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Introduction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Context of the Study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stock market is a core component of modern financial systems and a major channel for capital allocation. Predicting stock prices is difficult because market behavior is non-linear, noisy, and regime-dependent. Price dynamics reflect many interacting drivers, including company performance, macroeconomic conditions, global events, liquidity, and investor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Traditional statistical models provide interpretability and strong theoretical grounding, but often struggle under rapid market shifts and complex non-linear interactions. Machine learning and deep learning methods improved pattern discovery, yet many price-only systems still miss important exogenous signals.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However, even the most sophisticated price-based models-whether statistical, machine learning, or deep learning-share a fundamental structural limitation: they operate entirely on historical OHLCV (Open, High, Low, Close, Volume) features and derived technical indicators. These models have no mechanism to respond to sudden exogenous information shocks, such as a negative earnings surprise, a CEO resignation, or a macroeconomic policy change, until those shocks are already reflected in the price history. Financial markets are fundamentally information-processing systems where news, earnings announcements, analyst opinions, and public sentiment all contribute to price discovery. A model that can extract and quantify the sentiment embedded in financial news, and integrate it into its prediction pipeline, effectively gains advance information that price-only models lack.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Integrating sentiment analysis into financial prediction is not straightforward. Modern sentiment models suffer from several well-documented gaps: financial language contains domain-specific jargon, hedged expressions, and sarcasm that general-purpose sentiment models misinterpret; news publication timestamps do not directly align with trading day boundaries, creating temporal mismatch problems; most sentiment pipelines produce deterministic point estimates with no uncertainty quantification; and models trained on general corpora experience tokenization drift when applied to financial text. This work is therefore motivated by the convergence of two research problems: the need for sentiment-aware trading models, and the need for robust, domain-aware sentiment analysis that addresses the gaps documented in existing literature.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literature review aims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itemize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Examine the evolution of stock prediction methodologies from traditional statistical approaches to modern hybrid deep learning models.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Critically compare statistical, machine learning, deep learning, and hybrid systems using stock-domain evidence.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Identify research gaps, especially in sentiment integration, temporal alignment, and robust out-of-sample evaluation.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Define a clear methodological basis for a hybrid SARIMA-XGBoost framework.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Position a sentiment-augmented extension as a research direction for improving directional forecasting.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itemize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 and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report is organized into five chapters. Chapter 2 presents a critical stock-domain literature review. Chapter 3 defines the precise research gap and study objectives. Chapter 4 details the end-to-end methodology, including sentiment feature construction and model design. Chapter 5 reports implemented results for the baseline system and clearly separates proposed sentiment-extension evaluation from completed experiments.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Contributions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contributions of this work are summarized as follows: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enumerate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Critical Stock-Domain Synthesis. The literature review is organized around stock-market evidence, with explicit comparison by model family, evaluation protocol, and deployment limitations.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Hybrid Forecasting Framework. The methodology defines a residual-learning hybrid pipeline that combines SARIMA trend modeling with XGBoost non-linear correction.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Sentiment Integration Blueprint. A structured plan is provided for sentiment augmentation through domain-adapted scoring, sarcasm handling, and leakage-safe temporal assignment.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Reproducible Evaluation Design. The report specifies temporal splits, walk-forward principles, and both error-based and trading-relevant metrics for fair comparison.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enumerate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