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5.png" ContentType="image/png"/>
  <Override PartName="/word/media/image21.png" ContentType="image/png"/>
  <Override PartName="/word/media/image20.png" ContentType="image/png"/>
  <Override PartName="/word/media/image24.png" ContentType="image/png"/>
  <Override PartName="/word/media/image19.wmf" ContentType="image/x-wmf"/>
  <Override PartName="/word/media/image17.png" ContentType="image/png"/>
  <Override PartName="/word/media/image23.png" ContentType="image/png"/>
  <Override PartName="/word/media/image18.wmf" ContentType="image/x-wmf"/>
  <Override PartName="/word/media/image16.png" ContentType="image/png"/>
  <Override PartName="/word/media/image22.png" ContentType="image/png"/>
  <Override PartName="/word/media/image15.png" ContentType="image/png"/>
  <Override PartName="/word/media/image26.png" ContentType="image/png"/>
  <Override PartName="/word/media/image1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center"/>
        <w:rPr>
          <w:i/>
        </w:rPr>
      </w:pPr>
      <w:r>
        <w:rPr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jc w:val="left"/>
        <w:tblInd w:w="108" w:type="dxa"/>
        <w:tblBorders>
          <w:top w:val="single" w:sz="18" w:space="0" w:color="000001"/>
          <w:left w:val="nil"/>
          <w:bottom w:val="single" w:sz="18" w:space="0" w:color="000001"/>
          <w:insideH w:val="single" w:sz="18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9"/>
      </w:tblGrid>
      <w:tr>
        <w:trPr>
          <w:trHeight w:val="2077" w:hRule="atLeast"/>
          <w:cantSplit w:val="false"/>
        </w:trPr>
        <w:tc>
          <w:tcPr>
            <w:tcW w:w="2268" w:type="dxa"/>
            <w:tcBorders>
              <w:top w:val="single" w:sz="18" w:space="0" w:color="000001"/>
              <w:left w:val="nil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1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0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single" w:sz="18" w:space="0" w:color="000001"/>
              <w:left w:val="nil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fill="FFFFFF" w:val="clear"/>
        <w:tabs>
          <w:tab w:val="left" w:pos="5670" w:leader="none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>ФАКУЛЬТЕТ  Информатика и системы управления</w:t>
      </w:r>
    </w:p>
    <w:p>
      <w:pPr>
        <w:pStyle w:val="NoSpacing"/>
        <w:rPr/>
      </w:pPr>
      <w:r>
        <w:rPr>
          <w:sz w:val="28"/>
        </w:rPr>
        <w:t xml:space="preserve">КАФЕДРА </w:t>
      </w:r>
      <w:r>
        <w:rPr/>
        <w:t>Программное обеспечение ЭВМ и информационные технологии</w:t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fill="FFFFFF" w:val="clear"/>
        <w:spacing w:before="120" w:after="480"/>
        <w:jc w:val="center"/>
        <w:rPr>
          <w:rFonts w:ascii="Calibri" w:hAnsi="Calibri"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>
      <w:pPr>
        <w:pStyle w:val="1"/>
        <w:shd w:fill="FFFFFF" w:val="clear"/>
        <w:spacing w:before="120" w:after="480"/>
        <w:jc w:val="center"/>
        <w:rPr>
          <w:rFonts w:ascii="Calibri" w:hAnsi="Calibri"/>
          <w:b/>
          <w:spacing w:val="100"/>
          <w:sz w:val="32"/>
        </w:rPr>
      </w:pPr>
      <w:r>
        <w:rPr>
          <w:rFonts w:ascii="Calibri" w:hAnsi="Calibri"/>
          <w:b/>
          <w:spacing w:val="100"/>
          <w:sz w:val="32"/>
        </w:rPr>
        <w:t>по лабораторной работе 4</w:t>
      </w:r>
    </w:p>
    <w:p>
      <w:pPr>
        <w:pStyle w:val="1"/>
        <w:shd w:fill="FFFFFF" w:val="clear"/>
        <w:spacing w:before="120" w:after="48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Дисциплина: Архитектура ЭВМ</w:t>
      </w:r>
    </w:p>
    <w:p>
      <w:pPr>
        <w:pStyle w:val="Normal"/>
        <w:jc w:val="center"/>
        <w:rPr/>
      </w:pPr>
      <w:r>
        <w:rPr>
          <w:rFonts w:cs="Times New Roman"/>
          <w:b/>
          <w:sz w:val="28"/>
          <w:szCs w:val="28"/>
        </w:rPr>
        <w:t>Тема лабораторной работы работы:</w:t>
      </w:r>
      <w:r>
        <w:rPr/>
        <w:t xml:space="preserve"> Исследование синхронных счетчиков</w:t>
      </w:r>
    </w:p>
    <w:p>
      <w:pPr>
        <w:pStyle w:val="11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spacing w:lineRule="auto" w:line="240"/>
        <w:jc w:val="center"/>
        <w:rPr>
          <w:b/>
          <w:sz w:val="24"/>
        </w:rPr>
      </w:pPr>
      <w:r>
        <w:rPr>
          <w:sz w:val="28"/>
        </w:rPr>
        <w:t xml:space="preserve">Студенты   гр.  ИУ7-41б </w:t>
      </w:r>
      <w:r>
        <w:rPr>
          <w:b/>
          <w:sz w:val="24"/>
        </w:rPr>
        <w:t>______________ Сушина А.Д.</w:t>
      </w:r>
    </w:p>
    <w:p>
      <w:pPr>
        <w:pStyle w:val="Normal"/>
        <w:spacing w:lineRule="auto" w:line="240"/>
        <w:rPr>
          <w:szCs w:val="18"/>
        </w:rPr>
      </w:pPr>
      <w:r>
        <w:rPr>
          <w:b/>
          <w:sz w:val="24"/>
        </w:rPr>
        <w:tab/>
        <w:tab/>
        <w:t xml:space="preserve">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left="708" w:right="0" w:hanging="0"/>
        <w:jc w:val="center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  <w:tab/>
        <w:t>Попов А. Ю.</w:t>
      </w:r>
    </w:p>
    <w:p>
      <w:pPr>
        <w:pStyle w:val="Normal"/>
        <w:spacing w:lineRule="auto" w:line="240"/>
        <w:rPr>
          <w:szCs w:val="18"/>
        </w:rPr>
      </w:pPr>
      <w:r>
        <w:rPr>
          <w:b/>
          <w:sz w:val="24"/>
        </w:rPr>
        <w:tab/>
        <w:tab/>
        <w:t xml:space="preserve">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Москва, 2019г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Цель работы – 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>
      <w:pPr>
        <w:pStyle w:val="Normal"/>
        <w:rPr/>
      </w:pPr>
      <w:r>
        <w:rPr/>
        <w:t>Ход работы</w:t>
      </w:r>
    </w:p>
    <w:p>
      <w:pPr>
        <w:pStyle w:val="Normal"/>
        <w:rPr/>
      </w:pPr>
      <w:r>
        <w:rPr/>
        <w:t xml:space="preserve">1. Исследование четырёхразрядного синхронного суммирующего счётчика с параллельным переносом на Т триггерах. Проверить работу счётчика </w:t>
      </w:r>
    </w:p>
    <w:p>
      <w:pPr>
        <w:pStyle w:val="Normal"/>
        <w:rPr/>
      </w:pPr>
      <w:r>
        <w:rPr/>
        <w:t xml:space="preserve">- от одиночных импульсов, подключив к прямым выходам разрядов световые индикаторы, </w:t>
      </w:r>
    </w:p>
    <w:p>
      <w:pPr>
        <w:pStyle w:val="Normal"/>
        <w:rPr/>
      </w:pPr>
      <w:r>
        <w:rPr/>
        <w:drawing>
          <wp:inline distT="0" distB="0" distL="0" distR="0">
            <wp:extent cx="5027930" cy="292925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- от импульсов генератора. </w:t>
      </w:r>
    </w:p>
    <w:p>
      <w:pPr>
        <w:pStyle w:val="Normal"/>
        <w:rPr/>
      </w:pPr>
      <w:r>
        <w:rPr/>
        <w:drawing>
          <wp:inline distT="0" distB="0" distL="0" distR="0">
            <wp:extent cx="4943475" cy="29146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>
      <w:pPr>
        <w:pStyle w:val="Normal"/>
        <w:rPr/>
      </w:pPr>
      <w:r>
        <w:rPr/>
        <w:drawing>
          <wp:inline distT="0" distB="0" distL="0" distR="0">
            <wp:extent cx="3794125" cy="260604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3. Синтезировать двоично-десятичный счётчик с заданной последовательностью состояний.  Начертить схему счётчика на элементах интегрального базиса (И-НЕ; И, ИЛИ, НЕ), синхронных JK-триггерах.</w:t>
      </w:r>
    </w:p>
    <w:p>
      <w:pPr>
        <w:pStyle w:val="Normal"/>
        <w:rPr/>
      </w:pPr>
      <w:r>
        <w:rPr/>
        <w:t>Вариант 23.</w:t>
      </w:r>
    </w:p>
    <w:p>
      <w:pPr>
        <w:pStyle w:val="Normal"/>
        <w:rPr/>
      </w:pPr>
      <w:r>
        <w:rPr/>
        <w:t>Мой набор переменных:</w:t>
      </w:r>
    </w:p>
    <w:p>
      <w:pPr>
        <w:pStyle w:val="Normal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  <w:t xml:space="preserve">0,1,2,3,6,7,9,10,11,14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Таблица </w:t>
      </w:r>
      <w:r>
        <w:rPr>
          <w:rFonts w:ascii="Times New Roman" w:hAnsi="Times New Roman"/>
          <w:lang w:val="en-US"/>
        </w:rPr>
        <w:t>JK-</w:t>
      </w:r>
      <w:r>
        <w:rPr>
          <w:rFonts w:ascii="Times New Roman" w:hAnsi="Times New Roman"/>
        </w:rPr>
        <w:t>триггера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081"/>
        <w:gridCol w:w="1134"/>
        <w:gridCol w:w="1121"/>
        <w:gridCol w:w="1134"/>
        <w:gridCol w:w="1595"/>
      </w:tblGrid>
      <w:tr>
        <w:trPr>
          <w:cantSplit w:val="false"/>
        </w:trPr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Q*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>
          <w:cantSplit w:val="false"/>
        </w:trPr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хранение</w:t>
            </w:r>
          </w:p>
        </w:tc>
      </w:tr>
      <w:tr>
        <w:trPr>
          <w:cantSplit w:val="false"/>
        </w:trPr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установка 0</w:t>
            </w:r>
          </w:p>
        </w:tc>
      </w:tr>
      <w:tr>
        <w:trPr>
          <w:cantSplit w:val="false"/>
        </w:trPr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установка 1</w:t>
            </w:r>
          </w:p>
        </w:tc>
      </w:tr>
      <w:tr>
        <w:trPr>
          <w:cantSplit w:val="false"/>
        </w:trPr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инверсия</w:t>
            </w:r>
          </w:p>
        </w:tc>
      </w:tr>
      <w:tr>
        <w:trPr>
          <w:trHeight w:val="205" w:hRule="atLeast"/>
          <w:cantSplit w:val="false"/>
        </w:trPr>
        <w:tc>
          <w:tcPr>
            <w:tcW w:w="1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в) Таблица преобразований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11"/>
        <w:gridCol w:w="731"/>
        <w:gridCol w:w="1082"/>
        <w:gridCol w:w="561"/>
      </w:tblGrid>
      <w:tr>
        <w:trPr>
          <w:cantSplit w:val="false"/>
        </w:trPr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Q*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</w:p>
        </w:tc>
      </w:tr>
      <w:tr>
        <w:trPr>
          <w:cantSplit w:val="false"/>
        </w:trPr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cantSplit w:val="false"/>
        </w:trPr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cantSplit w:val="false"/>
        </w:trPr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w="9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переходов</w:t>
      </w:r>
    </w:p>
    <w:tbl>
      <w:tblPr>
        <w:jc w:val="left"/>
        <w:tblInd w:w="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0"/>
      </w:tblGrid>
      <w:tr>
        <w:trPr>
          <w:trHeight w:val="170" w:hRule="atLeast"/>
          <w:cantSplit w:val="false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Q3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Q2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Q3*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Q2*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Q1*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Q0*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J3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K3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J2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K2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J0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K0</w:t>
            </w:r>
          </w:p>
        </w:tc>
      </w:tr>
      <w:tr>
        <w:trPr>
          <w:trHeight w:val="170" w:hRule="atLeast"/>
          <w:cantSplit w:val="false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trHeight w:val="170" w:hRule="atLeast"/>
          <w:cantSplit w:val="false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trHeight w:val="170" w:hRule="atLeast"/>
          <w:cantSplit w:val="false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</w:t>
            </w:r>
          </w:p>
        </w:tc>
      </w:tr>
      <w:tr>
        <w:trPr>
          <w:trHeight w:val="170" w:hRule="atLeast"/>
          <w:cantSplit w:val="false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trHeight w:val="170" w:hRule="atLeast"/>
          <w:cantSplit w:val="false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trHeight w:val="170" w:hRule="atLeast"/>
          <w:cantSplit w:val="false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trHeight w:val="170" w:hRule="atLeast"/>
          <w:cantSplit w:val="false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trHeight w:val="170" w:hRule="atLeast"/>
          <w:cantSplit w:val="false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trHeight w:val="170" w:hRule="atLeast"/>
          <w:cantSplit w:val="false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trHeight w:val="170" w:hRule="atLeast"/>
          <w:cantSplit w:val="false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6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</w:tbl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в) Постройка счётчика </w:t>
      </w:r>
      <w:r>
        <w:rPr>
          <w:rFonts w:ascii="Times New Roman" w:hAnsi="Times New Roman"/>
          <w:sz w:val="16"/>
          <w:szCs w:val="16"/>
          <w:lang w:val="en-US"/>
        </w:rPr>
        <w:t>c</w:t>
      </w:r>
      <w:r>
        <w:rPr>
          <w:rFonts w:ascii="Times New Roman" w:hAnsi="Times New Roman"/>
          <w:sz w:val="16"/>
          <w:szCs w:val="16"/>
        </w:rPr>
        <w:t xml:space="preserve"> помощью карт Карно </w:t>
      </w:r>
    </w:p>
    <w:p>
      <w:pPr>
        <w:pStyle w:val="Normal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</w:rPr>
        <w:t xml:space="preserve">Для </w:t>
      </w:r>
      <w:r>
        <w:rPr>
          <w:rFonts w:ascii="Times New Roman" w:hAnsi="Times New Roman"/>
          <w:sz w:val="16"/>
          <w:szCs w:val="16"/>
          <w:lang w:val="en-US"/>
        </w:rPr>
        <w:t>J3: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015"/>
        <w:gridCol w:w="1370"/>
        <w:gridCol w:w="1747"/>
        <w:gridCol w:w="1981"/>
        <w:gridCol w:w="1713"/>
      </w:tblGrid>
      <w:tr>
        <w:trPr>
          <w:cantSplit w:val="false"/>
        </w:trPr>
        <w:tc>
          <w:tcPr>
            <w:tcW w:w="10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>
              <w:rPr>
                <w:sz w:val="16"/>
                <w:szCs w:val="16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>
        <w:trPr>
          <w:cantSplit w:val="false"/>
        </w:trPr>
        <w:tc>
          <w:tcPr>
            <w:tcW w:w="10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0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color w:val="800000"/>
                <w:sz w:val="16"/>
                <w:szCs w:val="16"/>
                <w:shd w:fill="FFFF00" w:val="clear"/>
                <w:lang w:val="en-US"/>
              </w:rPr>
            </w:pPr>
            <w:r>
              <w:rPr>
                <w:color w:val="800000"/>
                <w:sz w:val="16"/>
                <w:szCs w:val="16"/>
                <w:shd w:fill="FFFF00" w:val="clear"/>
                <w:lang w:val="en-US"/>
              </w:rPr>
              <w:t>-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color w:val="800000"/>
                <w:sz w:val="16"/>
                <w:szCs w:val="16"/>
                <w:shd w:fill="FFFF00" w:val="clear"/>
                <w:lang w:val="en-US"/>
              </w:rPr>
            </w:pPr>
            <w:r>
              <w:rPr>
                <w:color w:val="800000"/>
                <w:sz w:val="16"/>
                <w:szCs w:val="16"/>
                <w:shd w:fill="FFFF00" w:val="clear"/>
                <w:lang w:val="en-US"/>
              </w:rPr>
              <w:t>-</w:t>
            </w:r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cantSplit w:val="false"/>
        </w:trPr>
        <w:tc>
          <w:tcPr>
            <w:tcW w:w="10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color w:val="800000"/>
                <w:sz w:val="16"/>
                <w:szCs w:val="16"/>
                <w:shd w:fill="FFFF00" w:val="clear"/>
                <w:lang w:val="en-US"/>
              </w:rPr>
            </w:pPr>
            <w:r>
              <w:rPr>
                <w:color w:val="800000"/>
                <w:sz w:val="16"/>
                <w:szCs w:val="16"/>
                <w:shd w:fill="FFFF00" w:val="clear"/>
                <w:lang w:val="en-US"/>
              </w:rPr>
              <w:t>1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tabs>
                <w:tab w:val="center" w:pos="911" w:leader="none"/>
                <w:tab w:val="right" w:pos="1822" w:leader="none"/>
              </w:tabs>
              <w:spacing w:before="0" w:after="160"/>
              <w:jc w:val="center"/>
              <w:rPr>
                <w:color w:val="800000"/>
                <w:sz w:val="16"/>
                <w:szCs w:val="16"/>
                <w:shd w:fill="FFFF00" w:val="clear"/>
                <w:lang w:val="en-US"/>
              </w:rPr>
            </w:pPr>
            <w:r>
              <w:rPr>
                <w:color w:val="800000"/>
                <w:sz w:val="16"/>
                <w:szCs w:val="16"/>
                <w:shd w:fill="FFFF00" w:val="clear"/>
                <w:lang w:val="en-US"/>
              </w:rPr>
              <w:t>-</w:t>
            </w:r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cantSplit w:val="false"/>
        </w:trPr>
        <w:tc>
          <w:tcPr>
            <w:tcW w:w="10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Функция: </w:t>
      </w:r>
      <w:r>
        <w:rPr>
          <w:sz w:val="16"/>
          <w:szCs w:val="16"/>
          <w:lang w:val="en-US"/>
        </w:rPr>
        <w:t>Q</w:t>
      </w:r>
      <w:r>
        <w:rPr>
          <w:sz w:val="16"/>
          <w:szCs w:val="16"/>
        </w:rPr>
        <w:t>0*</w:t>
      </w:r>
      <w:r>
        <w:rPr>
          <w:sz w:val="16"/>
          <w:szCs w:val="16"/>
          <w:lang w:val="en-US"/>
        </w:rPr>
        <w:t>Q</w:t>
      </w:r>
      <w:r>
        <w:rPr>
          <w:sz w:val="16"/>
          <w:szCs w:val="16"/>
        </w:rPr>
        <w:t>2</w:t>
      </w:r>
    </w:p>
    <w:p>
      <w:pPr>
        <w:pStyle w:val="Normal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Для </w:t>
      </w:r>
      <w:r>
        <w:rPr>
          <w:rFonts w:ascii="Times New Roman" w:hAnsi="Times New Roman"/>
          <w:sz w:val="16"/>
          <w:szCs w:val="16"/>
          <w:lang w:val="en-US"/>
        </w:rPr>
        <w:t>K</w:t>
      </w:r>
      <w:r>
        <w:rPr>
          <w:rFonts w:ascii="Times New Roman" w:hAnsi="Times New Roman"/>
          <w:sz w:val="16"/>
          <w:szCs w:val="16"/>
        </w:rPr>
        <w:t>3:</w:t>
      </w:r>
    </w:p>
    <w:tbl>
      <w:tblPr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926"/>
        <w:gridCol w:w="1927"/>
        <w:gridCol w:w="1920"/>
        <w:gridCol w:w="1929"/>
        <w:gridCol w:w="1650"/>
      </w:tblGrid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>
              <w:rPr>
                <w:sz w:val="16"/>
                <w:szCs w:val="16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tabs>
                <w:tab w:val="center" w:pos="911" w:leader="none"/>
                <w:tab w:val="right" w:pos="1822" w:leader="none"/>
              </w:tabs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Функция: </w:t>
      </w:r>
      <w:r>
        <w:rPr>
          <w:sz w:val="16"/>
          <w:szCs w:val="16"/>
          <w:lang w:val="en-US"/>
        </w:rPr>
        <w:t>Q</w:t>
      </w:r>
      <w:r>
        <w:rPr>
          <w:sz w:val="16"/>
          <w:szCs w:val="16"/>
        </w:rPr>
        <w:t>2</w:t>
      </w:r>
    </w:p>
    <w:p>
      <w:pPr>
        <w:pStyle w:val="Normal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Для </w:t>
      </w:r>
      <w:r>
        <w:rPr>
          <w:rFonts w:ascii="Times New Roman" w:hAnsi="Times New Roman"/>
          <w:sz w:val="16"/>
          <w:szCs w:val="16"/>
          <w:lang w:val="en-US"/>
        </w:rPr>
        <w:t>J</w:t>
      </w:r>
      <w:r>
        <w:rPr>
          <w:rFonts w:ascii="Times New Roman" w:hAnsi="Times New Roman"/>
          <w:sz w:val="16"/>
          <w:szCs w:val="16"/>
        </w:rPr>
        <w:t>2:</w:t>
      </w:r>
    </w:p>
    <w:tbl>
      <w:tblPr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926"/>
        <w:gridCol w:w="1927"/>
        <w:gridCol w:w="1920"/>
        <w:gridCol w:w="1929"/>
        <w:gridCol w:w="1650"/>
      </w:tblGrid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>
              <w:rPr>
                <w:sz w:val="16"/>
                <w:szCs w:val="16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tabs>
                <w:tab w:val="center" w:pos="911" w:leader="none"/>
                <w:tab w:val="right" w:pos="1822" w:leader="none"/>
              </w:tabs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Функция: Q0*</w:t>
      </w:r>
      <w:r>
        <w:rPr>
          <w:sz w:val="16"/>
          <w:szCs w:val="16"/>
          <w:lang w:val="en-US"/>
        </w:rPr>
        <w:t>Q</w:t>
      </w:r>
      <w:r>
        <w:rPr>
          <w:sz w:val="16"/>
          <w:szCs w:val="16"/>
        </w:rPr>
        <w:t>1</w:t>
      </w:r>
    </w:p>
    <w:p>
      <w:pPr>
        <w:pStyle w:val="Normal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</w:rPr>
        <w:t xml:space="preserve">Для </w:t>
      </w:r>
      <w:r>
        <w:rPr>
          <w:rFonts w:ascii="Times New Roman" w:hAnsi="Times New Roman"/>
          <w:sz w:val="16"/>
          <w:szCs w:val="16"/>
          <w:lang w:val="en-US"/>
        </w:rPr>
        <w:t>K2:</w:t>
      </w:r>
    </w:p>
    <w:tbl>
      <w:tblPr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926"/>
        <w:gridCol w:w="1927"/>
        <w:gridCol w:w="1920"/>
        <w:gridCol w:w="1929"/>
        <w:gridCol w:w="1650"/>
      </w:tblGrid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>
              <w:rPr>
                <w:sz w:val="16"/>
                <w:szCs w:val="16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tabs>
                <w:tab w:val="center" w:pos="911" w:leader="none"/>
                <w:tab w:val="right" w:pos="1822" w:leader="none"/>
              </w:tabs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Функция: </w:t>
      </w:r>
      <w:r>
        <w:rPr>
          <w:sz w:val="16"/>
          <w:szCs w:val="16"/>
          <w:lang w:val="en-US"/>
        </w:rPr>
        <w:t>Q3*Q2+Q0</w:t>
      </w:r>
    </w:p>
    <w:p>
      <w:pPr>
        <w:pStyle w:val="Normal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</w:rPr>
        <w:t xml:space="preserve">Для </w:t>
      </w:r>
      <w:r>
        <w:rPr>
          <w:rFonts w:ascii="Times New Roman" w:hAnsi="Times New Roman"/>
          <w:sz w:val="16"/>
          <w:szCs w:val="16"/>
          <w:lang w:val="en-US"/>
        </w:rPr>
        <w:t>J1:</w:t>
      </w:r>
    </w:p>
    <w:tbl>
      <w:tblPr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926"/>
        <w:gridCol w:w="1927"/>
        <w:gridCol w:w="1920"/>
        <w:gridCol w:w="1929"/>
        <w:gridCol w:w="1650"/>
      </w:tblGrid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>
              <w:rPr>
                <w:sz w:val="16"/>
                <w:szCs w:val="16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tabs>
                <w:tab w:val="center" w:pos="911" w:leader="none"/>
                <w:tab w:val="right" w:pos="1822" w:leader="none"/>
              </w:tabs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Функция: </w:t>
      </w:r>
      <w:r>
        <w:rPr>
          <w:sz w:val="16"/>
          <w:szCs w:val="16"/>
          <w:lang w:val="en-US"/>
        </w:rPr>
        <w:t>Q</w:t>
      </w:r>
      <w:r>
        <w:rPr>
          <w:sz w:val="16"/>
          <w:szCs w:val="16"/>
        </w:rPr>
        <w:t>0</w:t>
      </w:r>
    </w:p>
    <w:p>
      <w:pPr>
        <w:pStyle w:val="Normal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Для </w:t>
      </w:r>
      <w:r>
        <w:rPr>
          <w:rFonts w:ascii="Times New Roman" w:hAnsi="Times New Roman"/>
          <w:sz w:val="16"/>
          <w:szCs w:val="16"/>
          <w:lang w:val="en-US"/>
        </w:rPr>
        <w:t>K</w:t>
      </w:r>
      <w:r>
        <w:rPr>
          <w:rFonts w:ascii="Times New Roman" w:hAnsi="Times New Roman"/>
          <w:sz w:val="16"/>
          <w:szCs w:val="16"/>
        </w:rPr>
        <w:t>1: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926"/>
        <w:gridCol w:w="1928"/>
        <w:gridCol w:w="1921"/>
        <w:gridCol w:w="1929"/>
        <w:gridCol w:w="1596"/>
      </w:tblGrid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>
              <w:rPr>
                <w:sz w:val="16"/>
                <w:szCs w:val="16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>
        <w:trPr>
          <w:trHeight w:val="349" w:hRule="atLeast"/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tabs>
                <w:tab w:val="center" w:pos="911" w:leader="none"/>
                <w:tab w:val="right" w:pos="1822" w:leader="none"/>
              </w:tabs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Функция: </w:t>
      </w:r>
      <w:r>
        <w:rPr>
          <w:sz w:val="16"/>
          <w:szCs w:val="16"/>
          <w:lang w:val="en-US"/>
        </w:rPr>
        <w:t>Q0*Q2+Q2*Q3</w:t>
      </w:r>
    </w:p>
    <w:p>
      <w:pPr>
        <w:pStyle w:val="Normal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</w:rPr>
        <w:t xml:space="preserve">Для </w:t>
      </w:r>
      <w:r>
        <w:rPr>
          <w:rFonts w:ascii="Times New Roman" w:hAnsi="Times New Roman"/>
          <w:sz w:val="16"/>
          <w:szCs w:val="16"/>
          <w:lang w:val="en-US"/>
        </w:rPr>
        <w:t>J0:</w:t>
      </w:r>
    </w:p>
    <w:tbl>
      <w:tblPr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926"/>
        <w:gridCol w:w="1927"/>
        <w:gridCol w:w="1920"/>
        <w:gridCol w:w="1929"/>
        <w:gridCol w:w="1650"/>
      </w:tblGrid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>
              <w:rPr>
                <w:sz w:val="16"/>
                <w:szCs w:val="16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tabs>
                <w:tab w:val="center" w:pos="911" w:leader="none"/>
                <w:tab w:val="right" w:pos="1822" w:leader="none"/>
              </w:tabs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</w:rPr>
        <w:t>Функция: -</w:t>
      </w:r>
      <w:r>
        <w:rPr>
          <w:sz w:val="16"/>
          <w:szCs w:val="16"/>
          <w:lang w:val="en-US"/>
        </w:rPr>
        <w:t>Q3+Q3*(-Q2)</w:t>
      </w:r>
    </w:p>
    <w:p>
      <w:pPr>
        <w:pStyle w:val="Normal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</w:rPr>
        <w:t xml:space="preserve">Для </w:t>
      </w:r>
      <w:r>
        <w:rPr>
          <w:rFonts w:ascii="Times New Roman" w:hAnsi="Times New Roman"/>
          <w:sz w:val="16"/>
          <w:szCs w:val="16"/>
          <w:lang w:val="en-US"/>
        </w:rPr>
        <w:t>K0:</w:t>
      </w:r>
    </w:p>
    <w:tbl>
      <w:tblPr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926"/>
        <w:gridCol w:w="1927"/>
        <w:gridCol w:w="1920"/>
        <w:gridCol w:w="1814"/>
        <w:gridCol w:w="1764"/>
      </w:tblGrid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>
              <w:rPr>
                <w:sz w:val="16"/>
                <w:szCs w:val="16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tabs>
                <w:tab w:val="center" w:pos="911" w:leader="none"/>
                <w:tab w:val="right" w:pos="1822" w:leader="none"/>
              </w:tabs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>
        <w:trPr>
          <w:trHeight w:val="359" w:hRule="atLeast"/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hd w:fill="FFFF00" w:val="clear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00" w:val="clear"/>
            <w:tcMar>
              <w:left w:w="41" w:type="dxa"/>
            </w:tcMar>
          </w:tcPr>
          <w:p>
            <w:pPr>
              <w:pStyle w:val="Style20"/>
              <w:spacing w:before="0" w:after="1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</w:tbl>
    <w:p>
      <w:pPr>
        <w:pStyle w:val="Normal"/>
        <w:rPr>
          <w:rFonts w:ascii="sans-serif" w:hAnsi="sans-serif"/>
          <w:sz w:val="39"/>
        </w:rPr>
      </w:pPr>
      <w:r>
        <w:rPr>
          <w:rFonts w:ascii="Times New Roman" w:hAnsi="Times New Roman"/>
          <w:sz w:val="16"/>
          <w:szCs w:val="16"/>
        </w:rPr>
        <w:t xml:space="preserve">Функция: </w:t>
      </w:r>
      <w:r>
        <w:rPr>
          <w:rFonts w:ascii="Times New Roman" w:hAnsi="Times New Roman"/>
          <w:sz w:val="16"/>
          <w:szCs w:val="16"/>
          <w:lang w:val="en-US"/>
        </w:rPr>
        <w:t>Q2 + -Q2*Q1</w:t>
      </w:r>
      <w:r>
        <w:rPr>
          <w:rFonts w:ascii="sans-serif" w:hAnsi="sans-serif"/>
          <w:sz w:val="39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4. Собрать десятичный счётчик, используя элементную базу приложения Multisim или учебного макета. Установить счётчик в начальное состояние, подав на установочные входы R соответствующий сигнал. Таблица 3 № варианта двоичнодесятичного кода Десятичные номера двоичных наборов переменных, изображающих десятичные цифры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764540</wp:posOffset>
            </wp:positionH>
            <wp:positionV relativeFrom="paragraph">
              <wp:posOffset>-3810</wp:posOffset>
            </wp:positionV>
            <wp:extent cx="4594225" cy="3290570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922020</wp:posOffset>
            </wp:positionH>
            <wp:positionV relativeFrom="paragraph">
              <wp:posOffset>99060</wp:posOffset>
            </wp:positionV>
            <wp:extent cx="3823970" cy="2546350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6. Исследование четырёхразрядного синхронного суммирующего счётчика с параллельным переносом ИС К555ИЕ9, аналог ИС 74LS160 (рис.4). Проверить работу счётчика</w:t>
      </w:r>
    </w:p>
    <w:p>
      <w:pPr>
        <w:pStyle w:val="Normal"/>
        <w:rPr/>
      </w:pPr>
      <w:r>
        <w:rPr/>
        <w:t xml:space="preserve"> </w:t>
      </w:r>
      <w:r>
        <w:rPr/>
        <w:t>- от одиночных импульсов, подключив к прямым выходам разрядов световые индикаторы,</w:t>
      </w:r>
    </w:p>
    <w:p>
      <w:pPr>
        <w:pStyle w:val="Normal"/>
        <w:rPr/>
      </w:pPr>
      <w:r>
        <w:rPr/>
        <w:drawing>
          <wp:inline distT="0" distB="0" distL="0" distR="0">
            <wp:extent cx="3274695" cy="239839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  <w:r>
        <w:rPr/>
        <w:t xml:space="preserve">- от импульсов генератора. </w:t>
      </w:r>
    </w:p>
    <w:p>
      <w:pPr>
        <w:pStyle w:val="Normal"/>
        <w:rPr/>
      </w:pPr>
      <w:r>
        <w:rPr/>
        <w:drawing>
          <wp:inline distT="0" distB="0" distL="0" distR="0">
            <wp:extent cx="4315460" cy="229235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826510" cy="276415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7. Исследование схем наращивания разрядности счетчиков ИЕ9 до четырех секций с последовательным переносом между секциями (рис. 5) и по структуре «быстрого» счета(рис. 6).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267335</wp:posOffset>
            </wp:positionH>
            <wp:positionV relativeFrom="paragraph">
              <wp:posOffset>160020</wp:posOffset>
            </wp:positionV>
            <wp:extent cx="5339715" cy="2113280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9215" cy="2774950"/>
            <wp:effectExtent l="0" t="0" r="0" b="0"/>
            <wp:wrapTopAndBottom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3605" cy="193611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48965" cy="2272030"/>
            <wp:effectExtent l="0" t="0" r="0" b="0"/>
            <wp:wrapTopAndBottom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ans-serif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ru-RU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c409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Style14" w:customStyle="1">
    <w:name w:val="Текст выноски Знак"/>
    <w:uiPriority w:val="99"/>
    <w:qFormat/>
    <w:semiHidden/>
    <w:link w:val="a4"/>
    <w:rsid w:val="003c4094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qFormat/>
    <w:basedOn w:val="Normal"/>
    <w:next w:val="Style16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Основной текст"/>
    <w:basedOn w:val="Normal"/>
    <w:pPr>
      <w:spacing w:lineRule="auto" w:line="276" w:before="0" w:after="140"/>
    </w:pPr>
    <w:rPr/>
  </w:style>
  <w:style w:type="paragraph" w:styleId="Style17">
    <w:name w:val="Список"/>
    <w:basedOn w:val="Style16"/>
    <w:pPr/>
    <w:rPr>
      <w:rFonts w:cs="Lohit Devanagari"/>
    </w:rPr>
  </w:style>
  <w:style w:type="paragraph" w:styleId="Style18">
    <w:name w:val="Название"/>
    <w:qFormat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qFormat/>
    <w:basedOn w:val="Normal"/>
    <w:pPr>
      <w:suppressLineNumbers/>
    </w:pPr>
    <w:rPr>
      <w:rFonts w:cs="Lohit Devanagari"/>
    </w:rPr>
  </w:style>
  <w:style w:type="paragraph" w:styleId="1" w:customStyle="1">
    <w:name w:val="Обычный1"/>
    <w:qFormat/>
    <w:rsid w:val="003c4094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11" w:customStyle="1">
    <w:name w:val="Мой заголовок 1"/>
    <w:qFormat/>
    <w:rsid w:val="003c4094"/>
    <w:basedOn w:val="Normal"/>
    <w:pPr>
      <w:spacing w:lineRule="auto" w:line="240" w:before="0" w:after="0"/>
      <w:jc w:val="center"/>
    </w:pPr>
    <w:rPr>
      <w:rFonts w:ascii="Times New Roman" w:hAnsi="Times New Roman" w:eastAsia="MS Mincho" w:cs="Times New Roman"/>
      <w:b/>
      <w:bCs/>
      <w:sz w:val="36"/>
      <w:szCs w:val="28"/>
      <w:lang w:eastAsia="ja-JP"/>
    </w:rPr>
  </w:style>
  <w:style w:type="paragraph" w:styleId="NoSpacing">
    <w:name w:val="No Spacing"/>
    <w:uiPriority w:val="1"/>
    <w:qFormat/>
    <w:rsid w:val="003c409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paragraph" w:styleId="BalloonText">
    <w:name w:val="Balloon Text"/>
    <w:uiPriority w:val="99"/>
    <w:qFormat/>
    <w:semiHidden/>
    <w:unhideWhenUsed/>
    <w:link w:val="a5"/>
    <w:rsid w:val="003c409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qFormat/>
    <w:basedOn w:val="Normal"/>
    <w:pPr>
      <w:suppressLineNumbers/>
    </w:pPr>
    <w:rPr/>
  </w:style>
  <w:style w:type="paragraph" w:styleId="Style21">
    <w:name w:val="Заголовок таблицы"/>
    <w:qFormat/>
    <w:basedOn w:val="Style20"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qFormat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jpeg"/><Relationship Id="rId3" Type="http://schemas.openxmlformats.org/officeDocument/2006/relationships/image" Target="media/image15.png"/><Relationship Id="rId4" Type="http://schemas.openxmlformats.org/officeDocument/2006/relationships/image" Target="media/image16.png"/><Relationship Id="rId5" Type="http://schemas.openxmlformats.org/officeDocument/2006/relationships/image" Target="media/image17.png"/><Relationship Id="rId6" Type="http://schemas.openxmlformats.org/officeDocument/2006/relationships/image" Target="media/image18.wmf"/><Relationship Id="rId7" Type="http://schemas.openxmlformats.org/officeDocument/2006/relationships/image" Target="media/image19.wmf"/><Relationship Id="rId8" Type="http://schemas.openxmlformats.org/officeDocument/2006/relationships/image" Target="media/image20.png"/><Relationship Id="rId9" Type="http://schemas.openxmlformats.org/officeDocument/2006/relationships/image" Target="media/image21.png"/><Relationship Id="rId10" Type="http://schemas.openxmlformats.org/officeDocument/2006/relationships/image" Target="media/image22.png"/><Relationship Id="rId11" Type="http://schemas.openxmlformats.org/officeDocument/2006/relationships/image" Target="media/image23.png"/><Relationship Id="rId12" Type="http://schemas.openxmlformats.org/officeDocument/2006/relationships/image" Target="media/image24.png"/><Relationship Id="rId13" Type="http://schemas.openxmlformats.org/officeDocument/2006/relationships/image" Target="media/image25.png"/><Relationship Id="rId14" Type="http://schemas.openxmlformats.org/officeDocument/2006/relationships/image" Target="media/image26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LibreOffice/4.2.6.2$Windows_x86 LibreOffice_project/185f2ce4dcc34af9bd97dec29e6d42c39557298f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2019-05-05T14:41:00Z</dcterms:created>
  <dc:creator>Настя</dc:creator>
  <dc:language>ru-RU</dc:language>
  <dcterms:modified xsi:type="dcterms:W3CDTF">2019-05-06T23:41:45Z</dcterms:modified>
  <cp:revision>4</cp:revision>
</cp:coreProperties>
</file>