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4250E" w:rsidP="20B68A9E" w:rsidRDefault="00C649DC" w14:paraId="7F00267F" w14:textId="3A27DFFF">
      <w:pPr>
        <w:pStyle w:val="Heading3"/>
        <w:jc w:val="both"/>
        <w:rPr>
          <w:b w:val="1"/>
          <w:bCs w:val="1"/>
          <w:sz w:val="36"/>
          <w:szCs w:val="36"/>
        </w:rPr>
      </w:pPr>
      <w:bookmarkStart w:name="_w98zd7h2m497" w:id="0"/>
      <w:bookmarkEnd w:id="0"/>
      <w:r w:rsidRPr="20B68A9E" w:rsidR="00C649DC">
        <w:rPr>
          <w:b w:val="1"/>
          <w:bCs w:val="1"/>
          <w:sz w:val="36"/>
          <w:szCs w:val="36"/>
        </w:rPr>
        <w:t>Third Party Security Assessment Process</w:t>
      </w:r>
      <w:r w:rsidRPr="20B68A9E" w:rsidR="60C46390">
        <w:rPr>
          <w:b w:val="1"/>
          <w:bCs w:val="1"/>
          <w:sz w:val="36"/>
          <w:szCs w:val="36"/>
        </w:rPr>
        <w:t xml:space="preserve"> Overview</w:t>
      </w:r>
    </w:p>
    <w:p w:rsidR="0074250E" w:rsidRDefault="0074250E" w14:paraId="672A6659" w14:textId="77777777">
      <w:pPr>
        <w:jc w:val="both"/>
      </w:pPr>
    </w:p>
    <w:p w:rsidR="0074250E" w:rsidP="268C5FFA" w:rsidRDefault="28D4BA70" w14:paraId="0A37501D" w14:textId="0AC8E5E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both"/>
      </w:pPr>
      <w:r>
        <w:rPr>
          <w:noProof/>
        </w:rPr>
        <w:drawing>
          <wp:inline distT="0" distB="0" distL="0" distR="0" wp14:anchorId="74313E1B" wp14:editId="07ECC267">
            <wp:extent cx="5943600" cy="1724025"/>
            <wp:effectExtent l="0" t="0" r="0" b="0"/>
            <wp:docPr id="414520588" name="Picture 414520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0E" w:rsidRDefault="0074250E" w14:paraId="5DAB6C7B" w14:textId="77777777">
      <w:pPr>
        <w:jc w:val="both"/>
        <w:rPr>
          <w:b/>
          <w:sz w:val="28"/>
          <w:szCs w:val="28"/>
        </w:rPr>
      </w:pPr>
    </w:p>
    <w:p w:rsidR="0074250E" w:rsidRDefault="00C649DC" w14:paraId="1AD9A185" w14:textId="7777777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1: Triage </w:t>
      </w:r>
    </w:p>
    <w:p w:rsidR="0074250E" w:rsidP="12FF1D38" w:rsidRDefault="70613AC4" w14:paraId="6C5A8BF3" w14:textId="3D8CA530">
      <w:pPr>
        <w:spacing w:line="240" w:lineRule="auto"/>
        <w:jc w:val="both"/>
        <w:rPr>
          <w:lang w:val="en-US"/>
        </w:rPr>
      </w:pPr>
      <w:r w:rsidRPr="20B68A9E" w:rsidR="70613AC4">
        <w:rPr>
          <w:lang w:val="en-US"/>
        </w:rPr>
        <w:t>The b</w:t>
      </w:r>
      <w:r w:rsidRPr="20B68A9E" w:rsidR="1C06ACA5">
        <w:rPr>
          <w:lang w:val="en-US"/>
        </w:rPr>
        <w:t xml:space="preserve">usiness requester provides information about the </w:t>
      </w:r>
      <w:r w:rsidRPr="20B68A9E" w:rsidR="1C06ACA5">
        <w:rPr>
          <w:lang w:val="en-US"/>
        </w:rPr>
        <w:t>third party</w:t>
      </w:r>
      <w:r w:rsidRPr="20B68A9E" w:rsidR="1C06ACA5">
        <w:rPr>
          <w:lang w:val="en-US"/>
        </w:rPr>
        <w:t xml:space="preserve"> engagement to be assessed which the analyst uses </w:t>
      </w:r>
      <w:r w:rsidRPr="20B68A9E" w:rsidR="011FE430">
        <w:rPr>
          <w:lang w:val="en-US"/>
        </w:rPr>
        <w:t xml:space="preserve">to </w:t>
      </w:r>
      <w:r w:rsidRPr="20B68A9E" w:rsidR="558CE4E0">
        <w:rPr>
          <w:lang w:val="en-US"/>
        </w:rPr>
        <w:t xml:space="preserve">evaluate the inherent risk of the engagement and </w:t>
      </w:r>
      <w:r w:rsidRPr="20B68A9E" w:rsidR="011FE430">
        <w:rPr>
          <w:lang w:val="en-US"/>
        </w:rPr>
        <w:t xml:space="preserve">trigger </w:t>
      </w:r>
      <w:r w:rsidRPr="20B68A9E" w:rsidR="011FE430">
        <w:rPr>
          <w:lang w:val="en-US"/>
        </w:rPr>
        <w:t>appropriate security</w:t>
      </w:r>
      <w:r w:rsidRPr="20B68A9E" w:rsidR="6CB49873">
        <w:rPr>
          <w:lang w:val="en-US"/>
        </w:rPr>
        <w:t xml:space="preserve"> and </w:t>
      </w:r>
      <w:r w:rsidRPr="20B68A9E" w:rsidR="6CB49873">
        <w:rPr>
          <w:lang w:val="en-US"/>
        </w:rPr>
        <w:t>privac</w:t>
      </w:r>
      <w:r w:rsidRPr="20B68A9E" w:rsidR="6CB49873">
        <w:rPr>
          <w:lang w:val="en-US"/>
        </w:rPr>
        <w:t>y</w:t>
      </w:r>
      <w:r w:rsidRPr="20B68A9E" w:rsidR="011FE430">
        <w:rPr>
          <w:lang w:val="en-US"/>
        </w:rPr>
        <w:t xml:space="preserve"> questionnaire(s)</w:t>
      </w:r>
      <w:r w:rsidRPr="20B68A9E" w:rsidR="00C649DC">
        <w:rPr>
          <w:lang w:val="en-US"/>
        </w:rPr>
        <w:t xml:space="preserve">. </w:t>
      </w:r>
      <w:r w:rsidRPr="20B68A9E" w:rsidR="47773D29">
        <w:rPr>
          <w:lang w:val="en-US"/>
        </w:rPr>
        <w:t>Th</w:t>
      </w:r>
      <w:r w:rsidRPr="20B68A9E" w:rsidR="25F90A75">
        <w:rPr>
          <w:lang w:val="en-US"/>
        </w:rPr>
        <w:t xml:space="preserve">e information </w:t>
      </w:r>
      <w:r w:rsidRPr="20B68A9E" w:rsidR="7C925B3F">
        <w:rPr>
          <w:lang w:val="en-US"/>
        </w:rPr>
        <w:t>provided by the business requester typically includes:</w:t>
      </w:r>
    </w:p>
    <w:p w:rsidR="0074250E" w:rsidP="15480588" w:rsidRDefault="7C925B3F" w14:paraId="14E92064" w14:textId="0632474C">
      <w:pPr>
        <w:numPr>
          <w:ilvl w:val="0"/>
          <w:numId w:val="1"/>
        </w:numPr>
        <w:spacing w:line="240" w:lineRule="auto"/>
        <w:rPr>
          <w:lang w:val="en-US"/>
        </w:rPr>
      </w:pPr>
      <w:r w:rsidRPr="15480588">
        <w:rPr>
          <w:lang w:val="en-US"/>
        </w:rPr>
        <w:t>D</w:t>
      </w:r>
      <w:r w:rsidRPr="15480588" w:rsidR="655DADF9">
        <w:rPr>
          <w:lang w:val="en-US"/>
        </w:rPr>
        <w:t>etail</w:t>
      </w:r>
      <w:r w:rsidRPr="15480588" w:rsidR="2FD3250C">
        <w:rPr>
          <w:lang w:val="en-US"/>
        </w:rPr>
        <w:t>s on the</w:t>
      </w:r>
      <w:r w:rsidRPr="15480588" w:rsidR="655DADF9">
        <w:rPr>
          <w:lang w:val="en-US"/>
        </w:rPr>
        <w:t xml:space="preserve"> third party engagement, such as</w:t>
      </w:r>
      <w:r w:rsidRPr="15480588" w:rsidR="2BDC31C6">
        <w:rPr>
          <w:lang w:val="en-US"/>
        </w:rPr>
        <w:t xml:space="preserve"> description of engagement, services being provided,</w:t>
      </w:r>
      <w:r w:rsidRPr="15480588" w:rsidR="655DADF9">
        <w:rPr>
          <w:lang w:val="en-US"/>
        </w:rPr>
        <w:t xml:space="preserve"> data types being shared, methods of data sharing, and intended use of data.</w:t>
      </w:r>
    </w:p>
    <w:p w:rsidR="0074250E" w:rsidP="15480588" w:rsidRDefault="2FCB52BE" w14:paraId="02EB378F" w14:textId="48881AEE">
      <w:pPr>
        <w:numPr>
          <w:ilvl w:val="0"/>
          <w:numId w:val="1"/>
        </w:numPr>
        <w:spacing w:line="240" w:lineRule="auto"/>
        <w:rPr>
          <w:lang w:val="en-US"/>
        </w:rPr>
      </w:pPr>
      <w:r w:rsidRPr="20B68A9E" w:rsidR="2FCB52BE">
        <w:rPr>
          <w:lang w:val="en-US"/>
        </w:rPr>
        <w:t xml:space="preserve">Details on the third party such as </w:t>
      </w:r>
      <w:r w:rsidRPr="20B68A9E" w:rsidR="2FCB52BE">
        <w:rPr>
          <w:lang w:val="en-US"/>
        </w:rPr>
        <w:t xml:space="preserve">type and </w:t>
      </w:r>
      <w:r w:rsidRPr="20B68A9E" w:rsidR="21B444F4">
        <w:rPr>
          <w:lang w:val="en-US"/>
        </w:rPr>
        <w:t>headquarter location</w:t>
      </w:r>
      <w:r w:rsidRPr="20B68A9E" w:rsidR="2FCB52BE">
        <w:rPr>
          <w:lang w:val="en-US"/>
        </w:rPr>
        <w:t xml:space="preserve">. </w:t>
      </w:r>
    </w:p>
    <w:p w:rsidR="15480588" w:rsidP="15480588" w:rsidRDefault="15480588" w14:paraId="150095DC" w14:textId="475FAA32">
      <w:pPr>
        <w:jc w:val="both"/>
      </w:pPr>
    </w:p>
    <w:p w:rsidR="0074250E" w:rsidP="12FF1D38" w:rsidRDefault="00C649DC" w14:paraId="7818B96F" w14:textId="77777777">
      <w:pPr>
        <w:spacing w:line="240" w:lineRule="auto"/>
        <w:jc w:val="both"/>
        <w:rPr>
          <w:b/>
          <w:bCs/>
          <w:sz w:val="28"/>
          <w:szCs w:val="28"/>
        </w:rPr>
      </w:pPr>
      <w:r w:rsidRPr="15480588">
        <w:rPr>
          <w:b/>
          <w:bCs/>
          <w:sz w:val="24"/>
          <w:szCs w:val="24"/>
          <w:highlight w:val="white"/>
        </w:rPr>
        <w:t xml:space="preserve">Step 2: Information Gathering </w:t>
      </w:r>
      <w:r w:rsidRPr="15480588">
        <w:rPr>
          <w:b/>
          <w:bCs/>
          <w:sz w:val="28"/>
          <w:szCs w:val="28"/>
        </w:rPr>
        <w:t xml:space="preserve"> </w:t>
      </w:r>
    </w:p>
    <w:p w:rsidR="3B058A22" w:rsidP="15480588" w:rsidRDefault="3B058A22" w14:paraId="3FA25910" w14:textId="1EA74EAF">
      <w:pPr>
        <w:spacing w:line="240" w:lineRule="auto"/>
        <w:jc w:val="both"/>
        <w:rPr>
          <w:lang w:val="en-US"/>
        </w:rPr>
      </w:pPr>
      <w:r w:rsidRPr="20B68A9E" w:rsidR="3B058A22">
        <w:rPr>
          <w:lang w:val="en-US"/>
        </w:rPr>
        <w:t>The third party responds to the security</w:t>
      </w:r>
      <w:r w:rsidRPr="20B68A9E" w:rsidR="2FC2CA8A">
        <w:rPr>
          <w:lang w:val="en-US"/>
        </w:rPr>
        <w:t xml:space="preserve"> and privacy</w:t>
      </w:r>
      <w:r w:rsidRPr="20B68A9E" w:rsidR="3B058A22">
        <w:rPr>
          <w:lang w:val="en-US"/>
        </w:rPr>
        <w:t xml:space="preserve"> questionnaire(s) triggered during triage and uploads evidence of their organization’s security</w:t>
      </w:r>
      <w:r w:rsidRPr="20B68A9E" w:rsidR="040687DA">
        <w:rPr>
          <w:lang w:val="en-US"/>
        </w:rPr>
        <w:t xml:space="preserve"> and privacy</w:t>
      </w:r>
      <w:r w:rsidRPr="20B68A9E" w:rsidR="3B058A22">
        <w:rPr>
          <w:lang w:val="en-US"/>
        </w:rPr>
        <w:t xml:space="preserve"> posture, if available – such as </w:t>
      </w:r>
      <w:r w:rsidRPr="20B68A9E" w:rsidR="38EF1FC7">
        <w:rPr>
          <w:lang w:val="en-US"/>
        </w:rPr>
        <w:t xml:space="preserve">external </w:t>
      </w:r>
      <w:r w:rsidRPr="20B68A9E" w:rsidR="3B058A22">
        <w:rPr>
          <w:lang w:val="en-US"/>
        </w:rPr>
        <w:t xml:space="preserve">certifications/attestations, </w:t>
      </w:r>
      <w:r w:rsidRPr="20B68A9E" w:rsidR="6E968435">
        <w:rPr>
          <w:lang w:val="en-US"/>
        </w:rPr>
        <w:t>internal security</w:t>
      </w:r>
      <w:r w:rsidRPr="20B68A9E" w:rsidR="09D2BDF4">
        <w:rPr>
          <w:lang w:val="en-US"/>
        </w:rPr>
        <w:t xml:space="preserve"> and privacy</w:t>
      </w:r>
      <w:r w:rsidRPr="20B68A9E" w:rsidR="6E968435">
        <w:rPr>
          <w:lang w:val="en-US"/>
        </w:rPr>
        <w:t xml:space="preserve"> policies, and evidence of controls in use at their organization such as antivirus software. </w:t>
      </w:r>
      <w:r w:rsidRPr="20B68A9E" w:rsidR="000070D1">
        <w:rPr>
          <w:lang w:val="en-US"/>
        </w:rPr>
        <w:t>The ste</w:t>
      </w:r>
      <w:r w:rsidRPr="20B68A9E" w:rsidR="00605133">
        <w:rPr>
          <w:lang w:val="en-US"/>
        </w:rPr>
        <w:t>ps taken by the analyst at this point typically include:</w:t>
      </w:r>
    </w:p>
    <w:p w:rsidR="0074250E" w:rsidP="12FF1D38" w:rsidRDefault="00C649DC" w14:paraId="3773ABD9" w14:textId="68272BCA">
      <w:pPr>
        <w:numPr>
          <w:ilvl w:val="0"/>
          <w:numId w:val="4"/>
        </w:numPr>
        <w:spacing w:line="240" w:lineRule="auto"/>
        <w:rPr>
          <w:lang w:val="en-US"/>
        </w:rPr>
      </w:pPr>
      <w:r w:rsidRPr="20B68A9E" w:rsidR="00C649DC">
        <w:rPr>
          <w:lang w:val="en-US"/>
        </w:rPr>
        <w:t xml:space="preserve">Collecting relevant data about third party’s security and privacy posture </w:t>
      </w:r>
      <w:r w:rsidRPr="20B68A9E" w:rsidR="5699CD6F">
        <w:rPr>
          <w:lang w:val="en-US"/>
        </w:rPr>
        <w:t>through</w:t>
      </w:r>
      <w:r w:rsidRPr="20B68A9E" w:rsidR="00C649DC">
        <w:rPr>
          <w:lang w:val="en-US"/>
        </w:rPr>
        <w:t xml:space="preserve"> a </w:t>
      </w:r>
      <w:r w:rsidRPr="20B68A9E" w:rsidR="75AE8E1D">
        <w:rPr>
          <w:lang w:val="en-US"/>
        </w:rPr>
        <w:t xml:space="preserve">security </w:t>
      </w:r>
      <w:r w:rsidRPr="20B68A9E" w:rsidR="00C649DC">
        <w:rPr>
          <w:lang w:val="en-US"/>
        </w:rPr>
        <w:t>questionnaire</w:t>
      </w:r>
      <w:r w:rsidRPr="20B68A9E" w:rsidR="0281C889">
        <w:rPr>
          <w:lang w:val="en-US"/>
        </w:rPr>
        <w:t xml:space="preserve"> filled </w:t>
      </w:r>
      <w:r w:rsidRPr="20B68A9E" w:rsidR="57CAC86A">
        <w:rPr>
          <w:lang w:val="en-US"/>
        </w:rPr>
        <w:t xml:space="preserve">out </w:t>
      </w:r>
      <w:r w:rsidRPr="20B68A9E" w:rsidR="0281C889">
        <w:rPr>
          <w:lang w:val="en-US"/>
        </w:rPr>
        <w:t>by the third party</w:t>
      </w:r>
      <w:r w:rsidRPr="20B68A9E" w:rsidR="00C649DC">
        <w:rPr>
          <w:lang w:val="en-US"/>
        </w:rPr>
        <w:t>.</w:t>
      </w:r>
    </w:p>
    <w:p w:rsidR="0074250E" w:rsidP="12FF1D38" w:rsidRDefault="00C649DC" w14:paraId="0EB0CA78" w14:textId="77777777">
      <w:pPr>
        <w:numPr>
          <w:ilvl w:val="0"/>
          <w:numId w:val="4"/>
        </w:numPr>
        <w:spacing w:line="240" w:lineRule="auto"/>
      </w:pPr>
      <w:r w:rsidRPr="12FF1D38">
        <w:t>Ensuring all documents are current and accurately reflect the third party’s practices and controls.</w:t>
      </w:r>
    </w:p>
    <w:p w:rsidR="0074250E" w:rsidP="12FF1D38" w:rsidRDefault="00C649DC" w14:paraId="03C9CC0B" w14:textId="77777777">
      <w:pPr>
        <w:numPr>
          <w:ilvl w:val="0"/>
          <w:numId w:val="4"/>
        </w:numPr>
        <w:spacing w:line="240" w:lineRule="auto"/>
        <w:rPr>
          <w:lang w:val="en-US"/>
        </w:rPr>
      </w:pPr>
      <w:r w:rsidRPr="12FF1D38">
        <w:rPr>
          <w:lang w:val="en-US"/>
        </w:rPr>
        <w:t>Listing all identified risks to assess the effectiveness of third party’s existing controls in mitigating these risks.</w:t>
      </w:r>
    </w:p>
    <w:p w:rsidR="0074250E" w:rsidP="12FF1D38" w:rsidRDefault="00C649DC" w14:paraId="49AD5C4C" w14:textId="0263168E">
      <w:pPr>
        <w:numPr>
          <w:ilvl w:val="0"/>
          <w:numId w:val="4"/>
        </w:numPr>
        <w:spacing w:line="240" w:lineRule="auto"/>
        <w:rPr>
          <w:lang w:val="en-US"/>
        </w:rPr>
      </w:pPr>
      <w:bookmarkStart w:name="_Int_afzq8Bal" w:id="2"/>
      <w:r w:rsidRPr="20B68A9E" w:rsidR="00C649DC">
        <w:rPr>
          <w:lang w:val="en-US"/>
        </w:rPr>
        <w:t xml:space="preserve">Following up with the third party for </w:t>
      </w:r>
      <w:r w:rsidRPr="20B68A9E" w:rsidR="3FE5FC84">
        <w:rPr>
          <w:lang w:val="en-US"/>
        </w:rPr>
        <w:t xml:space="preserve">confirmation of </w:t>
      </w:r>
      <w:r w:rsidRPr="20B68A9E" w:rsidR="69FADA4D">
        <w:rPr>
          <w:lang w:val="en-US"/>
        </w:rPr>
        <w:t xml:space="preserve">any </w:t>
      </w:r>
      <w:r w:rsidRPr="20B68A9E" w:rsidR="00C649DC">
        <w:rPr>
          <w:lang w:val="en-US"/>
        </w:rPr>
        <w:t>additional</w:t>
      </w:r>
      <w:r w:rsidRPr="20B68A9E" w:rsidR="00C649DC">
        <w:rPr>
          <w:lang w:val="en-US"/>
        </w:rPr>
        <w:t xml:space="preserve"> security </w:t>
      </w:r>
      <w:r w:rsidRPr="20B68A9E" w:rsidR="0C415F89">
        <w:rPr>
          <w:lang w:val="en-US"/>
        </w:rPr>
        <w:t xml:space="preserve">and/or privacy </w:t>
      </w:r>
      <w:r w:rsidRPr="20B68A9E" w:rsidR="00C649DC">
        <w:rPr>
          <w:lang w:val="en-US"/>
        </w:rPr>
        <w:t xml:space="preserve">controls </w:t>
      </w:r>
      <w:r w:rsidRPr="20B68A9E" w:rsidR="13EE5583">
        <w:rPr>
          <w:lang w:val="en-US"/>
        </w:rPr>
        <w:t>that are relevant to</w:t>
      </w:r>
      <w:r w:rsidRPr="20B68A9E" w:rsidR="00C649DC">
        <w:rPr>
          <w:lang w:val="en-US"/>
        </w:rPr>
        <w:t xml:space="preserve"> </w:t>
      </w:r>
      <w:r w:rsidRPr="20B68A9E" w:rsidR="13EE5583">
        <w:rPr>
          <w:lang w:val="en-US"/>
        </w:rPr>
        <w:t>the engagement use case</w:t>
      </w:r>
      <w:bookmarkEnd w:id="2"/>
    </w:p>
    <w:p w:rsidR="0074250E" w:rsidP="12FF1D38" w:rsidRDefault="0074250E" w14:paraId="6A05A809" w14:textId="77777777">
      <w:pPr>
        <w:spacing w:line="240" w:lineRule="auto"/>
        <w:jc w:val="both"/>
      </w:pPr>
    </w:p>
    <w:p w:rsidR="0074250E" w:rsidP="12FF1D38" w:rsidRDefault="00C649DC" w14:paraId="3D68632C" w14:textId="77777777">
      <w:pPr>
        <w:spacing w:line="240" w:lineRule="auto"/>
        <w:jc w:val="both"/>
        <w:rPr>
          <w:b/>
          <w:bCs/>
          <w:sz w:val="24"/>
          <w:szCs w:val="24"/>
          <w:highlight w:val="white"/>
        </w:rPr>
      </w:pPr>
      <w:r w:rsidRPr="12FF1D38">
        <w:rPr>
          <w:b/>
          <w:bCs/>
          <w:sz w:val="24"/>
          <w:szCs w:val="24"/>
          <w:highlight w:val="white"/>
        </w:rPr>
        <w:t xml:space="preserve">Step 3: Information Processing and Residual Risk Assessment </w:t>
      </w:r>
    </w:p>
    <w:p w:rsidR="0074250E" w:rsidP="12FF1D38" w:rsidRDefault="00FA1EB1" w14:paraId="4FF1F215" w14:textId="586B72BA">
      <w:pPr>
        <w:spacing w:line="240" w:lineRule="auto"/>
        <w:jc w:val="both"/>
        <w:rPr>
          <w:highlight w:val="white"/>
          <w:lang w:val="en-US"/>
        </w:rPr>
      </w:pPr>
      <w:r w:rsidRPr="20B68A9E" w:rsidR="00FA1EB1">
        <w:rPr>
          <w:highlight w:val="white"/>
          <w:lang w:val="en-US"/>
        </w:rPr>
        <w:t>The analyst</w:t>
      </w:r>
      <w:r w:rsidRPr="20B68A9E" w:rsidR="651A9FA9">
        <w:rPr>
          <w:highlight w:val="white"/>
          <w:lang w:val="en-US"/>
        </w:rPr>
        <w:t xml:space="preserve"> compiles the information gathered to complete the assessment</w:t>
      </w:r>
      <w:r w:rsidRPr="20B68A9E" w:rsidR="00C649DC">
        <w:rPr>
          <w:highlight w:val="white"/>
          <w:lang w:val="en-US"/>
        </w:rPr>
        <w:t>.</w:t>
      </w:r>
      <w:r w:rsidRPr="20B68A9E" w:rsidR="009C3343">
        <w:rPr>
          <w:highlight w:val="white"/>
          <w:lang w:val="en-US"/>
        </w:rPr>
        <w:t xml:space="preserve"> The steps taken by the analyst i</w:t>
      </w:r>
      <w:r w:rsidRPr="20B68A9E" w:rsidR="009C3343">
        <w:rPr>
          <w:highlight w:val="white"/>
          <w:lang w:val="en-US"/>
        </w:rPr>
        <w:t>nclude:</w:t>
      </w:r>
    </w:p>
    <w:p w:rsidR="0074250E" w:rsidP="20B68A9E" w:rsidRDefault="00C649DC" w14:paraId="75AB0CFF" w14:textId="50A9FE00">
      <w:pPr>
        <w:numPr>
          <w:ilvl w:val="0"/>
          <w:numId w:val="2"/>
        </w:numPr>
        <w:spacing w:line="240" w:lineRule="auto"/>
        <w:rPr>
          <w:lang w:val="en-US"/>
        </w:rPr>
      </w:pPr>
      <w:r w:rsidRPr="20B68A9E" w:rsidR="00C649DC">
        <w:rPr>
          <w:lang w:val="en-US"/>
        </w:rPr>
        <w:t>Reviewing the</w:t>
      </w:r>
      <w:r w:rsidRPr="20B68A9E" w:rsidR="533A0AB5">
        <w:rPr>
          <w:lang w:val="en-US"/>
        </w:rPr>
        <w:t xml:space="preserve"> third party’s</w:t>
      </w:r>
      <w:r w:rsidRPr="20B68A9E" w:rsidR="00C649DC">
        <w:rPr>
          <w:lang w:val="en-US"/>
        </w:rPr>
        <w:t xml:space="preserve"> certifications and policies to e</w:t>
      </w:r>
      <w:r w:rsidRPr="20B68A9E" w:rsidR="4829FEBC">
        <w:rPr>
          <w:lang w:val="en-US"/>
        </w:rPr>
        <w:t>valuat</w:t>
      </w:r>
      <w:r w:rsidR="4829FEBC">
        <w:rPr/>
        <w:t>e</w:t>
      </w:r>
      <w:r w:rsidR="4829FEBC">
        <w:rPr/>
        <w:t xml:space="preserve"> </w:t>
      </w:r>
      <w:r w:rsidRPr="20B68A9E" w:rsidR="00C649DC">
        <w:rPr>
          <w:lang w:val="en-US"/>
        </w:rPr>
        <w:t>compliance with industry standards.</w:t>
      </w:r>
    </w:p>
    <w:p w:rsidR="0074250E" w:rsidP="12FF1D38" w:rsidRDefault="00C649DC" w14:paraId="503B86AB" w14:textId="77777777">
      <w:pPr>
        <w:numPr>
          <w:ilvl w:val="0"/>
          <w:numId w:val="2"/>
        </w:numPr>
        <w:spacing w:line="240" w:lineRule="auto"/>
      </w:pPr>
      <w:r w:rsidRPr="12FF1D38">
        <w:t>Assessing the effectiveness of third party’s existing security and privacy controls.</w:t>
      </w:r>
    </w:p>
    <w:p w:rsidR="0074250E" w:rsidP="12FF1D38" w:rsidRDefault="00C649DC" w14:paraId="285D9A32" w14:textId="7DB23E08">
      <w:pPr>
        <w:numPr>
          <w:ilvl w:val="0"/>
          <w:numId w:val="2"/>
        </w:numPr>
        <w:spacing w:line="240" w:lineRule="auto"/>
        <w:rPr>
          <w:lang w:val="en-US"/>
        </w:rPr>
      </w:pPr>
      <w:r w:rsidRPr="20B68A9E" w:rsidR="00C649DC">
        <w:rPr>
          <w:lang w:val="en-US"/>
        </w:rPr>
        <w:t>Determining the residual risk based on the third party’s inherent risk and effectiveness of the controls</w:t>
      </w:r>
      <w:r w:rsidRPr="20B68A9E" w:rsidR="429A21DA">
        <w:rPr>
          <w:lang w:val="en-US"/>
        </w:rPr>
        <w:t xml:space="preserve">. </w:t>
      </w:r>
    </w:p>
    <w:p w:rsidR="0074250E" w:rsidP="20B68A9E" w:rsidRDefault="00C649DC" w14:paraId="2C32F377" w14:textId="66BDD32A">
      <w:pPr>
        <w:pStyle w:val="Normal"/>
        <w:numPr>
          <w:ilvl w:val="0"/>
          <w:numId w:val="7"/>
        </w:numPr>
        <w:spacing w:line="240" w:lineRule="auto"/>
        <w:rPr>
          <w:highlight w:val="white"/>
        </w:rPr>
      </w:pPr>
      <w:r w:rsidRPr="20B68A9E" w:rsidR="00C649DC">
        <w:rPr>
          <w:highlight w:val="white"/>
        </w:rPr>
        <w:t>Conducting quantitative and qualitative analysis of the potential impact of risks on business operations associated with each third party.</w:t>
      </w:r>
    </w:p>
    <w:p w:rsidR="0074250E" w:rsidP="12FF1D38" w:rsidRDefault="0074250E" w14:paraId="5A39BBE3" w14:textId="77777777">
      <w:pPr>
        <w:spacing w:line="240" w:lineRule="auto"/>
        <w:jc w:val="both"/>
      </w:pPr>
    </w:p>
    <w:p w:rsidR="0074250E" w:rsidP="12FF1D38" w:rsidRDefault="00C649DC" w14:paraId="46C6394F" w14:textId="77777777">
      <w:pPr>
        <w:spacing w:line="240" w:lineRule="auto"/>
        <w:jc w:val="both"/>
        <w:rPr>
          <w:b/>
          <w:bCs/>
          <w:sz w:val="24"/>
          <w:szCs w:val="24"/>
          <w:highlight w:val="white"/>
        </w:rPr>
      </w:pPr>
      <w:r w:rsidRPr="12FF1D38">
        <w:rPr>
          <w:b/>
          <w:bCs/>
          <w:sz w:val="24"/>
          <w:szCs w:val="24"/>
          <w:highlight w:val="white"/>
        </w:rPr>
        <w:t xml:space="preserve">Step 4: Risk Reporting </w:t>
      </w:r>
    </w:p>
    <w:p w:rsidR="0074250E" w:rsidP="12FF1D38" w:rsidRDefault="000B79CA" w14:paraId="644D2364" w14:textId="76799E6C">
      <w:pPr>
        <w:spacing w:line="240" w:lineRule="auto"/>
        <w:jc w:val="both"/>
        <w:rPr>
          <w:highlight w:val="white"/>
          <w:lang w:val="en-US"/>
        </w:rPr>
      </w:pPr>
      <w:r w:rsidRPr="20B68A9E" w:rsidR="000B79CA">
        <w:rPr>
          <w:highlight w:val="white"/>
          <w:lang w:val="en-US"/>
        </w:rPr>
        <w:t xml:space="preserve">The analyst </w:t>
      </w:r>
      <w:r w:rsidRPr="20B68A9E" w:rsidR="000B79CA">
        <w:rPr>
          <w:highlight w:val="white"/>
          <w:lang w:val="en-US"/>
        </w:rPr>
        <w:t>then document</w:t>
      </w:r>
      <w:r w:rsidRPr="20B68A9E" w:rsidR="5024B2DD">
        <w:rPr>
          <w:highlight w:val="white"/>
          <w:lang w:val="en-US"/>
        </w:rPr>
        <w:t>s</w:t>
      </w:r>
      <w:r w:rsidRPr="20B68A9E" w:rsidR="000B79CA">
        <w:rPr>
          <w:highlight w:val="white"/>
          <w:lang w:val="en-US"/>
        </w:rPr>
        <w:t xml:space="preserve"> </w:t>
      </w:r>
      <w:r w:rsidRPr="20B68A9E" w:rsidR="00C649DC">
        <w:rPr>
          <w:highlight w:val="white"/>
          <w:lang w:val="en-US"/>
        </w:rPr>
        <w:t xml:space="preserve">the </w:t>
      </w:r>
      <w:bookmarkStart w:name="_Int_6JU17OLp" w:id="16"/>
      <w:r w:rsidRPr="20B68A9E" w:rsidR="00C649DC">
        <w:rPr>
          <w:highlight w:val="white"/>
          <w:lang w:val="en-US"/>
        </w:rPr>
        <w:t>third party</w:t>
      </w:r>
      <w:bookmarkEnd w:id="16"/>
      <w:r w:rsidRPr="20B68A9E" w:rsidR="00C649DC">
        <w:rPr>
          <w:highlight w:val="white"/>
          <w:lang w:val="en-US"/>
        </w:rPr>
        <w:t xml:space="preserve"> security </w:t>
      </w:r>
      <w:r w:rsidRPr="20B68A9E" w:rsidR="0A154EF1">
        <w:rPr>
          <w:highlight w:val="white"/>
          <w:lang w:val="en-US"/>
        </w:rPr>
        <w:t xml:space="preserve">and privacy </w:t>
      </w:r>
      <w:r w:rsidRPr="20B68A9E" w:rsidR="00C649DC">
        <w:rPr>
          <w:highlight w:val="white"/>
          <w:lang w:val="en-US"/>
        </w:rPr>
        <w:t>risk for use in enterprise risk quantification and profiling</w:t>
      </w:r>
      <w:r w:rsidRPr="20B68A9E" w:rsidR="000B79CA">
        <w:rPr>
          <w:highlight w:val="white"/>
          <w:lang w:val="en-US"/>
        </w:rPr>
        <w:t xml:space="preserve"> by taking the following </w:t>
      </w:r>
      <w:r w:rsidRPr="20B68A9E" w:rsidR="000B79CA">
        <w:rPr>
          <w:highlight w:val="white"/>
          <w:lang w:val="en-US"/>
        </w:rPr>
        <w:t>steps:</w:t>
      </w:r>
    </w:p>
    <w:p w:rsidR="0074250E" w:rsidP="20B68A9E" w:rsidRDefault="00C649DC" w14:paraId="6FCDF9FE" w14:textId="551653CF">
      <w:pPr>
        <w:numPr>
          <w:ilvl w:val="0"/>
          <w:numId w:val="3"/>
        </w:numPr>
        <w:spacing w:line="240" w:lineRule="auto"/>
        <w:rPr>
          <w:highlight w:val="white"/>
          <w:lang w:val="en-US"/>
        </w:rPr>
      </w:pPr>
      <w:r w:rsidRPr="20B68A9E" w:rsidR="00C649DC">
        <w:rPr>
          <w:highlight w:val="white"/>
          <w:lang w:val="en-US"/>
        </w:rPr>
        <w:t>Preparing a comprehensive report detailing the inherent risk, effectiveness of existing controls, and residual risk</w:t>
      </w:r>
      <w:r w:rsidRPr="20B68A9E" w:rsidR="57D37FA5">
        <w:rPr>
          <w:highlight w:val="white"/>
          <w:lang w:val="en-US"/>
        </w:rPr>
        <w:t xml:space="preserve"> of </w:t>
      </w:r>
      <w:r w:rsidRPr="20B68A9E" w:rsidR="57D37FA5">
        <w:rPr>
          <w:highlight w:val="white"/>
          <w:lang w:val="en-US"/>
        </w:rPr>
        <w:t>the engagement</w:t>
      </w:r>
      <w:r w:rsidRPr="20B68A9E" w:rsidR="57D37FA5">
        <w:rPr>
          <w:highlight w:val="white"/>
          <w:lang w:val="en-US"/>
        </w:rPr>
        <w:t>.</w:t>
      </w:r>
    </w:p>
    <w:p w:rsidR="0074250E" w:rsidP="12FF1D38" w:rsidRDefault="00C649DC" w14:paraId="7C71EC5C" w14:textId="77777777">
      <w:pPr>
        <w:numPr>
          <w:ilvl w:val="0"/>
          <w:numId w:val="3"/>
        </w:numPr>
        <w:spacing w:line="240" w:lineRule="auto"/>
        <w:rPr>
          <w:highlight w:val="white"/>
          <w:lang w:val="en-US"/>
        </w:rPr>
      </w:pPr>
      <w:r w:rsidRPr="20B68A9E" w:rsidR="00C649DC">
        <w:rPr>
          <w:highlight w:val="white"/>
          <w:lang w:val="en-US"/>
        </w:rPr>
        <w:t>Identifying gaps in current controls and recommending enhancements to better manage the risks.</w:t>
      </w:r>
    </w:p>
    <w:p w:rsidR="0074250E" w:rsidP="12FF1D38" w:rsidRDefault="00C649DC" w14:paraId="50C7E1DF" w14:textId="77777777">
      <w:pPr>
        <w:numPr>
          <w:ilvl w:val="0"/>
          <w:numId w:val="3"/>
        </w:numPr>
        <w:spacing w:line="240" w:lineRule="auto"/>
        <w:jc w:val="both"/>
        <w:rPr>
          <w:highlight w:val="white"/>
        </w:rPr>
      </w:pPr>
      <w:r w:rsidRPr="12FF1D38">
        <w:rPr>
          <w:highlight w:val="white"/>
        </w:rPr>
        <w:t>Prioritizing the risks which need more immediate attention or more robust controls.</w:t>
      </w:r>
    </w:p>
    <w:p w:rsidR="0074250E" w:rsidP="12FF1D38" w:rsidRDefault="00C649DC" w14:paraId="440946A1" w14:textId="7985B15C">
      <w:pPr>
        <w:numPr>
          <w:ilvl w:val="0"/>
          <w:numId w:val="3"/>
        </w:numPr>
        <w:spacing w:line="240" w:lineRule="auto"/>
        <w:jc w:val="both"/>
        <w:rPr>
          <w:highlight w:val="white"/>
        </w:rPr>
      </w:pPr>
      <w:r w:rsidRPr="20B68A9E" w:rsidR="00C649DC">
        <w:rPr>
          <w:highlight w:val="white"/>
        </w:rPr>
        <w:t xml:space="preserve">Outlining specific actions or mitigation strategies to address </w:t>
      </w:r>
      <w:r w:rsidRPr="20B68A9E" w:rsidR="479AC654">
        <w:rPr>
          <w:highlight w:val="white"/>
        </w:rPr>
        <w:t xml:space="preserve">risks. </w:t>
      </w:r>
    </w:p>
    <w:p w:rsidR="0074250E" w:rsidP="12FF1D38" w:rsidRDefault="0074250E" w14:paraId="41C8F396" w14:textId="77777777">
      <w:pPr>
        <w:spacing w:line="240" w:lineRule="auto"/>
        <w:jc w:val="both"/>
      </w:pPr>
    </w:p>
    <w:p w:rsidR="0074250E" w:rsidP="12FF1D38" w:rsidRDefault="00C649DC" w14:paraId="43BBAEC2" w14:textId="77777777">
      <w:pPr>
        <w:shd w:val="clear" w:color="auto" w:fill="FFFFFF" w:themeFill="background1"/>
        <w:spacing w:line="240" w:lineRule="auto"/>
        <w:jc w:val="both"/>
        <w:rPr>
          <w:sz w:val="24"/>
          <w:szCs w:val="24"/>
        </w:rPr>
      </w:pPr>
      <w:r w:rsidRPr="12FF1D38">
        <w:rPr>
          <w:b/>
          <w:bCs/>
          <w:sz w:val="24"/>
          <w:szCs w:val="24"/>
        </w:rPr>
        <w:t>Step 5: Continuous Monitoring</w:t>
      </w:r>
      <w:r w:rsidRPr="12FF1D38">
        <w:rPr>
          <w:sz w:val="24"/>
          <w:szCs w:val="24"/>
        </w:rPr>
        <w:t xml:space="preserve"> </w:t>
      </w:r>
    </w:p>
    <w:p w:rsidR="0074250E" w:rsidP="20B68A9E" w:rsidRDefault="00100951" w14:paraId="18BCDA32" w14:textId="7356C708">
      <w:pPr>
        <w:shd w:val="clear" w:color="auto" w:fill="FFFFFF" w:themeFill="background1"/>
        <w:spacing w:line="240" w:lineRule="auto"/>
        <w:jc w:val="both"/>
        <w:rPr>
          <w:lang w:val="en-US"/>
        </w:rPr>
      </w:pPr>
      <w:r w:rsidRPr="20B68A9E" w:rsidR="00100951">
        <w:rPr>
          <w:lang w:val="en-US"/>
        </w:rPr>
        <w:t xml:space="preserve">The analyst </w:t>
      </w:r>
      <w:r w:rsidRPr="20B68A9E" w:rsidR="00100951">
        <w:rPr>
          <w:lang w:val="en-US"/>
        </w:rPr>
        <w:t>then continuously</w:t>
      </w:r>
      <w:r w:rsidRPr="20B68A9E" w:rsidR="383FEBB2">
        <w:rPr>
          <w:lang w:val="en-US"/>
        </w:rPr>
        <w:t xml:space="preserve"> </w:t>
      </w:r>
      <w:r w:rsidRPr="20B68A9E" w:rsidR="00C649DC">
        <w:rPr>
          <w:lang w:val="en-US"/>
        </w:rPr>
        <w:t>review</w:t>
      </w:r>
      <w:r w:rsidRPr="20B68A9E" w:rsidR="36BF27B2">
        <w:rPr>
          <w:lang w:val="en-US"/>
        </w:rPr>
        <w:t>s</w:t>
      </w:r>
      <w:r w:rsidRPr="20B68A9E" w:rsidR="00C649DC">
        <w:rPr>
          <w:lang w:val="en-US"/>
        </w:rPr>
        <w:t xml:space="preserve"> the third party's security</w:t>
      </w:r>
      <w:r w:rsidRPr="20B68A9E" w:rsidR="4F17C910">
        <w:rPr>
          <w:lang w:val="en-US"/>
        </w:rPr>
        <w:t xml:space="preserve"> and privacy</w:t>
      </w:r>
      <w:r w:rsidRPr="20B68A9E" w:rsidR="00C649DC">
        <w:rPr>
          <w:lang w:val="en-US"/>
        </w:rPr>
        <w:t xml:space="preserve"> posture through periodic reassessment or continuous monitoring services</w:t>
      </w:r>
      <w:r w:rsidRPr="20B68A9E" w:rsidR="00F4554F">
        <w:rPr>
          <w:lang w:val="en-US"/>
        </w:rPr>
        <w:t xml:space="preserve"> by doing the following:</w:t>
      </w:r>
      <w:r w:rsidRPr="20B68A9E" w:rsidR="00C649DC">
        <w:rPr>
          <w:lang w:val="en-US"/>
        </w:rPr>
        <w:t xml:space="preserve"> </w:t>
      </w:r>
    </w:p>
    <w:p w:rsidR="0074250E" w:rsidP="12FF1D38" w:rsidRDefault="00C649DC" w14:paraId="5EF2B020" w14:textId="29025E11">
      <w:pPr>
        <w:numPr>
          <w:ilvl w:val="0"/>
          <w:numId w:val="5"/>
        </w:numPr>
        <w:shd w:val="clear" w:color="auto" w:fill="FFFFFF" w:themeFill="background1"/>
        <w:spacing w:line="240" w:lineRule="auto"/>
        <w:jc w:val="both"/>
        <w:rPr>
          <w:lang w:val="en-US"/>
        </w:rPr>
      </w:pPr>
      <w:r w:rsidRPr="12FF1D38">
        <w:rPr>
          <w:lang w:val="en-US"/>
        </w:rPr>
        <w:t>Conducting regular reassessments of third parties based on the risk exposure and sensitivity of the data involved.</w:t>
      </w:r>
    </w:p>
    <w:p w:rsidR="0074250E" w:rsidP="20B68A9E" w:rsidRDefault="00C649DC" w14:paraId="742E94CD" w14:textId="77857AC6">
      <w:pPr>
        <w:numPr>
          <w:ilvl w:val="0"/>
          <w:numId w:val="5"/>
        </w:numPr>
        <w:shd w:val="clear" w:color="auto" w:fill="FFFFFF" w:themeFill="background1"/>
        <w:spacing w:line="240" w:lineRule="auto"/>
        <w:jc w:val="both"/>
        <w:rPr>
          <w:lang w:val="en-US"/>
        </w:rPr>
      </w:pPr>
      <w:r w:rsidRPr="20B68A9E" w:rsidR="00C649DC">
        <w:rPr>
          <w:lang w:val="en-US"/>
        </w:rPr>
        <w:t>Ongoing evaluation of the third party's inherent risk and security and privacy posture</w:t>
      </w:r>
      <w:r w:rsidRPr="20B68A9E" w:rsidR="7CB9989C">
        <w:rPr>
          <w:lang w:val="en-US"/>
        </w:rPr>
        <w:t xml:space="preserve"> based on th</w:t>
      </w:r>
      <w:r w:rsidR="7CB9989C">
        <w:rPr/>
        <w:t xml:space="preserve">reat feeds, </w:t>
      </w:r>
      <w:r w:rsidR="66FE7907">
        <w:rPr/>
        <w:t>incident reports, etc</w:t>
      </w:r>
      <w:r w:rsidRPr="20B68A9E" w:rsidR="00C649DC">
        <w:rPr>
          <w:lang w:val="en-US"/>
        </w:rPr>
        <w:t>.</w:t>
      </w:r>
    </w:p>
    <w:p w:rsidR="0074250E" w:rsidP="12FF1D38" w:rsidRDefault="00C649DC" w14:paraId="71AC905B" w14:textId="39297D90">
      <w:pPr>
        <w:numPr>
          <w:ilvl w:val="0"/>
          <w:numId w:val="5"/>
        </w:numPr>
        <w:shd w:val="clear" w:color="auto" w:fill="FFFFFF" w:themeFill="background1"/>
        <w:spacing w:line="240" w:lineRule="auto"/>
        <w:jc w:val="both"/>
        <w:rPr/>
      </w:pPr>
      <w:r w:rsidRPr="20B68A9E" w:rsidR="00C649DC">
        <w:rPr>
          <w:lang w:val="en-US"/>
        </w:rPr>
        <w:t>Developing key performance indicators (KPIs) and metrics to measure the third party’s compliance with security</w:t>
      </w:r>
      <w:r w:rsidR="401D6186">
        <w:rPr/>
        <w:t xml:space="preserve"> and </w:t>
      </w:r>
      <w:r w:rsidR="401D6186">
        <w:rPr/>
        <w:t>pri</w:t>
      </w:r>
      <w:r w:rsidR="401D6186">
        <w:rPr/>
        <w:t>vac</w:t>
      </w:r>
      <w:r w:rsidR="401D6186">
        <w:rPr/>
        <w:t>y</w:t>
      </w:r>
      <w:r w:rsidRPr="20B68A9E" w:rsidR="00C649DC">
        <w:rPr>
          <w:lang w:val="en-US"/>
        </w:rPr>
        <w:t xml:space="preserve"> requirements.</w:t>
      </w:r>
    </w:p>
    <w:p w:rsidR="0074250E" w:rsidP="12FF1D38" w:rsidRDefault="00C649DC" w14:paraId="42A202E4" w14:textId="22296C1D">
      <w:pPr>
        <w:numPr>
          <w:ilvl w:val="0"/>
          <w:numId w:val="5"/>
        </w:numPr>
        <w:shd w:val="clear" w:color="auto" w:fill="FFFFFF" w:themeFill="background1"/>
        <w:spacing w:line="240" w:lineRule="auto"/>
        <w:jc w:val="both"/>
        <w:rPr>
          <w:lang w:val="en-US"/>
        </w:rPr>
      </w:pPr>
      <w:r w:rsidRPr="12FF1D38">
        <w:rPr>
          <w:lang w:val="en-US"/>
        </w:rPr>
        <w:t>Reviewing security incidents and remediation plans.</w:t>
      </w:r>
    </w:p>
    <w:p w:rsidR="0074250E" w:rsidP="12FF1D38" w:rsidRDefault="0074250E" w14:paraId="72A3D3EC" w14:textId="77777777">
      <w:pPr>
        <w:shd w:val="clear" w:color="auto" w:fill="FFFFFF" w:themeFill="background1"/>
        <w:spacing w:line="240" w:lineRule="auto"/>
        <w:jc w:val="both"/>
      </w:pPr>
    </w:p>
    <w:p w:rsidR="0074250E" w:rsidP="12FF1D38" w:rsidRDefault="0074250E" w14:paraId="0D0B940D" w14:textId="77777777">
      <w:pPr>
        <w:jc w:val="both"/>
      </w:pPr>
    </w:p>
    <w:sectPr w:rsidR="0074250E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6JU17OLp" int2:invalidationBookmarkName="" int2:hashCode="DoZ15U8InYruXy" int2:id="SmpXZUx9">
      <int2:state int2:value="Rejected" int2:type="AugLoop_Text_Critique"/>
    </int2:bookmark>
    <int2:bookmark int2:bookmarkName="_Int_afzq8Bal" int2:invalidationBookmarkName="" int2:hashCode="wqBF8cYVW3iVcJ" int2:id="nZ7PDFoo">
      <int2:state int2:value="Rejected" int2:type="AugLoop_Text_Critique"/>
    </int2:bookmark>
    <int2:bookmark int2:bookmarkName="_Int_EcRqXqg4" int2:invalidationBookmarkName="" int2:hashCode="DoZ15U8InYruXy" int2:id="pxW26Zm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2baeda0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be69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8EA0A1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DF510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B2648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C50AF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9D05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7">
    <w:abstractNumId w:val="6"/>
  </w:num>
  <w:num w:numId="6">
    <w:abstractNumId w:val="5"/>
  </w:num>
  <w:num w:numId="1" w16cid:durableId="410932135">
    <w:abstractNumId w:val="3"/>
  </w:num>
  <w:num w:numId="2" w16cid:durableId="980888719">
    <w:abstractNumId w:val="1"/>
  </w:num>
  <w:num w:numId="3" w16cid:durableId="433328138">
    <w:abstractNumId w:val="0"/>
  </w:num>
  <w:num w:numId="4" w16cid:durableId="1893809006">
    <w:abstractNumId w:val="4"/>
  </w:num>
  <w:num w:numId="5" w16cid:durableId="613900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50E"/>
    <w:rsid w:val="000070D1"/>
    <w:rsid w:val="000654E5"/>
    <w:rsid w:val="000B79CA"/>
    <w:rsid w:val="000C6AD4"/>
    <w:rsid w:val="00100951"/>
    <w:rsid w:val="002C6923"/>
    <w:rsid w:val="004F753A"/>
    <w:rsid w:val="00510BBE"/>
    <w:rsid w:val="00605133"/>
    <w:rsid w:val="0074250E"/>
    <w:rsid w:val="00757D22"/>
    <w:rsid w:val="008C5BB4"/>
    <w:rsid w:val="009528A5"/>
    <w:rsid w:val="009C3343"/>
    <w:rsid w:val="00A049DE"/>
    <w:rsid w:val="00C627A5"/>
    <w:rsid w:val="00C649DC"/>
    <w:rsid w:val="00E73746"/>
    <w:rsid w:val="00F4554F"/>
    <w:rsid w:val="00FA1EB1"/>
    <w:rsid w:val="011FE430"/>
    <w:rsid w:val="01C61B96"/>
    <w:rsid w:val="0281C889"/>
    <w:rsid w:val="0401F75D"/>
    <w:rsid w:val="040687DA"/>
    <w:rsid w:val="07473CE7"/>
    <w:rsid w:val="088892B3"/>
    <w:rsid w:val="096E66A9"/>
    <w:rsid w:val="09D2BDF4"/>
    <w:rsid w:val="09FB717B"/>
    <w:rsid w:val="0A154EF1"/>
    <w:rsid w:val="0ADB8C72"/>
    <w:rsid w:val="0C415F89"/>
    <w:rsid w:val="0E16BDE7"/>
    <w:rsid w:val="10CE2A4C"/>
    <w:rsid w:val="12FF1D38"/>
    <w:rsid w:val="13C0FBFB"/>
    <w:rsid w:val="13EE5583"/>
    <w:rsid w:val="15480588"/>
    <w:rsid w:val="1665C747"/>
    <w:rsid w:val="1691D0CC"/>
    <w:rsid w:val="1767DED1"/>
    <w:rsid w:val="17C5C7F2"/>
    <w:rsid w:val="1AD4F102"/>
    <w:rsid w:val="1B524E8A"/>
    <w:rsid w:val="1BAFBB3B"/>
    <w:rsid w:val="1C06ACA5"/>
    <w:rsid w:val="2078DC8D"/>
    <w:rsid w:val="20B68A9E"/>
    <w:rsid w:val="2186D225"/>
    <w:rsid w:val="21B444F4"/>
    <w:rsid w:val="23B303B2"/>
    <w:rsid w:val="23C6F0FA"/>
    <w:rsid w:val="25241A68"/>
    <w:rsid w:val="25BD234E"/>
    <w:rsid w:val="25F90A75"/>
    <w:rsid w:val="268C5FFA"/>
    <w:rsid w:val="276D7B6D"/>
    <w:rsid w:val="27ADBEDD"/>
    <w:rsid w:val="27B9C3A9"/>
    <w:rsid w:val="27BBDDF6"/>
    <w:rsid w:val="27FFE545"/>
    <w:rsid w:val="28419001"/>
    <w:rsid w:val="28D4BA70"/>
    <w:rsid w:val="29056940"/>
    <w:rsid w:val="2AEB2188"/>
    <w:rsid w:val="2BDC31C6"/>
    <w:rsid w:val="2CD920F0"/>
    <w:rsid w:val="2FC2CA8A"/>
    <w:rsid w:val="2FCB52BE"/>
    <w:rsid w:val="2FD3250C"/>
    <w:rsid w:val="3091C8E3"/>
    <w:rsid w:val="309BD11A"/>
    <w:rsid w:val="3120A035"/>
    <w:rsid w:val="31361894"/>
    <w:rsid w:val="31FE2508"/>
    <w:rsid w:val="3434C36D"/>
    <w:rsid w:val="356248B8"/>
    <w:rsid w:val="36BF27B2"/>
    <w:rsid w:val="3788FCBD"/>
    <w:rsid w:val="383FEBB2"/>
    <w:rsid w:val="38E92F7C"/>
    <w:rsid w:val="38EF1FC7"/>
    <w:rsid w:val="3B058A22"/>
    <w:rsid w:val="3B3180B5"/>
    <w:rsid w:val="3D242C64"/>
    <w:rsid w:val="3DFA1A92"/>
    <w:rsid w:val="3F6757AA"/>
    <w:rsid w:val="3FE5FC84"/>
    <w:rsid w:val="401D6186"/>
    <w:rsid w:val="429A21DA"/>
    <w:rsid w:val="42DC6F0F"/>
    <w:rsid w:val="4352973A"/>
    <w:rsid w:val="43B0EEB3"/>
    <w:rsid w:val="445C9545"/>
    <w:rsid w:val="4540FDD0"/>
    <w:rsid w:val="4742D6BA"/>
    <w:rsid w:val="47773D29"/>
    <w:rsid w:val="479AC654"/>
    <w:rsid w:val="479E9AF8"/>
    <w:rsid w:val="4829FEBC"/>
    <w:rsid w:val="4A7D057B"/>
    <w:rsid w:val="4AD27190"/>
    <w:rsid w:val="4AE33EB2"/>
    <w:rsid w:val="4B21B0B6"/>
    <w:rsid w:val="4BD90DA7"/>
    <w:rsid w:val="4EB2128B"/>
    <w:rsid w:val="4F17C910"/>
    <w:rsid w:val="4FB685DD"/>
    <w:rsid w:val="5024B2DD"/>
    <w:rsid w:val="502CE626"/>
    <w:rsid w:val="528CDAF2"/>
    <w:rsid w:val="533A0AB5"/>
    <w:rsid w:val="558CE4E0"/>
    <w:rsid w:val="559B4089"/>
    <w:rsid w:val="55FC01DD"/>
    <w:rsid w:val="5699CD6F"/>
    <w:rsid w:val="57CAC86A"/>
    <w:rsid w:val="57D37FA5"/>
    <w:rsid w:val="594B6C49"/>
    <w:rsid w:val="59DBA299"/>
    <w:rsid w:val="5A6C0E7C"/>
    <w:rsid w:val="5B08BC3E"/>
    <w:rsid w:val="5B69A397"/>
    <w:rsid w:val="5C2B7427"/>
    <w:rsid w:val="5C8815FE"/>
    <w:rsid w:val="5E9E70EB"/>
    <w:rsid w:val="600FB7FB"/>
    <w:rsid w:val="60C46390"/>
    <w:rsid w:val="610C9178"/>
    <w:rsid w:val="651A9FA9"/>
    <w:rsid w:val="655DADF9"/>
    <w:rsid w:val="66FE7907"/>
    <w:rsid w:val="69FADA4D"/>
    <w:rsid w:val="6A0255C5"/>
    <w:rsid w:val="6BB3E5C7"/>
    <w:rsid w:val="6CB49873"/>
    <w:rsid w:val="6D879CD3"/>
    <w:rsid w:val="6E61D5B9"/>
    <w:rsid w:val="6E8FAD60"/>
    <w:rsid w:val="6E968435"/>
    <w:rsid w:val="6F774AAD"/>
    <w:rsid w:val="70613AC4"/>
    <w:rsid w:val="709EBF85"/>
    <w:rsid w:val="70F928B0"/>
    <w:rsid w:val="7220554E"/>
    <w:rsid w:val="72E4464F"/>
    <w:rsid w:val="731FD2D3"/>
    <w:rsid w:val="7526DDA4"/>
    <w:rsid w:val="75AE8E1D"/>
    <w:rsid w:val="76907D6F"/>
    <w:rsid w:val="780D0114"/>
    <w:rsid w:val="78757653"/>
    <w:rsid w:val="789DAA54"/>
    <w:rsid w:val="78E6B56A"/>
    <w:rsid w:val="7C925B3F"/>
    <w:rsid w:val="7CB9989C"/>
    <w:rsid w:val="7E1E4A03"/>
    <w:rsid w:val="7E744FA3"/>
    <w:rsid w:val="7EA29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AF6B"/>
  <w15:docId w15:val="{4A74E15D-2098-49CF-AD63-11B894EC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0070D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20/10/relationships/intelligence" Target="intelligence2.xml" Id="rId11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59949C5453344BD5CFE7ADC834DB8" ma:contentTypeVersion="6" ma:contentTypeDescription="Create a new document." ma:contentTypeScope="" ma:versionID="af01f18a1981c3be90521bdffbbf29ca">
  <xsd:schema xmlns:xsd="http://www.w3.org/2001/XMLSchema" xmlns:xs="http://www.w3.org/2001/XMLSchema" xmlns:p="http://schemas.microsoft.com/office/2006/metadata/properties" xmlns:ns2="59762758-f838-4674-a380-43d7bfbf109b" xmlns:ns3="830bebec-2c03-4a71-aedb-33ff80d516dc" targetNamespace="http://schemas.microsoft.com/office/2006/metadata/properties" ma:root="true" ma:fieldsID="f7305ece110e8cf78cb2e99cb9ac54b6" ns2:_="" ns3:_="">
    <xsd:import namespace="59762758-f838-4674-a380-43d7bfbf109b"/>
    <xsd:import namespace="830bebec-2c03-4a71-aedb-33ff80d516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62758-f838-4674-a380-43d7bfbf10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bebec-2c03-4a71-aedb-33ff80d516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609543-B2D4-4CBB-BDC9-83E550DF3F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EC0C0-4FEC-47AC-AC85-FC4403953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762758-f838-4674-a380-43d7bfbf109b"/>
    <ds:schemaRef ds:uri="830bebec-2c03-4a71-aedb-33ff80d516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F2D1C5-1968-4679-AD29-4D1C706C7B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Diakun, Nate</lastModifiedBy>
  <revision>19</revision>
  <dcterms:created xsi:type="dcterms:W3CDTF">2024-07-24T12:32:00.0000000Z</dcterms:created>
  <dcterms:modified xsi:type="dcterms:W3CDTF">2024-07-24T22:00:48.1184127Z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0x010100AFC59949C5453344BD5CFE7ADC834DB8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2024-07-24T12:32:39Z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10bb9823-fb62-49a3-b5ed-6219ad7703d6</vt:lpwstr>
  </property>
  <property fmtid="{D5CDD505-2E9C-101B-9397-08002B2CF9AE}" pid="9" name="MSIP_Label_ea60d57e-af5b-4752-ac57-3e4f28ca11dc_ContentBits">
    <vt:lpwstr>0</vt:lpwstr>
  </property>
</Properties>
</file>