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Poppins" w:cs="Poppins" w:eastAsia="Poppins" w:hAnsi="Poppins"/>
          <w:b w:val="1"/>
          <w:sz w:val="26"/>
          <w:szCs w:val="26"/>
        </w:rPr>
      </w:pPr>
      <w:bookmarkStart w:colFirst="0" w:colLast="0" w:name="_heading=h.gjdgxs" w:id="0"/>
      <w:bookmarkEnd w:id="0"/>
      <w:r w:rsidDel="00000000" w:rsidR="00000000" w:rsidRPr="00000000">
        <w:rPr>
          <w:rFonts w:ascii="Poppins" w:cs="Poppins" w:eastAsia="Poppins" w:hAnsi="Poppins"/>
          <w:b w:val="1"/>
          <w:color w:val="000000"/>
          <w:sz w:val="26"/>
          <w:szCs w:val="26"/>
          <w:rtl w:val="0"/>
        </w:rPr>
        <w:t xml:space="preserve">Data Case Study: North West London Last Mile Analytics system (</w:t>
      </w:r>
      <w:r w:rsidDel="00000000" w:rsidR="00000000" w:rsidRPr="00000000">
        <w:rPr>
          <w:rFonts w:ascii="Poppins" w:cs="Poppins" w:eastAsia="Poppins" w:hAnsi="Poppins"/>
          <w:b w:val="1"/>
          <w:color w:val="000000"/>
          <w:sz w:val="26"/>
          <w:szCs w:val="26"/>
          <w:rtl w:val="0"/>
        </w:rPr>
        <w:t xml:space="preserve">NOWLIA</w:t>
      </w:r>
      <w:r w:rsidDel="00000000" w:rsidR="00000000" w:rsidRPr="00000000">
        <w:rPr>
          <w:rFonts w:ascii="Poppins" w:cs="Poppins" w:eastAsia="Poppins" w:hAnsi="Poppins"/>
          <w:b w:val="1"/>
          <w:color w:val="000000"/>
          <w:sz w:val="26"/>
          <w:szCs w:val="26"/>
          <w:rtl w:val="0"/>
        </w:rPr>
        <w:t xml:space="preserve">)</w:t>
      </w:r>
      <w:r w:rsidDel="00000000" w:rsidR="00000000" w:rsidRPr="00000000">
        <w:rPr>
          <w:rtl w:val="0"/>
        </w:rPr>
      </w:r>
    </w:p>
    <w:p w:rsidR="00000000" w:rsidDel="00000000" w:rsidP="00000000" w:rsidRDefault="00000000" w:rsidRPr="00000000" w14:paraId="00000002">
      <w:pPr>
        <w:pStyle w:val="Heading1"/>
        <w:rPr>
          <w:rFonts w:ascii="Poppins" w:cs="Poppins" w:eastAsia="Poppins" w:hAnsi="Poppins"/>
          <w:sz w:val="26"/>
          <w:szCs w:val="26"/>
        </w:rPr>
      </w:pPr>
      <w:bookmarkStart w:colFirst="0" w:colLast="0" w:name="_heading=h.onea8qmdp1zx" w:id="1"/>
      <w:bookmarkEnd w:id="1"/>
      <w:r w:rsidDel="00000000" w:rsidR="00000000" w:rsidRPr="00000000">
        <w:rPr>
          <w:rFonts w:ascii="Poppins" w:cs="Poppins" w:eastAsia="Poppins" w:hAnsi="Poppins"/>
          <w:b w:val="1"/>
          <w:sz w:val="26"/>
          <w:szCs w:val="26"/>
          <w:rtl w:val="0"/>
        </w:rPr>
        <w:t xml:space="preserve">Expanded title</w:t>
      </w:r>
      <w:r w:rsidDel="00000000" w:rsidR="00000000" w:rsidRPr="00000000">
        <w:rPr>
          <w:rFonts w:ascii="Poppins" w:cs="Poppins" w:eastAsia="Poppins" w:hAnsi="Poppins"/>
          <w:sz w:val="26"/>
          <w:szCs w:val="26"/>
          <w:rtl w:val="0"/>
        </w:rPr>
        <w:t xml:space="preserve">: A Migration from QlikView to a Modern Azure and Power BI Platform</w:t>
      </w:r>
    </w:p>
    <w:p w:rsidR="00000000" w:rsidDel="00000000" w:rsidP="00000000" w:rsidRDefault="00000000" w:rsidRPr="00000000" w14:paraId="00000003">
      <w:pPr>
        <w:pStyle w:val="Heading1"/>
        <w:rPr>
          <w:rFonts w:ascii="Poppins" w:cs="Poppins" w:eastAsia="Poppins" w:hAnsi="Poppins"/>
          <w:b w:val="1"/>
        </w:rPr>
      </w:pPr>
      <w:bookmarkStart w:colFirst="0" w:colLast="0" w:name="_heading=h.v05j8w8xao1m" w:id="2"/>
      <w:bookmarkEnd w:id="2"/>
      <w:r w:rsidDel="00000000" w:rsidR="00000000" w:rsidRPr="00000000">
        <w:rPr>
          <w:rFonts w:ascii="Poppins" w:cs="Poppins" w:eastAsia="Poppins" w:hAnsi="Poppins"/>
          <w:b w:val="1"/>
          <w:sz w:val="26"/>
          <w:szCs w:val="26"/>
          <w:rtl w:val="0"/>
        </w:rPr>
        <w:t xml:space="preserve">Wow Title</w:t>
      </w:r>
      <w:r w:rsidDel="00000000" w:rsidR="00000000" w:rsidRPr="00000000">
        <w:rPr>
          <w:rFonts w:ascii="Poppins" w:cs="Poppins" w:eastAsia="Poppins" w:hAnsi="Poppins"/>
          <w:sz w:val="26"/>
          <w:szCs w:val="26"/>
          <w:rtl w:val="0"/>
        </w:rPr>
        <w:t xml:space="preserve">: From Insight to Impact - Driving Data Led Decisions in Diagnostic Imaging for the NWL ICS</w:t>
      </w:r>
      <w:r w:rsidDel="00000000" w:rsidR="00000000" w:rsidRPr="00000000">
        <w:rPr>
          <w:rtl w:val="0"/>
        </w:rPr>
      </w:r>
    </w:p>
    <w:p w:rsidR="00000000" w:rsidDel="00000000" w:rsidP="00000000" w:rsidRDefault="00000000" w:rsidRPr="00000000" w14:paraId="00000004">
      <w:pPr>
        <w:rPr>
          <w:rFonts w:ascii="Poppins" w:cs="Poppins" w:eastAsia="Poppins" w:hAnsi="Poppins"/>
          <w:b w:val="1"/>
          <w:sz w:val="26"/>
          <w:szCs w:val="26"/>
        </w:rPr>
      </w:pPr>
      <w:r w:rsidDel="00000000" w:rsidR="00000000" w:rsidRPr="00000000">
        <w:rPr>
          <w:rFonts w:ascii="Poppins" w:cs="Poppins" w:eastAsia="Poppins" w:hAnsi="Poppins"/>
          <w:b w:val="1"/>
          <w:sz w:val="26"/>
          <w:szCs w:val="26"/>
          <w:rtl w:val="0"/>
        </w:rPr>
        <w:t xml:space="preserve">Version Control</w:t>
      </w:r>
    </w:p>
    <w:sdt>
      <w:sdtPr>
        <w:lock w:val="contentLocked"/>
        <w:id w:val="-195871602"/>
        <w:tag w:val="goog_rdk_0"/>
      </w:sdtPr>
      <w:sdtContent>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560"/>
            <w:gridCol w:w="1890"/>
            <w:gridCol w:w="5070"/>
            <w:tblGridChange w:id="0">
              <w:tblGrid>
                <w:gridCol w:w="420"/>
                <w:gridCol w:w="1560"/>
                <w:gridCol w:w="1890"/>
                <w:gridCol w:w="50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15th Jan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Alastair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Wrote first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19th Feb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Alastair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Added outcome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19th Feb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Hiren Tailor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Added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v4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20th Feb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Alastair 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Responded to 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v5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1st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Hiren Tailor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Poppins" w:cs="Poppins" w:eastAsia="Poppins" w:hAnsi="Poppins"/>
                    <w:b w:val="1"/>
                    <w:sz w:val="16"/>
                    <w:szCs w:val="16"/>
                  </w:rPr>
                </w:pPr>
                <w:r w:rsidDel="00000000" w:rsidR="00000000" w:rsidRPr="00000000">
                  <w:rPr>
                    <w:rFonts w:ascii="Poppins" w:cs="Poppins" w:eastAsia="Poppins" w:hAnsi="Poppins"/>
                    <w:b w:val="1"/>
                    <w:sz w:val="16"/>
                    <w:szCs w:val="16"/>
                    <w:rtl w:val="0"/>
                  </w:rPr>
                  <w:t xml:space="preserve">Rewrite</w:t>
                </w:r>
              </w:p>
            </w:tc>
          </w:tr>
        </w:tbl>
      </w:sdtContent>
    </w:sdt>
    <w:p w:rsidR="00000000" w:rsidDel="00000000" w:rsidP="00000000" w:rsidRDefault="00000000" w:rsidRPr="00000000" w14:paraId="00000019">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Poppins" w:cs="Poppins" w:eastAsia="Poppins" w:hAnsi="Poppins"/>
          <w:b w:val="1"/>
          <w:color w:val="000000"/>
          <w:sz w:val="26"/>
          <w:szCs w:val="26"/>
        </w:rPr>
      </w:pPr>
      <w:bookmarkStart w:colFirst="0" w:colLast="0" w:name="_heading=h.30j0zll" w:id="3"/>
      <w:bookmarkEnd w:id="3"/>
      <w:r w:rsidDel="00000000" w:rsidR="00000000" w:rsidRPr="00000000">
        <w:rPr>
          <w:rFonts w:ascii="Poppins" w:cs="Poppins" w:eastAsia="Poppins" w:hAnsi="Poppins"/>
          <w:b w:val="1"/>
          <w:color w:val="000000"/>
          <w:sz w:val="26"/>
          <w:szCs w:val="26"/>
          <w:rtl w:val="0"/>
        </w:rPr>
        <w:t xml:space="preserve">Client Overview</w:t>
      </w:r>
    </w:p>
    <w:p w:rsidR="00000000" w:rsidDel="00000000" w:rsidP="00000000" w:rsidRDefault="00000000" w:rsidRPr="00000000" w14:paraId="0000001B">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Imperial College Healthcare is a NHS trust comprising five hospitals in central and west London. Formed in 2007, they are one of the largest NHS trusts in the country, with more than 15,000 staff. </w:t>
      </w:r>
    </w:p>
    <w:p w:rsidR="00000000" w:rsidDel="00000000" w:rsidP="00000000" w:rsidRDefault="00000000" w:rsidRPr="00000000" w14:paraId="0000001C">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They are part of the North West London Integrated Care Board, providing acute and specialist healthcare to over one million people every year.</w:t>
      </w:r>
    </w:p>
    <w:p w:rsidR="00000000" w:rsidDel="00000000" w:rsidP="00000000" w:rsidRDefault="00000000" w:rsidRPr="00000000" w14:paraId="0000001D">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Imperial College Healthcare five hospitals in central and west London have a long track record in research and education, influencing care and treatment nationally and worldwide.</w:t>
      </w:r>
    </w:p>
    <w:p w:rsidR="00000000" w:rsidDel="00000000" w:rsidP="00000000" w:rsidRDefault="00000000" w:rsidRPr="00000000" w14:paraId="0000001E">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pPr>
      <w:bookmarkStart w:colFirst="0" w:colLast="0" w:name="_heading=h.1fob9te" w:id="4"/>
      <w:bookmarkEnd w:id="4"/>
      <w:r w:rsidDel="00000000" w:rsidR="00000000" w:rsidRPr="00000000">
        <w:rPr>
          <w:rFonts w:ascii="Poppins" w:cs="Poppins" w:eastAsia="Poppins" w:hAnsi="Poppins"/>
          <w:b w:val="1"/>
          <w:color w:val="000000"/>
          <w:sz w:val="26"/>
          <w:szCs w:val="26"/>
          <w:rtl w:val="0"/>
        </w:rPr>
        <w:t xml:space="preserve">The Ask</w:t>
      </w:r>
      <w:r w:rsidDel="00000000" w:rsidR="00000000" w:rsidRPr="00000000">
        <w:rPr>
          <w:rtl w:val="0"/>
        </w:rPr>
      </w:r>
    </w:p>
    <w:p w:rsidR="00000000" w:rsidDel="00000000" w:rsidP="00000000" w:rsidRDefault="00000000" w:rsidRPr="00000000" w14:paraId="00000020">
      <w:pPr>
        <w:spacing w:after="240" w:before="240" w:line="276" w:lineRule="auto"/>
        <w:rPr>
          <w:rFonts w:ascii="Poppins" w:cs="Poppins" w:eastAsia="Poppins" w:hAnsi="Poppins"/>
        </w:rPr>
      </w:pPr>
      <w:r w:rsidDel="00000000" w:rsidR="00000000" w:rsidRPr="00000000">
        <w:rPr>
          <w:rFonts w:ascii="Poppins" w:cs="Poppins" w:eastAsia="Poppins" w:hAnsi="Poppins"/>
          <w:rtl w:val="0"/>
        </w:rPr>
        <w:t xml:space="preserve">As part of a three-year strategic plan for the North West London Integrated Care System (NWL ICS), the North West London NHS Trust is undertaking a major initiative to enhance business intelligence for its diagnostic imaging services and improve patient pathway management. A critical component of this plan is the delivery of high-quality, accessible data through informative dashboards to foster data-driven decision-making.</w:t>
      </w:r>
    </w:p>
    <w:p w:rsidR="00000000" w:rsidDel="00000000" w:rsidP="00000000" w:rsidRDefault="00000000" w:rsidRPr="00000000" w14:paraId="00000021">
      <w:pPr>
        <w:spacing w:after="240" w:before="240" w:line="276" w:lineRule="auto"/>
        <w:rPr>
          <w:rFonts w:ascii="Poppins" w:cs="Poppins" w:eastAsia="Poppins" w:hAnsi="Poppins"/>
        </w:rPr>
      </w:pPr>
      <w:r w:rsidDel="00000000" w:rsidR="00000000" w:rsidRPr="00000000">
        <w:rPr>
          <w:rFonts w:ascii="Poppins" w:cs="Poppins" w:eastAsia="Poppins" w:hAnsi="Poppins"/>
          <w:rtl w:val="0"/>
        </w:rPr>
        <w:t xml:space="preserve">To modernise this capability, Answer Digital were engaged by the Trust and its partners to deliver a proof of concept, tasked with reviewing the legacy dashboards and creating a data platform on Azure.</w:t>
      </w:r>
    </w:p>
    <w:p w:rsidR="00000000" w:rsidDel="00000000" w:rsidP="00000000" w:rsidRDefault="00000000" w:rsidRPr="00000000" w14:paraId="00000022">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spacing w:after="240" w:lineRule="auto"/>
        <w:rPr>
          <w:rFonts w:ascii="Poppins" w:cs="Poppins" w:eastAsia="Poppins" w:hAnsi="Poppins"/>
          <w:b w:val="1"/>
          <w:color w:val="000000"/>
          <w:sz w:val="26"/>
          <w:szCs w:val="26"/>
        </w:rPr>
      </w:pPr>
      <w:bookmarkStart w:colFirst="0" w:colLast="0" w:name="_heading=h.bj59xouw4kp0" w:id="5"/>
      <w:bookmarkEnd w:id="5"/>
      <w:r w:rsidDel="00000000" w:rsidR="00000000" w:rsidRPr="00000000">
        <w:rPr>
          <w:rFonts w:ascii="Poppins" w:cs="Poppins" w:eastAsia="Poppins" w:hAnsi="Poppins"/>
          <w:b w:val="1"/>
          <w:color w:val="000000"/>
          <w:sz w:val="26"/>
          <w:szCs w:val="26"/>
          <w:rtl w:val="0"/>
        </w:rPr>
        <w:t xml:space="preserve">Case Study Scope</w:t>
      </w:r>
    </w:p>
    <w:p w:rsidR="00000000" w:rsidDel="00000000" w:rsidP="00000000" w:rsidRDefault="00000000" w:rsidRPr="00000000" w14:paraId="00000024">
      <w:pPr>
        <w:spacing w:after="240" w:line="276" w:lineRule="auto"/>
        <w:ind w:left="0" w:firstLine="0"/>
        <w:rPr>
          <w:rFonts w:ascii="Poppins" w:cs="Poppins" w:eastAsia="Poppins" w:hAnsi="Poppins"/>
        </w:rPr>
      </w:pPr>
      <w:r w:rsidDel="00000000" w:rsidR="00000000" w:rsidRPr="00000000">
        <w:rPr>
          <w:rFonts w:ascii="Poppins" w:cs="Poppins" w:eastAsia="Poppins" w:hAnsi="Poppins"/>
          <w:rtl w:val="0"/>
        </w:rPr>
        <w:t xml:space="preserve">This case study encompasses the initial project to review and recreate NWL dashboards in PowerBI (contract value £59,900, ex. VAT), and a follow-up proposal (additional £111,300, ex. VAT) to enhance the business intelligence available to diagnostic imaging services across North West London and improve the management of patient pathways.</w:t>
      </w:r>
    </w:p>
    <w:p w:rsidR="00000000" w:rsidDel="00000000" w:rsidP="00000000" w:rsidRDefault="00000000" w:rsidRPr="00000000" w14:paraId="00000025">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Poppins" w:cs="Poppins" w:eastAsia="Poppins" w:hAnsi="Poppins"/>
          <w:b w:val="1"/>
          <w:color w:val="000000"/>
          <w:sz w:val="26"/>
          <w:szCs w:val="26"/>
        </w:rPr>
      </w:pPr>
      <w:bookmarkStart w:colFirst="0" w:colLast="0" w:name="_heading=h.3znysh7" w:id="6"/>
      <w:bookmarkEnd w:id="6"/>
      <w:r w:rsidDel="00000000" w:rsidR="00000000" w:rsidRPr="00000000">
        <w:rPr>
          <w:rFonts w:ascii="Poppins" w:cs="Poppins" w:eastAsia="Poppins" w:hAnsi="Poppins"/>
          <w:b w:val="1"/>
          <w:color w:val="000000"/>
          <w:sz w:val="26"/>
          <w:szCs w:val="26"/>
          <w:rtl w:val="0"/>
        </w:rPr>
        <w:t xml:space="preserve">What We Did</w:t>
      </w:r>
    </w:p>
    <w:p w:rsidR="00000000" w:rsidDel="00000000" w:rsidP="00000000" w:rsidRDefault="00000000" w:rsidRPr="00000000" w14:paraId="00000027">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Answer Digital designed and delivered a proof of concept data solution on Microsoft Azure to replace the NWL's legacy QlikView implementation. We architected a new data warehouse, implementing a common data model within an Azure SQL Database to harmonise data from disparate Radiology Information Systems (RIS) like Soliton and Computerised Radiology Information System (CRIS). Using Azure Data Factory, we built robust ETL pipelines to populate this new centralised data warehouse. The warehouse serves as a single source of truth, feeding a suite of insightful Power BI dashboards.</w:t>
      </w:r>
    </w:p>
    <w:p w:rsidR="00000000" w:rsidDel="00000000" w:rsidP="00000000" w:rsidRDefault="00000000" w:rsidRPr="00000000" w14:paraId="00000028">
      <w:pPr>
        <w:spacing w:after="240" w:before="240" w:lineRule="auto"/>
        <w:rPr>
          <w:rFonts w:ascii="Poppins" w:cs="Poppins" w:eastAsia="Poppins" w:hAnsi="Poppins"/>
        </w:rPr>
      </w:pPr>
      <w:r w:rsidDel="00000000" w:rsidR="00000000" w:rsidRPr="00000000">
        <w:rPr>
          <w:rFonts w:ascii="Poppins" w:cs="Poppins" w:eastAsia="Poppins" w:hAnsi="Poppins"/>
          <w:rtl w:val="0"/>
        </w:rPr>
        <w:t xml:space="preserve">Security was a foundational principle of the platform's design. Once data is ingested, it is securely channelled into the database, with all subsequent traffic remaining on the private Azure Backbone and never exposed to the public internet.</w:t>
      </w:r>
    </w:p>
    <w:p w:rsidR="00000000" w:rsidDel="00000000" w:rsidP="00000000" w:rsidRDefault="00000000" w:rsidRPr="00000000" w14:paraId="00000029">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Poppins" w:cs="Poppins" w:eastAsia="Poppins" w:hAnsi="Poppins"/>
          <w:b w:val="1"/>
          <w:color w:val="000000"/>
          <w:sz w:val="26"/>
          <w:szCs w:val="26"/>
        </w:rPr>
      </w:pPr>
      <w:bookmarkStart w:colFirst="0" w:colLast="0" w:name="_heading=h.2et92p0" w:id="7"/>
      <w:bookmarkEnd w:id="7"/>
      <w:r w:rsidDel="00000000" w:rsidR="00000000" w:rsidRPr="00000000">
        <w:rPr>
          <w:rFonts w:ascii="Poppins" w:cs="Poppins" w:eastAsia="Poppins" w:hAnsi="Poppins"/>
          <w:b w:val="1"/>
          <w:color w:val="000000"/>
          <w:sz w:val="26"/>
          <w:szCs w:val="26"/>
          <w:rtl w:val="0"/>
        </w:rPr>
        <w:t xml:space="preserve">Solution Highlights</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Poppins" w:cs="Poppins" w:eastAsia="Poppins" w:hAnsi="Poppins"/>
          <w:rtl w:val="0"/>
        </w:rPr>
        <w:t xml:space="preserve">Ensured data does not use the public internet and stays on Azure Backbone once it is extracted from source.</w:t>
      </w:r>
    </w:p>
    <w:p w:rsidR="00000000" w:rsidDel="00000000" w:rsidP="00000000" w:rsidRDefault="00000000" w:rsidRPr="00000000" w14:paraId="0000002C">
      <w:pPr>
        <w:numPr>
          <w:ilvl w:val="0"/>
          <w:numId w:val="2"/>
        </w:numPr>
        <w:spacing w:after="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Demonstrated how to easily stand up separate instances for other NHS Trusts</w:t>
      </w:r>
      <w:r w:rsidDel="00000000" w:rsidR="00000000" w:rsidRPr="00000000">
        <w:rPr>
          <w:rtl w:val="0"/>
        </w:rPr>
      </w:r>
    </w:p>
    <w:p w:rsidR="00000000" w:rsidDel="00000000" w:rsidP="00000000" w:rsidRDefault="00000000" w:rsidRPr="00000000" w14:paraId="0000002D">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Poppins" w:cs="Poppins" w:eastAsia="Poppins" w:hAnsi="Poppins"/>
          <w:b w:val="1"/>
          <w:color w:val="000000"/>
          <w:sz w:val="26"/>
          <w:szCs w:val="26"/>
        </w:rPr>
      </w:pPr>
      <w:bookmarkStart w:colFirst="0" w:colLast="0" w:name="_heading=h.tyjcwt" w:id="8"/>
      <w:bookmarkEnd w:id="8"/>
      <w:r w:rsidDel="00000000" w:rsidR="00000000" w:rsidRPr="00000000">
        <w:rPr>
          <w:rFonts w:ascii="Poppins" w:cs="Poppins" w:eastAsia="Poppins" w:hAnsi="Poppins"/>
          <w:b w:val="1"/>
          <w:color w:val="000000"/>
          <w:sz w:val="26"/>
          <w:szCs w:val="26"/>
          <w:rtl w:val="0"/>
        </w:rPr>
        <w:t xml:space="preserve">Results and Impact</w:t>
      </w:r>
    </w:p>
    <w:p w:rsidR="00000000" w:rsidDel="00000000" w:rsidP="00000000" w:rsidRDefault="00000000" w:rsidRPr="00000000" w14:paraId="0000002F">
      <w:pPr>
        <w:numPr>
          <w:ilvl w:val="0"/>
          <w:numId w:val="3"/>
        </w:numPr>
        <w:spacing w:after="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Created a proof of concept ready to demonstrate capabilities to other Trusts</w:t>
      </w:r>
    </w:p>
    <w:p w:rsidR="00000000" w:rsidDel="00000000" w:rsidP="00000000" w:rsidRDefault="00000000" w:rsidRPr="00000000" w14:paraId="00000030">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Poppins" w:cs="Poppins" w:eastAsia="Poppins" w:hAnsi="Poppins"/>
          <w:b w:val="1"/>
          <w:color w:val="000000"/>
          <w:sz w:val="26"/>
          <w:szCs w:val="26"/>
        </w:rPr>
      </w:pPr>
      <w:bookmarkStart w:colFirst="0" w:colLast="0" w:name="_heading=h.3dy6vkm" w:id="9"/>
      <w:bookmarkEnd w:id="9"/>
      <w:r w:rsidDel="00000000" w:rsidR="00000000" w:rsidRPr="00000000">
        <w:rPr>
          <w:rFonts w:ascii="Poppins" w:cs="Poppins" w:eastAsia="Poppins" w:hAnsi="Poppins"/>
          <w:b w:val="1"/>
          <w:color w:val="000000"/>
          <w:sz w:val="26"/>
          <w:szCs w:val="26"/>
          <w:rtl w:val="0"/>
        </w:rPr>
        <w:t xml:space="preserve">Looking Ahead</w:t>
      </w:r>
    </w:p>
    <w:p w:rsidR="00000000" w:rsidDel="00000000" w:rsidP="00000000" w:rsidRDefault="00000000" w:rsidRPr="00000000" w14:paraId="00000032">
      <w:pPr>
        <w:spacing w:after="240" w:before="240" w:lineRule="auto"/>
        <w:ind w:left="0" w:firstLine="0"/>
        <w:rPr>
          <w:rFonts w:ascii="Poppins" w:cs="Poppins" w:eastAsia="Poppins" w:hAnsi="Poppins"/>
        </w:rPr>
      </w:pPr>
      <w:r w:rsidDel="00000000" w:rsidR="00000000" w:rsidRPr="00000000">
        <w:rPr>
          <w:rFonts w:ascii="Poppins" w:cs="Poppins" w:eastAsia="Poppins" w:hAnsi="Poppins"/>
          <w:rtl w:val="0"/>
        </w:rPr>
        <w:t xml:space="preserve">We built further connections with public healthcare providers in London, consolidating our role as a service provider and gaining business experience in data analysis. This sets up further opportunities with trusts that use RIS.</w:t>
      </w:r>
    </w:p>
    <w:p w:rsidR="00000000" w:rsidDel="00000000" w:rsidP="00000000" w:rsidRDefault="00000000" w:rsidRPr="00000000" w14:paraId="00000033">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Poppins" w:cs="Poppins" w:eastAsia="Poppins" w:hAnsi="Poppins"/>
          <w:b w:val="1"/>
          <w:color w:val="000000"/>
          <w:sz w:val="26"/>
          <w:szCs w:val="26"/>
        </w:rPr>
      </w:pPr>
      <w:bookmarkStart w:colFirst="0" w:colLast="0" w:name="_heading=h.1t3h5sf" w:id="10"/>
      <w:bookmarkEnd w:id="10"/>
      <w:r w:rsidDel="00000000" w:rsidR="00000000" w:rsidRPr="00000000">
        <w:rPr>
          <w:rFonts w:ascii="Poppins" w:cs="Poppins" w:eastAsia="Poppins" w:hAnsi="Poppins"/>
          <w:b w:val="1"/>
          <w:color w:val="000000"/>
          <w:sz w:val="26"/>
          <w:szCs w:val="26"/>
          <w:rtl w:val="0"/>
        </w:rPr>
        <w:t xml:space="preserve">Why Work With Answer Digital?</w:t>
      </w:r>
    </w:p>
    <w:p w:rsidR="00000000" w:rsidDel="00000000" w:rsidP="00000000" w:rsidRDefault="00000000" w:rsidRPr="00000000" w14:paraId="00000035">
      <w:pPr>
        <w:spacing w:after="240" w:lineRule="auto"/>
        <w:ind w:left="0" w:firstLine="0"/>
        <w:rPr>
          <w:rFonts w:ascii="Poppins" w:cs="Poppins" w:eastAsia="Poppins" w:hAnsi="Poppins"/>
        </w:rPr>
      </w:pPr>
      <w:r w:rsidDel="00000000" w:rsidR="00000000" w:rsidRPr="00000000">
        <w:rPr>
          <w:rFonts w:ascii="Poppins" w:cs="Poppins" w:eastAsia="Poppins" w:hAnsi="Poppins"/>
          <w:rtl w:val="0"/>
        </w:rPr>
        <w:t xml:space="preserve">Our expertise lies in partnering with clients at the earliest stages of innovation. We excel at taking a strategic concept or a proof-of-concept and navigating the complete journey to a fully operational, production-ready solution. Our end-to-end capability ensures that the initial vision is translated into a secure, scalable, and value-generating asset for the client's business.</w:t>
      </w:r>
    </w:p>
    <w:p w:rsidR="00000000" w:rsidDel="00000000" w:rsidP="00000000" w:rsidRDefault="00000000" w:rsidRPr="00000000" w14:paraId="00000036">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lineRule="auto"/>
        <w:ind w:left="0" w:firstLine="0"/>
        <w:rPr>
          <w:rFonts w:ascii="Poppins" w:cs="Poppins" w:eastAsia="Poppins" w:hAnsi="Poppins"/>
          <w:sz w:val="26"/>
          <w:szCs w:val="26"/>
        </w:rPr>
      </w:pPr>
      <w:r w:rsidDel="00000000" w:rsidR="00000000" w:rsidRPr="00000000">
        <w:rPr>
          <w:rFonts w:ascii="Poppins" w:cs="Poppins" w:eastAsia="Poppins" w:hAnsi="Poppins"/>
          <w:b w:val="1"/>
          <w:sz w:val="26"/>
          <w:szCs w:val="26"/>
          <w:rtl w:val="0"/>
        </w:rPr>
        <w:t xml:space="preserve">Staffing and Resourcing</w:t>
      </w:r>
      <w:r w:rsidDel="00000000" w:rsidR="00000000" w:rsidRPr="00000000">
        <w:rPr>
          <w:rtl w:val="0"/>
        </w:rPr>
      </w:r>
    </w:p>
    <w:p w:rsidR="00000000" w:rsidDel="00000000" w:rsidP="00000000" w:rsidRDefault="00000000" w:rsidRPr="00000000" w14:paraId="00000038">
      <w:pPr>
        <w:spacing w:after="240" w:lineRule="auto"/>
        <w:ind w:left="0" w:firstLine="0"/>
        <w:rPr>
          <w:rFonts w:ascii="Poppins" w:cs="Poppins" w:eastAsia="Poppins" w:hAnsi="Poppins"/>
        </w:rPr>
      </w:pPr>
      <w:r w:rsidDel="00000000" w:rsidR="00000000" w:rsidRPr="00000000">
        <w:rPr>
          <w:rFonts w:ascii="Poppins" w:cs="Poppins" w:eastAsia="Poppins" w:hAnsi="Poppins"/>
          <w:rtl w:val="0"/>
        </w:rPr>
        <w:t xml:space="preserve">We provided business analysts, a data architect, and a data engineer for the project.</w:t>
      </w:r>
    </w:p>
    <w:p w:rsidR="00000000" w:rsidDel="00000000" w:rsidP="00000000" w:rsidRDefault="00000000" w:rsidRPr="00000000" w14:paraId="00000039">
      <w:pPr>
        <w:pStyle w:val="Heading4"/>
        <w:spacing w:after="240" w:lineRule="auto"/>
        <w:rPr/>
      </w:pPr>
      <w:bookmarkStart w:colFirst="0" w:colLast="0" w:name="_heading=h.9dn96gd0ha0n" w:id="11"/>
      <w:bookmarkEnd w:id="11"/>
      <w:r w:rsidDel="00000000" w:rsidR="00000000" w:rsidRPr="00000000">
        <w:rPr>
          <w:rtl w:val="0"/>
        </w:rPr>
        <w:t xml:space="preserve">Initial 2024 and 2024 followup:</w:t>
      </w:r>
      <w:r w:rsidDel="00000000" w:rsidR="00000000" w:rsidRPr="00000000">
        <w:rPr>
          <w:rtl w:val="0"/>
        </w:rPr>
      </w:r>
    </w:p>
    <w:p w:rsidR="00000000" w:rsidDel="00000000" w:rsidP="00000000" w:rsidRDefault="00000000" w:rsidRPr="00000000" w14:paraId="0000003A">
      <w:pPr>
        <w:numPr>
          <w:ilvl w:val="0"/>
          <w:numId w:val="4"/>
        </w:numPr>
        <w:spacing w:after="0" w:after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Joe Ellis (Power BI developer)</w:t>
      </w:r>
    </w:p>
    <w:p w:rsidR="00000000" w:rsidDel="00000000" w:rsidP="00000000" w:rsidRDefault="00000000" w:rsidRPr="00000000" w14:paraId="0000003B">
      <w:pPr>
        <w:numPr>
          <w:ilvl w:val="0"/>
          <w:numId w:val="4"/>
        </w:numPr>
        <w:spacing w:after="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Chris Pearson</w:t>
      </w:r>
    </w:p>
    <w:p w:rsidR="00000000" w:rsidDel="00000000" w:rsidP="00000000" w:rsidRDefault="00000000" w:rsidRPr="00000000" w14:paraId="0000003C">
      <w:pPr>
        <w:pStyle w:val="Heading4"/>
        <w:spacing w:after="240" w:lineRule="auto"/>
        <w:rPr/>
      </w:pPr>
      <w:bookmarkStart w:colFirst="0" w:colLast="0" w:name="_heading=h.ld3x9zlkv5e1" w:id="12"/>
      <w:bookmarkEnd w:id="12"/>
      <w:r w:rsidDel="00000000" w:rsidR="00000000" w:rsidRPr="00000000">
        <w:rPr>
          <w:rtl w:val="0"/>
        </w:rPr>
        <w:t xml:space="preserve">2 weeks 2025</w:t>
      </w:r>
      <w:r w:rsidDel="00000000" w:rsidR="00000000" w:rsidRPr="00000000">
        <w:rPr>
          <w:rtl w:val="0"/>
        </w:rPr>
      </w:r>
    </w:p>
    <w:p w:rsidR="00000000" w:rsidDel="00000000" w:rsidP="00000000" w:rsidRDefault="00000000" w:rsidRPr="00000000" w14:paraId="0000003D">
      <w:pPr>
        <w:numPr>
          <w:ilvl w:val="0"/>
          <w:numId w:val="1"/>
        </w:numPr>
        <w:spacing w:after="0" w:after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Hiren Tailor (Data Engineer)</w:t>
      </w:r>
    </w:p>
    <w:p w:rsidR="00000000" w:rsidDel="00000000" w:rsidP="00000000" w:rsidRDefault="00000000" w:rsidRPr="00000000" w14:paraId="0000003E">
      <w:pPr>
        <w:numPr>
          <w:ilvl w:val="0"/>
          <w:numId w:val="1"/>
        </w:numPr>
        <w:spacing w:after="24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Matthew Moore (Devops)</w:t>
      </w:r>
    </w:p>
    <w:p w:rsidR="00000000" w:rsidDel="00000000" w:rsidP="00000000" w:rsidRDefault="00000000" w:rsidRPr="00000000" w14:paraId="0000003F">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lineRule="auto"/>
        <w:ind w:left="0" w:firstLine="0"/>
        <w:rPr>
          <w:rFonts w:ascii="Poppins" w:cs="Poppins" w:eastAsia="Poppins" w:hAnsi="Poppins"/>
          <w:b w:val="1"/>
          <w:sz w:val="26"/>
          <w:szCs w:val="26"/>
        </w:rPr>
      </w:pPr>
      <w:r w:rsidDel="00000000" w:rsidR="00000000" w:rsidRPr="00000000">
        <w:rPr>
          <w:rFonts w:ascii="Poppins" w:cs="Poppins" w:eastAsia="Poppins" w:hAnsi="Poppins"/>
          <w:b w:val="1"/>
          <w:sz w:val="26"/>
          <w:szCs w:val="26"/>
          <w:rtl w:val="0"/>
        </w:rPr>
        <w:t xml:space="preserve">Timeline</w:t>
      </w:r>
    </w:p>
    <w:p w:rsidR="00000000" w:rsidDel="00000000" w:rsidP="00000000" w:rsidRDefault="00000000" w:rsidRPr="00000000" w14:paraId="00000041">
      <w:pPr>
        <w:spacing w:after="240" w:lineRule="auto"/>
        <w:ind w:left="0" w:firstLine="0"/>
        <w:rPr>
          <w:rFonts w:ascii="Poppins" w:cs="Poppins" w:eastAsia="Poppins" w:hAnsi="Poppins"/>
        </w:rPr>
      </w:pPr>
      <w:r w:rsidDel="00000000" w:rsidR="00000000" w:rsidRPr="00000000">
        <w:rPr>
          <w:rFonts w:ascii="Poppins" w:cs="Poppins" w:eastAsia="Poppins" w:hAnsi="Poppins"/>
          <w:rtl w:val="0"/>
        </w:rPr>
        <w:t xml:space="preserve">The contract was fulfilled in 2024. The NOWLIA proof of concept budget accounted for eight weeks’ work (54 days billable time for a business analyst and a data analyst, 30 days for a data engineer).</w:t>
      </w:r>
    </w:p>
    <w:p w:rsidR="00000000" w:rsidDel="00000000" w:rsidP="00000000" w:rsidRDefault="00000000" w:rsidRPr="00000000" w14:paraId="00000042">
      <w:pPr>
        <w:spacing w:after="240" w:lineRule="auto"/>
        <w:ind w:left="0" w:firstLine="0"/>
        <w:rPr>
          <w:rFonts w:ascii="Poppins" w:cs="Poppins" w:eastAsia="Poppins" w:hAnsi="Poppins"/>
        </w:rPr>
      </w:pPr>
      <w:r w:rsidDel="00000000" w:rsidR="00000000" w:rsidRPr="00000000">
        <w:rPr>
          <w:rFonts w:ascii="Poppins" w:cs="Poppins" w:eastAsia="Poppins" w:hAnsi="Poppins"/>
          <w:rtl w:val="0"/>
        </w:rPr>
        <w:t xml:space="preserve">A follow-up statement of work extended by project for a further six weeks (19/02/2024 - 31/03/2024).</w:t>
      </w:r>
    </w:p>
    <w:p w:rsidR="00000000" w:rsidDel="00000000" w:rsidP="00000000" w:rsidRDefault="00000000" w:rsidRPr="00000000" w14:paraId="00000043">
      <w:pPr>
        <w:spacing w:line="276" w:lineRule="auto"/>
        <w:rPr>
          <w:rFonts w:ascii="Poppins" w:cs="Poppins" w:eastAsia="Poppins" w:hAnsi="Poppins"/>
        </w:rPr>
      </w:pPr>
      <w:r w:rsidDel="00000000" w:rsidR="00000000" w:rsidRPr="00000000">
        <w:rPr>
          <w:rFonts w:ascii="Poppins" w:cs="Poppins" w:eastAsia="Poppins" w:hAnsi="Poppins"/>
          <w:rtl w:val="0"/>
        </w:rPr>
        <w:t xml:space="preserve">The dashboards were required to recreate the logic and presentation of the originals. This was documented using Jira, a tool for planning,  project management and devops. Key processes included reviewing and validating existing </w:t>
      </w:r>
      <w:r w:rsidDel="00000000" w:rsidR="00000000" w:rsidRPr="00000000">
        <w:rPr>
          <w:rFonts w:ascii="Poppins" w:cs="Poppins" w:eastAsia="Poppins" w:hAnsi="Poppins"/>
          <w:rtl w:val="0"/>
        </w:rPr>
        <w:t xml:space="preserve">Jira </w:t>
      </w:r>
      <w:r w:rsidDel="00000000" w:rsidR="00000000" w:rsidRPr="00000000">
        <w:rPr>
          <w:rFonts w:ascii="Poppins" w:cs="Poppins" w:eastAsia="Poppins" w:hAnsi="Poppins"/>
          <w:rtl w:val="0"/>
        </w:rPr>
        <w:t xml:space="preserve">documentation that describes the existing logic underpinning the QlikView dashboards, e.g. metric calculations, which were specific to Qlikview and not the data source, and general improvements such as removing duplication across dashboards.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BjoRb/aqR10dADAQ0JnaJRWVw==">CgMxLjAaHwoBMBIaChgICVIUChJ0YWJsZS5xZDZqam5yYTB6OWEyCGguZ2pkZ3hzMg5oLm9uZWE4cW1kcDF6eDIOaC52MDVqOHc4eGFvMW0yCWguMzBqMHpsbDIJaC4xZm9iOXRlMg5oLmJqNTl4b3V3NGtwMDIJaC4zem55c2g3MgloLjJldDkycDAyCGgudHlqY3d0MgloLjNkeTZ2a20yCWguMXQzaDVzZjIOaC45ZG45NmdkMGhhMG4yDmgubGQzeDl6bGt2NWUxOAByITFXV0g5WGlaLXJ0Y2VhZWo4MWRWdGduajJaamd1TWVU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2025-01-15T08:49:00Z</dcterms:created>
  <dc:creator>Gareth / Gaz Whiteley</dc:creator>
</cp:coreProperties>
</file>