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6D9" w:rsidRDefault="00BB26D9" w:rsidP="00BB26D9">
      <w:pPr>
        <w:pStyle w:val="Title"/>
      </w:pPr>
      <w:r>
        <w:t>Where’s the Money Going</w:t>
      </w:r>
    </w:p>
    <w:p w:rsidR="00C96052" w:rsidRDefault="00C96052">
      <w:r>
        <w:t>Aim: Build a computer program/tool</w:t>
      </w:r>
      <w:r w:rsidR="00BD2197">
        <w:t>, working offline or online,</w:t>
      </w:r>
      <w:r>
        <w:t xml:space="preserve"> that helps to visually analyze and trace the sources &amp; destinations of mu</w:t>
      </w:r>
      <w:r w:rsidR="00310023">
        <w:t xml:space="preserve">ltiple revenue and expenditures. </w:t>
      </w:r>
      <w:proofErr w:type="spellStart"/>
      <w:r w:rsidR="00310023">
        <w:t>Govt</w:t>
      </w:r>
      <w:proofErr w:type="spellEnd"/>
      <w:r w:rsidR="00310023">
        <w:t xml:space="preserve"> </w:t>
      </w:r>
      <w:proofErr w:type="gramStart"/>
      <w:r w:rsidR="00310023">
        <w:t>version :</w:t>
      </w:r>
      <w:proofErr w:type="gramEnd"/>
      <w:r w:rsidR="00310023">
        <w:t xml:space="preserve"> for public.</w:t>
      </w:r>
    </w:p>
    <w:p w:rsidR="006F1AFE" w:rsidRDefault="006F1AFE">
      <w:r>
        <w:t xml:space="preserve">Note: this document is hereby shared under a </w:t>
      </w:r>
      <w:hyperlink r:id="rId6" w:history="1">
        <w:r>
          <w:rPr>
            <w:rStyle w:val="Hyperlink"/>
          </w:rPr>
          <w:t>Creative Commons Attribution-</w:t>
        </w:r>
        <w:proofErr w:type="spellStart"/>
        <w:r>
          <w:rPr>
            <w:rStyle w:val="Hyperlink"/>
          </w:rPr>
          <w:t>ShareAlike</w:t>
        </w:r>
        <w:proofErr w:type="spellEnd"/>
        <w:r>
          <w:rPr>
            <w:rStyle w:val="Hyperlink"/>
          </w:rPr>
          <w:t xml:space="preserve"> 3.0 </w:t>
        </w:r>
        <w:proofErr w:type="spellStart"/>
        <w:r>
          <w:rPr>
            <w:rStyle w:val="Hyperlink"/>
          </w:rPr>
          <w:t>Unported</w:t>
        </w:r>
        <w:proofErr w:type="spellEnd"/>
        <w:r>
          <w:rPr>
            <w:rStyle w:val="Hyperlink"/>
          </w:rPr>
          <w:t xml:space="preserve"> License</w:t>
        </w:r>
      </w:hyperlink>
      <w:r>
        <w:t>.</w:t>
      </w:r>
    </w:p>
    <w:p w:rsidR="00BD2197" w:rsidRDefault="00BD2197" w:rsidP="00BD2197">
      <w:pPr>
        <w:pStyle w:val="Heading2"/>
      </w:pPr>
      <w:r>
        <w:t>Where it can be used</w:t>
      </w:r>
    </w:p>
    <w:p w:rsidR="00BD2197" w:rsidRDefault="00BD2197">
      <w:r>
        <w:t xml:space="preserve">Originally intended for tracing public expenditures, this tool can be easily adapted for use in </w:t>
      </w:r>
      <w:proofErr w:type="spellStart"/>
      <w:r>
        <w:t>organisations</w:t>
      </w:r>
      <w:proofErr w:type="spellEnd"/>
      <w:r>
        <w:t xml:space="preserve"> as well.</w:t>
      </w:r>
    </w:p>
    <w:p w:rsidR="00EB3845" w:rsidRDefault="00EB3845" w:rsidP="00364246">
      <w:pPr>
        <w:pStyle w:val="Heading2"/>
      </w:pPr>
      <w:r>
        <w:t>Demonstration of interface:</w:t>
      </w:r>
    </w:p>
    <w:p w:rsidR="00C96052" w:rsidRDefault="00EB3845">
      <w:r>
        <w:t>Main screen:</w:t>
      </w:r>
    </w:p>
    <w:p w:rsidR="00EB3845" w:rsidRDefault="00EB3845">
      <w:r w:rsidRPr="00EB3845">
        <w:rPr>
          <w:noProof/>
          <w:sz w:val="18"/>
          <w:szCs w:val="18"/>
          <w:lang w:bidi="hi-IN"/>
        </w:rPr>
        <w:drawing>
          <wp:inline distT="0" distB="0" distL="0" distR="0" wp14:anchorId="2DA96C3E" wp14:editId="57AA4DDB">
            <wp:extent cx="5943600" cy="4443730"/>
            <wp:effectExtent l="0" t="0" r="19050" b="139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B3845" w:rsidRDefault="00364246">
      <w:r>
        <w:t>(</w:t>
      </w:r>
      <w:proofErr w:type="gramStart"/>
      <w:r>
        <w:t>note</w:t>
      </w:r>
      <w:proofErr w:type="gramEnd"/>
      <w:r>
        <w:t>: the graphics can be in whichever way deemed fit… doesn’t have to be strictly this donut style. This was the best way I could represent it within MS Office)</w:t>
      </w:r>
    </w:p>
    <w:p w:rsidR="00EB3845" w:rsidRDefault="00EB3845">
      <w:r>
        <w:lastRenderedPageBreak/>
        <w:t>If someone clicks on Education, next screen:</w:t>
      </w:r>
    </w:p>
    <w:p w:rsidR="00EB3845" w:rsidRDefault="00EB3845">
      <w:r w:rsidRPr="00EB3845">
        <w:rPr>
          <w:noProof/>
          <w:sz w:val="18"/>
          <w:szCs w:val="18"/>
          <w:lang w:bidi="hi-IN"/>
        </w:rPr>
        <w:drawing>
          <wp:inline distT="0" distB="0" distL="0" distR="0" wp14:anchorId="6AAA3776" wp14:editId="1F1EA26E">
            <wp:extent cx="5943600" cy="4443730"/>
            <wp:effectExtent l="0" t="0" r="19050" b="1397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235F7" w:rsidRDefault="001235F7"/>
    <w:p w:rsidR="001235F7" w:rsidRDefault="001235F7">
      <w:r>
        <w:lastRenderedPageBreak/>
        <w:t xml:space="preserve">And clicking on </w:t>
      </w:r>
      <w:r w:rsidR="00C303E3">
        <w:t>Primary Ed</w:t>
      </w:r>
      <w:r w:rsidRPr="00EB3845">
        <w:rPr>
          <w:noProof/>
          <w:sz w:val="18"/>
          <w:szCs w:val="18"/>
          <w:lang w:bidi="hi-IN"/>
        </w:rPr>
        <w:drawing>
          <wp:inline distT="0" distB="0" distL="0" distR="0" wp14:anchorId="41779D46" wp14:editId="24D95721">
            <wp:extent cx="5943600" cy="4443730"/>
            <wp:effectExtent l="0" t="0" r="19050" b="1397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377B4" w:rsidRDefault="00D377B4">
      <w:r>
        <w:t>…and so on</w:t>
      </w:r>
      <w:r w:rsidR="0012200E">
        <w:t>, to the lowest possible level where individual accounts start to show up (where available</w:t>
      </w:r>
      <w:proofErr w:type="gramStart"/>
      <w:r w:rsidR="0012200E">
        <w:t>..</w:t>
      </w:r>
      <w:proofErr w:type="gramEnd"/>
      <w:r w:rsidR="0012200E">
        <w:t xml:space="preserve"> ex: MG Road repairs, July-Aug 2013)</w:t>
      </w:r>
      <w:r>
        <w:t>. There’s a lot more that can be done on the visual part, but this is the basic idea.</w:t>
      </w:r>
    </w:p>
    <w:p w:rsidR="0012200E" w:rsidRDefault="0012200E">
      <w:r>
        <w:t>I’ve shown percentages here, but with the real data the actual amount should also show.</w:t>
      </w:r>
    </w:p>
    <w:p w:rsidR="002B1083" w:rsidRDefault="002D1518">
      <w:r>
        <w:t>An example on the web</w:t>
      </w:r>
      <w:r w:rsidR="00AE729D">
        <w:t>, using SVG vector drawing,</w:t>
      </w:r>
      <w:r>
        <w:t xml:space="preserve"> can be seen here: </w:t>
      </w:r>
      <w:hyperlink r:id="rId10" w:history="1">
        <w:r w:rsidRPr="003D0650">
          <w:rPr>
            <w:rStyle w:val="Hyperlink"/>
          </w:rPr>
          <w:t>http://www.researchgate.net/</w:t>
        </w:r>
      </w:hyperlink>
      <w:r w:rsidR="003D0650">
        <w:t>. An</w:t>
      </w:r>
      <w:r w:rsidR="00515431">
        <w:t>o</w:t>
      </w:r>
      <w:r w:rsidR="003D0650">
        <w:t xml:space="preserve">ther example: </w:t>
      </w:r>
      <w:hyperlink r:id="rId11" w:history="1">
        <w:r w:rsidR="003D0650" w:rsidRPr="003D0650">
          <w:rPr>
            <w:rStyle w:val="Hyperlink"/>
          </w:rPr>
          <w:t>http://www.theguardian.com/environment/interactive/2013/nov/20/which-fossil-fuel-companies-responsible-climate-change-interactive</w:t>
        </w:r>
      </w:hyperlink>
      <w:r w:rsidR="003D0650">
        <w:t xml:space="preserve"> </w:t>
      </w:r>
      <w:r w:rsidR="00D6374D">
        <w:t xml:space="preserve">. </w:t>
      </w:r>
    </w:p>
    <w:p w:rsidR="002B1083" w:rsidRDefault="002B1083" w:rsidP="002B1083">
      <w:pPr>
        <w:jc w:val="center"/>
      </w:pPr>
      <w:r>
        <w:rPr>
          <w:noProof/>
          <w:lang w:bidi="hi-IN"/>
        </w:rPr>
        <w:lastRenderedPageBreak/>
        <w:drawing>
          <wp:inline distT="0" distB="0" distL="0" distR="0" wp14:anchorId="385FE4FF" wp14:editId="3B98AEC5">
            <wp:extent cx="5943600" cy="4726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726940"/>
                    </a:xfrm>
                    <a:prstGeom prst="rect">
                      <a:avLst/>
                    </a:prstGeom>
                  </pic:spPr>
                </pic:pic>
              </a:graphicData>
            </a:graphic>
          </wp:inline>
        </w:drawing>
      </w:r>
    </w:p>
    <w:p w:rsidR="002B1083" w:rsidRDefault="00D6374D">
      <w:r>
        <w:t xml:space="preserve">In this diagram, two </w:t>
      </w:r>
      <w:r w:rsidR="002B1083">
        <w:t xml:space="preserve">number sets for the same categories are displayed: the length of the arc indicates number of people; and the width of the arc shows the number of publications. Similarly, we can use such a method to display expenditure as well as revenue, or number of </w:t>
      </w:r>
      <w:proofErr w:type="gramStart"/>
      <w:r w:rsidR="002B1083">
        <w:t>employees</w:t>
      </w:r>
      <w:proofErr w:type="gramEnd"/>
      <w:r w:rsidR="002B1083">
        <w:t xml:space="preserve"> </w:t>
      </w:r>
      <w:proofErr w:type="spellStart"/>
      <w:r w:rsidR="002B1083">
        <w:t>vs</w:t>
      </w:r>
      <w:proofErr w:type="spellEnd"/>
      <w:r w:rsidR="002B1083">
        <w:t xml:space="preserve"> expenditure, etc.</w:t>
      </w:r>
    </w:p>
    <w:p w:rsidR="0012200E" w:rsidRDefault="0012200E">
      <w:r>
        <w:t>How can we get this data in a back-end? We would need a parent-child node table, like this:</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660"/>
        <w:gridCol w:w="4140"/>
        <w:gridCol w:w="2220"/>
        <w:gridCol w:w="2340"/>
      </w:tblGrid>
      <w:tr w:rsidR="0012200E" w:rsidRPr="0012200E" w:rsidTr="0012200E">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200E" w:rsidRPr="0012200E" w:rsidRDefault="0012200E" w:rsidP="0012200E">
            <w:pPr>
              <w:spacing w:after="0" w:line="240" w:lineRule="auto"/>
              <w:rPr>
                <w:rFonts w:ascii="Arial" w:eastAsia="Arial" w:hAnsi="Arial" w:cs="Arial"/>
                <w:color w:val="000000"/>
                <w:sz w:val="20"/>
                <w:szCs w:val="20"/>
                <w:lang w:bidi="gu-IN"/>
              </w:rPr>
            </w:pPr>
            <w:r w:rsidRPr="0012200E">
              <w:rPr>
                <w:rFonts w:ascii="Arial" w:eastAsia="Arial" w:hAnsi="Arial" w:cs="Arial"/>
                <w:color w:val="000000"/>
                <w:sz w:val="20"/>
                <w:szCs w:val="20"/>
                <w:lang w:bidi="gu-IN"/>
              </w:rPr>
              <w:t>Id</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200E" w:rsidRPr="0012200E" w:rsidRDefault="0012200E" w:rsidP="0012200E">
            <w:pPr>
              <w:spacing w:after="0" w:line="240" w:lineRule="auto"/>
              <w:rPr>
                <w:rFonts w:ascii="Arial" w:eastAsia="Arial" w:hAnsi="Arial" w:cs="Arial"/>
                <w:color w:val="000000"/>
                <w:sz w:val="20"/>
                <w:szCs w:val="20"/>
                <w:lang w:bidi="gu-IN"/>
              </w:rPr>
            </w:pPr>
            <w:r w:rsidRPr="0012200E">
              <w:rPr>
                <w:rFonts w:ascii="Arial" w:eastAsia="Arial" w:hAnsi="Arial" w:cs="Arial"/>
                <w:color w:val="000000"/>
                <w:sz w:val="20"/>
                <w:szCs w:val="20"/>
                <w:lang w:bidi="gu-IN"/>
              </w:rPr>
              <w:t>Name of node</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200E" w:rsidRPr="0012200E" w:rsidRDefault="0012200E" w:rsidP="0012200E">
            <w:pPr>
              <w:spacing w:after="0" w:line="240" w:lineRule="auto"/>
              <w:rPr>
                <w:rFonts w:ascii="Arial" w:eastAsia="Arial" w:hAnsi="Arial" w:cs="Arial"/>
                <w:color w:val="000000"/>
                <w:sz w:val="20"/>
                <w:szCs w:val="20"/>
                <w:lang w:bidi="gu-IN"/>
              </w:rPr>
            </w:pPr>
            <w:r w:rsidRPr="0012200E">
              <w:rPr>
                <w:rFonts w:ascii="Arial" w:eastAsia="Arial" w:hAnsi="Arial" w:cs="Arial"/>
                <w:color w:val="000000"/>
                <w:sz w:val="20"/>
                <w:szCs w:val="20"/>
                <w:lang w:bidi="gu-IN"/>
              </w:rPr>
              <w:t>Parent node Id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200E" w:rsidRPr="0012200E" w:rsidRDefault="0012200E" w:rsidP="0012200E">
            <w:pPr>
              <w:spacing w:after="0" w:line="240" w:lineRule="auto"/>
              <w:rPr>
                <w:rFonts w:ascii="Arial" w:eastAsia="Arial" w:hAnsi="Arial" w:cs="Arial"/>
                <w:color w:val="000000"/>
                <w:sz w:val="20"/>
                <w:szCs w:val="20"/>
                <w:lang w:bidi="gu-IN"/>
              </w:rPr>
            </w:pPr>
            <w:r w:rsidRPr="0012200E">
              <w:rPr>
                <w:rFonts w:ascii="Arial" w:eastAsia="Arial" w:hAnsi="Arial" w:cs="Arial"/>
                <w:color w:val="000000"/>
                <w:sz w:val="20"/>
                <w:szCs w:val="20"/>
                <w:lang w:bidi="gu-IN"/>
              </w:rPr>
              <w:t>Allotted expenditure</w:t>
            </w:r>
          </w:p>
        </w:tc>
      </w:tr>
      <w:tr w:rsidR="0012200E" w:rsidRPr="0012200E" w:rsidTr="0012200E">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200E" w:rsidRPr="0012200E" w:rsidRDefault="0012200E" w:rsidP="0012200E">
            <w:pPr>
              <w:spacing w:after="0" w:line="240" w:lineRule="auto"/>
              <w:rPr>
                <w:rFonts w:ascii="Arial" w:eastAsia="Arial" w:hAnsi="Arial" w:cs="Arial"/>
                <w:color w:val="000000"/>
                <w:sz w:val="20"/>
                <w:szCs w:val="20"/>
                <w:lang w:bidi="gu-IN"/>
              </w:rPr>
            </w:pPr>
            <w:r w:rsidRPr="0012200E">
              <w:rPr>
                <w:rFonts w:ascii="Arial" w:eastAsia="Arial" w:hAnsi="Arial" w:cs="Arial"/>
                <w:color w:val="000000"/>
                <w:sz w:val="20"/>
                <w:szCs w:val="20"/>
                <w:lang w:bidi="gu-IN"/>
              </w:rPr>
              <w:t>1</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200E" w:rsidRPr="0012200E" w:rsidRDefault="0012200E" w:rsidP="0012200E">
            <w:pPr>
              <w:spacing w:after="0" w:line="240" w:lineRule="auto"/>
              <w:rPr>
                <w:rFonts w:ascii="Arial" w:eastAsia="Arial" w:hAnsi="Arial" w:cs="Arial"/>
                <w:color w:val="000000"/>
                <w:sz w:val="20"/>
                <w:szCs w:val="20"/>
                <w:lang w:bidi="gu-IN"/>
              </w:rPr>
            </w:pPr>
            <w:r w:rsidRPr="001B4AA7">
              <w:rPr>
                <w:rFonts w:ascii="Arial" w:eastAsia="Arial" w:hAnsi="Arial" w:cs="Arial"/>
                <w:color w:val="000000"/>
                <w:sz w:val="20"/>
                <w:szCs w:val="20"/>
                <w:lang w:bidi="gu-IN"/>
              </w:rPr>
              <w:t>Main</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200E" w:rsidRPr="0012200E" w:rsidRDefault="0012200E" w:rsidP="0012200E">
            <w:pPr>
              <w:spacing w:after="0" w:line="240" w:lineRule="auto"/>
              <w:rPr>
                <w:rFonts w:ascii="Arial" w:eastAsia="Arial" w:hAnsi="Arial" w:cs="Arial"/>
                <w:color w:val="000000"/>
                <w:sz w:val="20"/>
                <w:szCs w:val="20"/>
                <w:lang w:bidi="gu-IN"/>
              </w:rPr>
            </w:pPr>
            <w:r w:rsidRPr="0012200E">
              <w:rPr>
                <w:rFonts w:ascii="Arial" w:eastAsia="Arial" w:hAnsi="Arial" w:cs="Arial"/>
                <w:color w:val="000000"/>
                <w:sz w:val="20"/>
                <w:szCs w:val="20"/>
                <w:lang w:bidi="gu-IN"/>
              </w:rPr>
              <w:t>0</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200E" w:rsidRPr="0012200E" w:rsidRDefault="0012200E" w:rsidP="0012200E">
            <w:pPr>
              <w:spacing w:after="0" w:line="240" w:lineRule="auto"/>
              <w:rPr>
                <w:rFonts w:ascii="Arial" w:eastAsia="Arial" w:hAnsi="Arial" w:cs="Arial"/>
                <w:color w:val="000000"/>
                <w:sz w:val="20"/>
                <w:szCs w:val="20"/>
                <w:lang w:bidi="gu-IN"/>
              </w:rPr>
            </w:pPr>
            <w:r w:rsidRPr="0012200E">
              <w:rPr>
                <w:rFonts w:ascii="Arial" w:eastAsia="Arial" w:hAnsi="Arial" w:cs="Arial"/>
                <w:color w:val="000000"/>
                <w:sz w:val="20"/>
                <w:szCs w:val="20"/>
                <w:lang w:bidi="gu-IN"/>
              </w:rPr>
              <w:t>120000000</w:t>
            </w:r>
          </w:p>
        </w:tc>
      </w:tr>
      <w:tr w:rsidR="0012200E" w:rsidRPr="0012200E" w:rsidTr="0012200E">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200E" w:rsidRPr="0012200E" w:rsidRDefault="0012200E" w:rsidP="0012200E">
            <w:pPr>
              <w:spacing w:after="0" w:line="240" w:lineRule="auto"/>
              <w:rPr>
                <w:rFonts w:ascii="Arial" w:eastAsia="Arial" w:hAnsi="Arial" w:cs="Arial"/>
                <w:color w:val="000000"/>
                <w:sz w:val="20"/>
                <w:szCs w:val="20"/>
                <w:lang w:bidi="gu-IN"/>
              </w:rPr>
            </w:pPr>
            <w:r w:rsidRPr="0012200E">
              <w:rPr>
                <w:rFonts w:ascii="Arial" w:eastAsia="Arial" w:hAnsi="Arial" w:cs="Arial"/>
                <w:color w:val="000000"/>
                <w:sz w:val="20"/>
                <w:szCs w:val="20"/>
                <w:lang w:bidi="gu-IN"/>
              </w:rPr>
              <w:t>2</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200E" w:rsidRPr="0012200E" w:rsidRDefault="0012200E" w:rsidP="0012200E">
            <w:pPr>
              <w:spacing w:after="0" w:line="240" w:lineRule="auto"/>
              <w:rPr>
                <w:rFonts w:ascii="Arial" w:eastAsia="Arial" w:hAnsi="Arial" w:cs="Arial"/>
                <w:color w:val="000000"/>
                <w:sz w:val="20"/>
                <w:szCs w:val="20"/>
                <w:lang w:bidi="gu-IN"/>
              </w:rPr>
            </w:pPr>
            <w:r w:rsidRPr="0012200E">
              <w:rPr>
                <w:rFonts w:ascii="Arial" w:eastAsia="Arial" w:hAnsi="Arial" w:cs="Arial"/>
                <w:color w:val="000000"/>
                <w:sz w:val="20"/>
                <w:szCs w:val="20"/>
                <w:lang w:bidi="gu-IN"/>
              </w:rPr>
              <w:t>Roads</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200E" w:rsidRPr="0012200E" w:rsidRDefault="0012200E" w:rsidP="0012200E">
            <w:pPr>
              <w:spacing w:after="0" w:line="240" w:lineRule="auto"/>
              <w:rPr>
                <w:rFonts w:ascii="Arial" w:eastAsia="Arial" w:hAnsi="Arial" w:cs="Arial"/>
                <w:color w:val="000000"/>
                <w:sz w:val="20"/>
                <w:szCs w:val="20"/>
                <w:lang w:bidi="gu-IN"/>
              </w:rPr>
            </w:pPr>
            <w:r w:rsidRPr="0012200E">
              <w:rPr>
                <w:rFonts w:ascii="Arial" w:eastAsia="Arial" w:hAnsi="Arial" w:cs="Arial"/>
                <w:color w:val="000000"/>
                <w:sz w:val="20"/>
                <w:szCs w:val="20"/>
                <w:lang w:bidi="gu-IN"/>
              </w:rPr>
              <w:t>1</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200E" w:rsidRPr="0012200E" w:rsidRDefault="0012200E" w:rsidP="0012200E">
            <w:pPr>
              <w:spacing w:after="0" w:line="240" w:lineRule="auto"/>
              <w:rPr>
                <w:rFonts w:ascii="Arial" w:eastAsia="Arial" w:hAnsi="Arial" w:cs="Arial"/>
                <w:color w:val="000000"/>
                <w:sz w:val="20"/>
                <w:szCs w:val="20"/>
                <w:lang w:bidi="gu-IN"/>
              </w:rPr>
            </w:pPr>
          </w:p>
        </w:tc>
      </w:tr>
      <w:tr w:rsidR="0012200E" w:rsidRPr="0012200E" w:rsidTr="0012200E">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200E" w:rsidRPr="0012200E" w:rsidRDefault="0012200E" w:rsidP="0012200E">
            <w:pPr>
              <w:spacing w:after="0" w:line="240" w:lineRule="auto"/>
              <w:rPr>
                <w:rFonts w:ascii="Arial" w:eastAsia="Arial" w:hAnsi="Arial" w:cs="Arial"/>
                <w:color w:val="000000"/>
                <w:sz w:val="20"/>
                <w:szCs w:val="20"/>
                <w:lang w:bidi="gu-IN"/>
              </w:rPr>
            </w:pPr>
            <w:r w:rsidRPr="0012200E">
              <w:rPr>
                <w:rFonts w:ascii="Arial" w:eastAsia="Arial" w:hAnsi="Arial" w:cs="Arial"/>
                <w:color w:val="000000"/>
                <w:sz w:val="20"/>
                <w:szCs w:val="20"/>
                <w:lang w:bidi="gu-IN"/>
              </w:rPr>
              <w:t>3</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200E" w:rsidRPr="0012200E" w:rsidRDefault="0012200E" w:rsidP="0012200E">
            <w:pPr>
              <w:spacing w:after="0" w:line="240" w:lineRule="auto"/>
              <w:rPr>
                <w:rFonts w:ascii="Arial" w:eastAsia="Arial" w:hAnsi="Arial" w:cs="Arial"/>
                <w:color w:val="000000"/>
                <w:sz w:val="20"/>
                <w:szCs w:val="20"/>
                <w:lang w:bidi="gu-IN"/>
              </w:rPr>
            </w:pPr>
            <w:r w:rsidRPr="0012200E">
              <w:rPr>
                <w:rFonts w:ascii="Arial" w:eastAsia="Arial" w:hAnsi="Arial" w:cs="Arial"/>
                <w:color w:val="000000"/>
                <w:sz w:val="20"/>
                <w:szCs w:val="20"/>
                <w:lang w:bidi="gu-IN"/>
              </w:rPr>
              <w:t>National highways</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200E" w:rsidRPr="0012200E" w:rsidRDefault="0012200E" w:rsidP="0012200E">
            <w:pPr>
              <w:spacing w:after="0" w:line="240" w:lineRule="auto"/>
              <w:rPr>
                <w:rFonts w:ascii="Arial" w:eastAsia="Arial" w:hAnsi="Arial" w:cs="Arial"/>
                <w:color w:val="000000"/>
                <w:sz w:val="20"/>
                <w:szCs w:val="20"/>
                <w:lang w:bidi="gu-IN"/>
              </w:rPr>
            </w:pPr>
            <w:r w:rsidRPr="0012200E">
              <w:rPr>
                <w:rFonts w:ascii="Arial" w:eastAsia="Arial" w:hAnsi="Arial" w:cs="Arial"/>
                <w:color w:val="000000"/>
                <w:sz w:val="20"/>
                <w:szCs w:val="20"/>
                <w:lang w:bidi="gu-IN"/>
              </w:rPr>
              <w:t>2</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200E" w:rsidRPr="0012200E" w:rsidRDefault="0012200E" w:rsidP="0012200E">
            <w:pPr>
              <w:spacing w:after="0" w:line="240" w:lineRule="auto"/>
              <w:rPr>
                <w:rFonts w:ascii="Arial" w:eastAsia="Arial" w:hAnsi="Arial" w:cs="Arial"/>
                <w:color w:val="000000"/>
                <w:sz w:val="20"/>
                <w:szCs w:val="20"/>
                <w:lang w:bidi="gu-IN"/>
              </w:rPr>
            </w:pPr>
          </w:p>
        </w:tc>
      </w:tr>
      <w:tr w:rsidR="0012200E" w:rsidRPr="0012200E" w:rsidTr="0012200E">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200E" w:rsidRPr="0012200E" w:rsidRDefault="0012200E" w:rsidP="0012200E">
            <w:pPr>
              <w:spacing w:after="0" w:line="240" w:lineRule="auto"/>
              <w:rPr>
                <w:rFonts w:ascii="Arial" w:eastAsia="Arial" w:hAnsi="Arial" w:cs="Arial"/>
                <w:color w:val="000000"/>
                <w:sz w:val="20"/>
                <w:szCs w:val="20"/>
                <w:lang w:bidi="gu-IN"/>
              </w:rPr>
            </w:pPr>
            <w:r w:rsidRPr="0012200E">
              <w:rPr>
                <w:rFonts w:ascii="Arial" w:eastAsia="Arial" w:hAnsi="Arial" w:cs="Arial"/>
                <w:color w:val="000000"/>
                <w:sz w:val="20"/>
                <w:szCs w:val="20"/>
                <w:lang w:bidi="gu-IN"/>
              </w:rPr>
              <w:t>4</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200E" w:rsidRPr="0012200E" w:rsidRDefault="0012200E" w:rsidP="0012200E">
            <w:pPr>
              <w:spacing w:after="0" w:line="240" w:lineRule="auto"/>
              <w:rPr>
                <w:rFonts w:ascii="Arial" w:eastAsia="Arial" w:hAnsi="Arial" w:cs="Arial"/>
                <w:color w:val="000000"/>
                <w:sz w:val="20"/>
                <w:szCs w:val="20"/>
                <w:lang w:bidi="gu-IN"/>
              </w:rPr>
            </w:pPr>
            <w:r w:rsidRPr="0012200E">
              <w:rPr>
                <w:rFonts w:ascii="Arial" w:eastAsia="Arial" w:hAnsi="Arial" w:cs="Arial"/>
                <w:color w:val="000000"/>
                <w:sz w:val="20"/>
                <w:szCs w:val="20"/>
                <w:lang w:bidi="gu-IN"/>
              </w:rPr>
              <w:t>State highways</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200E" w:rsidRPr="0012200E" w:rsidRDefault="0012200E" w:rsidP="0012200E">
            <w:pPr>
              <w:spacing w:after="0" w:line="240" w:lineRule="auto"/>
              <w:rPr>
                <w:rFonts w:ascii="Arial" w:eastAsia="Arial" w:hAnsi="Arial" w:cs="Arial"/>
                <w:color w:val="000000"/>
                <w:sz w:val="20"/>
                <w:szCs w:val="20"/>
                <w:lang w:bidi="gu-IN"/>
              </w:rPr>
            </w:pPr>
            <w:r w:rsidRPr="0012200E">
              <w:rPr>
                <w:rFonts w:ascii="Arial" w:eastAsia="Arial" w:hAnsi="Arial" w:cs="Arial"/>
                <w:color w:val="000000"/>
                <w:sz w:val="20"/>
                <w:szCs w:val="20"/>
                <w:lang w:bidi="gu-IN"/>
              </w:rPr>
              <w:t>2</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200E" w:rsidRPr="0012200E" w:rsidRDefault="0012200E" w:rsidP="0012200E">
            <w:pPr>
              <w:spacing w:after="0" w:line="240" w:lineRule="auto"/>
              <w:rPr>
                <w:rFonts w:ascii="Arial" w:eastAsia="Arial" w:hAnsi="Arial" w:cs="Arial"/>
                <w:color w:val="000000"/>
                <w:sz w:val="20"/>
                <w:szCs w:val="20"/>
                <w:lang w:bidi="gu-IN"/>
              </w:rPr>
            </w:pPr>
          </w:p>
        </w:tc>
      </w:tr>
      <w:tr w:rsidR="0012200E" w:rsidRPr="0012200E" w:rsidTr="0012200E">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200E" w:rsidRPr="0012200E" w:rsidRDefault="0012200E" w:rsidP="0012200E">
            <w:pPr>
              <w:spacing w:after="0" w:line="240" w:lineRule="auto"/>
              <w:rPr>
                <w:rFonts w:ascii="Arial" w:eastAsia="Arial" w:hAnsi="Arial" w:cs="Arial"/>
                <w:color w:val="000000"/>
                <w:sz w:val="20"/>
                <w:szCs w:val="20"/>
                <w:lang w:bidi="gu-IN"/>
              </w:rPr>
            </w:pPr>
            <w:r w:rsidRPr="0012200E">
              <w:rPr>
                <w:rFonts w:ascii="Arial" w:eastAsia="Arial" w:hAnsi="Arial" w:cs="Arial"/>
                <w:color w:val="000000"/>
                <w:sz w:val="20"/>
                <w:szCs w:val="20"/>
                <w:lang w:bidi="gu-IN"/>
              </w:rPr>
              <w:t>5</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200E" w:rsidRPr="0012200E" w:rsidRDefault="0012200E" w:rsidP="0012200E">
            <w:pPr>
              <w:spacing w:after="0" w:line="240" w:lineRule="auto"/>
              <w:rPr>
                <w:rFonts w:ascii="Arial" w:eastAsia="Arial" w:hAnsi="Arial" w:cs="Arial"/>
                <w:color w:val="000000"/>
                <w:sz w:val="20"/>
                <w:szCs w:val="20"/>
                <w:lang w:bidi="gu-IN"/>
              </w:rPr>
            </w:pPr>
            <w:r w:rsidRPr="0012200E">
              <w:rPr>
                <w:rFonts w:ascii="Arial" w:eastAsia="Arial" w:hAnsi="Arial" w:cs="Arial"/>
                <w:color w:val="000000"/>
                <w:sz w:val="20"/>
                <w:szCs w:val="20"/>
                <w:lang w:bidi="gu-IN"/>
              </w:rPr>
              <w:t>Rural roads</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200E" w:rsidRPr="0012200E" w:rsidRDefault="0012200E" w:rsidP="0012200E">
            <w:pPr>
              <w:spacing w:after="0" w:line="240" w:lineRule="auto"/>
              <w:rPr>
                <w:rFonts w:ascii="Arial" w:eastAsia="Arial" w:hAnsi="Arial" w:cs="Arial"/>
                <w:color w:val="000000"/>
                <w:sz w:val="20"/>
                <w:szCs w:val="20"/>
                <w:lang w:bidi="gu-IN"/>
              </w:rPr>
            </w:pPr>
            <w:r w:rsidRPr="0012200E">
              <w:rPr>
                <w:rFonts w:ascii="Arial" w:eastAsia="Arial" w:hAnsi="Arial" w:cs="Arial"/>
                <w:color w:val="000000"/>
                <w:sz w:val="20"/>
                <w:szCs w:val="20"/>
                <w:lang w:bidi="gu-IN"/>
              </w:rPr>
              <w:t>2</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200E" w:rsidRPr="0012200E" w:rsidRDefault="0012200E" w:rsidP="0012200E">
            <w:pPr>
              <w:spacing w:after="0" w:line="240" w:lineRule="auto"/>
              <w:rPr>
                <w:rFonts w:ascii="Arial" w:eastAsia="Arial" w:hAnsi="Arial" w:cs="Arial"/>
                <w:color w:val="000000"/>
                <w:sz w:val="20"/>
                <w:szCs w:val="20"/>
                <w:lang w:bidi="gu-IN"/>
              </w:rPr>
            </w:pPr>
          </w:p>
        </w:tc>
      </w:tr>
      <w:tr w:rsidR="0012200E" w:rsidRPr="0012200E" w:rsidTr="0012200E">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200E" w:rsidRPr="0012200E" w:rsidRDefault="0012200E" w:rsidP="0012200E">
            <w:pPr>
              <w:spacing w:after="0" w:line="240" w:lineRule="auto"/>
              <w:rPr>
                <w:rFonts w:ascii="Arial" w:eastAsia="Arial" w:hAnsi="Arial" w:cs="Arial"/>
                <w:color w:val="000000"/>
                <w:sz w:val="20"/>
                <w:szCs w:val="20"/>
                <w:lang w:bidi="gu-IN"/>
              </w:rPr>
            </w:pPr>
            <w:r w:rsidRPr="0012200E">
              <w:rPr>
                <w:rFonts w:ascii="Arial" w:eastAsia="Arial" w:hAnsi="Arial" w:cs="Arial"/>
                <w:color w:val="000000"/>
                <w:sz w:val="20"/>
                <w:szCs w:val="20"/>
                <w:lang w:bidi="gu-IN"/>
              </w:rPr>
              <w:t>6</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200E" w:rsidRPr="0012200E" w:rsidRDefault="0012200E" w:rsidP="0012200E">
            <w:pPr>
              <w:spacing w:after="0" w:line="240" w:lineRule="auto"/>
              <w:rPr>
                <w:rFonts w:ascii="Arial" w:eastAsia="Arial" w:hAnsi="Arial" w:cs="Arial"/>
                <w:color w:val="000000"/>
                <w:sz w:val="20"/>
                <w:szCs w:val="20"/>
                <w:lang w:bidi="gu-IN"/>
              </w:rPr>
            </w:pPr>
            <w:r w:rsidRPr="0012200E">
              <w:rPr>
                <w:rFonts w:ascii="Arial" w:eastAsia="Arial" w:hAnsi="Arial" w:cs="Arial"/>
                <w:color w:val="000000"/>
                <w:sz w:val="20"/>
                <w:szCs w:val="20"/>
                <w:lang w:bidi="gu-IN"/>
              </w:rPr>
              <w:t>Urban roads</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200E" w:rsidRPr="0012200E" w:rsidRDefault="0012200E" w:rsidP="0012200E">
            <w:pPr>
              <w:spacing w:after="0" w:line="240" w:lineRule="auto"/>
              <w:rPr>
                <w:rFonts w:ascii="Arial" w:eastAsia="Arial" w:hAnsi="Arial" w:cs="Arial"/>
                <w:color w:val="000000"/>
                <w:sz w:val="20"/>
                <w:szCs w:val="20"/>
                <w:lang w:bidi="gu-IN"/>
              </w:rPr>
            </w:pPr>
            <w:r w:rsidRPr="0012200E">
              <w:rPr>
                <w:rFonts w:ascii="Arial" w:eastAsia="Arial" w:hAnsi="Arial" w:cs="Arial"/>
                <w:color w:val="000000"/>
                <w:sz w:val="20"/>
                <w:szCs w:val="20"/>
                <w:lang w:bidi="gu-IN"/>
              </w:rPr>
              <w:t>2</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200E" w:rsidRPr="0012200E" w:rsidRDefault="0012200E" w:rsidP="0012200E">
            <w:pPr>
              <w:spacing w:after="0" w:line="240" w:lineRule="auto"/>
              <w:rPr>
                <w:rFonts w:ascii="Arial" w:eastAsia="Arial" w:hAnsi="Arial" w:cs="Arial"/>
                <w:color w:val="000000"/>
                <w:sz w:val="20"/>
                <w:szCs w:val="20"/>
                <w:lang w:bidi="gu-IN"/>
              </w:rPr>
            </w:pPr>
          </w:p>
        </w:tc>
      </w:tr>
      <w:tr w:rsidR="0012200E" w:rsidRPr="0012200E" w:rsidTr="0012200E">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200E" w:rsidRPr="0012200E" w:rsidRDefault="0012200E" w:rsidP="0012200E">
            <w:pPr>
              <w:spacing w:after="0" w:line="240" w:lineRule="auto"/>
              <w:rPr>
                <w:rFonts w:ascii="Arial" w:eastAsia="Arial" w:hAnsi="Arial" w:cs="Arial"/>
                <w:color w:val="000000"/>
                <w:sz w:val="20"/>
                <w:szCs w:val="20"/>
                <w:lang w:bidi="gu-IN"/>
              </w:rPr>
            </w:pPr>
            <w:r w:rsidRPr="0012200E">
              <w:rPr>
                <w:rFonts w:ascii="Arial" w:eastAsia="Arial" w:hAnsi="Arial" w:cs="Arial"/>
                <w:color w:val="000000"/>
                <w:sz w:val="20"/>
                <w:szCs w:val="20"/>
                <w:lang w:bidi="gu-IN"/>
              </w:rPr>
              <w:t>7</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200E" w:rsidRPr="0012200E" w:rsidRDefault="0012200E" w:rsidP="0012200E">
            <w:pPr>
              <w:spacing w:after="0" w:line="240" w:lineRule="auto"/>
              <w:rPr>
                <w:rFonts w:ascii="Arial" w:eastAsia="Arial" w:hAnsi="Arial" w:cs="Arial"/>
                <w:color w:val="000000"/>
                <w:sz w:val="20"/>
                <w:szCs w:val="20"/>
                <w:lang w:bidi="gu-IN"/>
              </w:rPr>
            </w:pPr>
            <w:r w:rsidRPr="0012200E">
              <w:rPr>
                <w:rFonts w:ascii="Arial" w:eastAsia="Arial" w:hAnsi="Arial" w:cs="Arial"/>
                <w:color w:val="000000"/>
                <w:sz w:val="20"/>
                <w:szCs w:val="20"/>
                <w:lang w:bidi="gu-IN"/>
              </w:rPr>
              <w:t>Pavements</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200E" w:rsidRPr="0012200E" w:rsidRDefault="0012200E" w:rsidP="0012200E">
            <w:pPr>
              <w:spacing w:after="0" w:line="240" w:lineRule="auto"/>
              <w:rPr>
                <w:rFonts w:ascii="Arial" w:eastAsia="Arial" w:hAnsi="Arial" w:cs="Arial"/>
                <w:color w:val="000000"/>
                <w:sz w:val="20"/>
                <w:szCs w:val="20"/>
                <w:lang w:bidi="gu-IN"/>
              </w:rPr>
            </w:pPr>
            <w:r w:rsidRPr="0012200E">
              <w:rPr>
                <w:rFonts w:ascii="Arial" w:eastAsia="Arial" w:hAnsi="Arial" w:cs="Arial"/>
                <w:color w:val="000000"/>
                <w:sz w:val="20"/>
                <w:szCs w:val="20"/>
                <w:lang w:bidi="gu-IN"/>
              </w:rPr>
              <w:t>6</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200E" w:rsidRPr="0012200E" w:rsidRDefault="0012200E" w:rsidP="0012200E">
            <w:pPr>
              <w:spacing w:after="0" w:line="240" w:lineRule="auto"/>
              <w:rPr>
                <w:rFonts w:ascii="Arial" w:eastAsia="Arial" w:hAnsi="Arial" w:cs="Arial"/>
                <w:color w:val="000000"/>
                <w:sz w:val="20"/>
                <w:szCs w:val="20"/>
                <w:lang w:bidi="gu-IN"/>
              </w:rPr>
            </w:pPr>
          </w:p>
        </w:tc>
      </w:tr>
      <w:tr w:rsidR="0012200E" w:rsidRPr="0012200E" w:rsidTr="0012200E">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200E" w:rsidRPr="0012200E" w:rsidRDefault="0012200E" w:rsidP="0012200E">
            <w:pPr>
              <w:spacing w:after="0" w:line="240" w:lineRule="auto"/>
              <w:rPr>
                <w:rFonts w:ascii="Arial" w:eastAsia="Arial" w:hAnsi="Arial" w:cs="Arial"/>
                <w:color w:val="000000"/>
                <w:sz w:val="20"/>
                <w:szCs w:val="20"/>
                <w:lang w:bidi="gu-IN"/>
              </w:rPr>
            </w:pPr>
            <w:r w:rsidRPr="0012200E">
              <w:rPr>
                <w:rFonts w:ascii="Arial" w:eastAsia="Arial" w:hAnsi="Arial" w:cs="Arial"/>
                <w:color w:val="000000"/>
                <w:sz w:val="20"/>
                <w:szCs w:val="20"/>
                <w:lang w:bidi="gu-IN"/>
              </w:rPr>
              <w:lastRenderedPageBreak/>
              <w:t>8</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200E" w:rsidRPr="0012200E" w:rsidRDefault="0012200E" w:rsidP="0012200E">
            <w:pPr>
              <w:spacing w:after="0" w:line="240" w:lineRule="auto"/>
              <w:rPr>
                <w:rFonts w:ascii="Arial" w:eastAsia="Arial" w:hAnsi="Arial" w:cs="Arial"/>
                <w:color w:val="000000"/>
                <w:sz w:val="20"/>
                <w:szCs w:val="20"/>
                <w:lang w:bidi="gu-IN"/>
              </w:rPr>
            </w:pPr>
            <w:r w:rsidRPr="0012200E">
              <w:rPr>
                <w:rFonts w:ascii="Arial" w:eastAsia="Arial" w:hAnsi="Arial" w:cs="Arial"/>
                <w:color w:val="000000"/>
                <w:sz w:val="20"/>
                <w:szCs w:val="20"/>
                <w:lang w:bidi="gu-IN"/>
              </w:rPr>
              <w:t>Lighting</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200E" w:rsidRPr="0012200E" w:rsidRDefault="0012200E" w:rsidP="0012200E">
            <w:pPr>
              <w:spacing w:after="0" w:line="240" w:lineRule="auto"/>
              <w:rPr>
                <w:rFonts w:ascii="Arial" w:eastAsia="Arial" w:hAnsi="Arial" w:cs="Arial"/>
                <w:color w:val="000000"/>
                <w:sz w:val="20"/>
                <w:szCs w:val="20"/>
                <w:lang w:bidi="gu-IN"/>
              </w:rPr>
            </w:pPr>
            <w:r w:rsidRPr="0012200E">
              <w:rPr>
                <w:rFonts w:ascii="Arial" w:eastAsia="Arial" w:hAnsi="Arial" w:cs="Arial"/>
                <w:color w:val="000000"/>
                <w:sz w:val="20"/>
                <w:szCs w:val="20"/>
                <w:lang w:bidi="gu-IN"/>
              </w:rPr>
              <w:t>1</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200E" w:rsidRPr="0012200E" w:rsidRDefault="0012200E" w:rsidP="0012200E">
            <w:pPr>
              <w:spacing w:after="0" w:line="240" w:lineRule="auto"/>
              <w:rPr>
                <w:rFonts w:ascii="Arial" w:eastAsia="Arial" w:hAnsi="Arial" w:cs="Arial"/>
                <w:color w:val="000000"/>
                <w:sz w:val="20"/>
                <w:szCs w:val="20"/>
                <w:lang w:bidi="gu-IN"/>
              </w:rPr>
            </w:pPr>
          </w:p>
        </w:tc>
      </w:tr>
    </w:tbl>
    <w:p w:rsidR="00D377B4" w:rsidRDefault="00D377B4"/>
    <w:p w:rsidR="0012200E" w:rsidRDefault="0012200E" w:rsidP="00364246">
      <w:pPr>
        <w:pStyle w:val="Heading2"/>
      </w:pPr>
      <w:r>
        <w:t xml:space="preserve">Some variations from a simple </w:t>
      </w:r>
      <w:r w:rsidR="00364246">
        <w:t xml:space="preserve">parent-child node </w:t>
      </w:r>
      <w:r>
        <w:t>structure:</w:t>
      </w:r>
    </w:p>
    <w:p w:rsidR="0012200E" w:rsidRDefault="0012200E" w:rsidP="0012200E">
      <w:r>
        <w:t xml:space="preserve">1. There may be a certain amount allotted to a node and all the individual expenses listed under the node may not add up. There may be undershoot or overshoot. If so, the tool should take cognizance of this fact and display it, with a certain </w:t>
      </w:r>
      <w:proofErr w:type="spellStart"/>
      <w:r>
        <w:t>colour</w:t>
      </w:r>
      <w:proofErr w:type="spellEnd"/>
      <w:r>
        <w:t xml:space="preserve"> / styling that catches the eye.</w:t>
      </w:r>
    </w:p>
    <w:p w:rsidR="0012200E" w:rsidRDefault="0012200E" w:rsidP="0012200E">
      <w:r>
        <w:t>2. There might be no individual expenses recorded at all under a certain node. If clicked/opened, this node should then reveal a “black box” which demonstrates the fact.</w:t>
      </w:r>
    </w:p>
    <w:p w:rsidR="0012200E" w:rsidRDefault="0012200E" w:rsidP="0012200E">
      <w:r>
        <w:t xml:space="preserve">3. Some nodes may be set to behave like the folder/directory in a computer: </w:t>
      </w:r>
      <w:proofErr w:type="spellStart"/>
      <w:r>
        <w:t>ie</w:t>
      </w:r>
      <w:proofErr w:type="spellEnd"/>
      <w:r>
        <w:t>, they may derive their size purely from their constituent nodes and expenses.</w:t>
      </w:r>
      <w:r w:rsidR="00364246">
        <w:t xml:space="preserve"> </w:t>
      </w:r>
      <w:proofErr w:type="spellStart"/>
      <w:r w:rsidR="00364246">
        <w:t>Ie</w:t>
      </w:r>
      <w:proofErr w:type="spellEnd"/>
      <w:r w:rsidR="00364246">
        <w:t>, they may be bottom-up rather than top-down.</w:t>
      </w:r>
      <w:r>
        <w:t xml:space="preserve"> In the visualization, such nodes should be marked differently. They may also be allotted a maximum expenditure limit, and it may be highlighted in case this limit has been crossed.</w:t>
      </w:r>
    </w:p>
    <w:p w:rsidR="0012200E" w:rsidRDefault="0012200E"/>
    <w:p w:rsidR="008D3097" w:rsidRDefault="008D3097" w:rsidP="00364246">
      <w:pPr>
        <w:pStyle w:val="Heading2"/>
      </w:pPr>
      <w:r>
        <w:t>Geographic data distribution:</w:t>
      </w:r>
    </w:p>
    <w:p w:rsidR="008D3097" w:rsidRDefault="008D3097">
      <w:r>
        <w:t>The expenses can likely be split according to geographic area, in parallel with sectors.</w:t>
      </w:r>
      <w:r w:rsidR="00530BF9">
        <w:t xml:space="preserve"> Even this can have parent-child relationships, like state &gt; district &gt; </w:t>
      </w:r>
      <w:proofErr w:type="spellStart"/>
      <w:r w:rsidR="00530BF9">
        <w:t>taluka</w:t>
      </w:r>
      <w:proofErr w:type="spellEnd"/>
      <w:r w:rsidR="00530BF9">
        <w:t xml:space="preserve"> or state &gt;</w:t>
      </w:r>
      <w:r w:rsidR="006E2CEB">
        <w:t xml:space="preserve"> district &gt;</w:t>
      </w:r>
      <w:r w:rsidR="00530BF9">
        <w:t xml:space="preserve"> city &gt; ward.</w:t>
      </w:r>
      <w:r>
        <w:t xml:space="preserve"> </w:t>
      </w:r>
      <w:r w:rsidR="00530BF9">
        <w:t>In the tool we</w:t>
      </w:r>
      <w:r>
        <w:t xml:space="preserve"> can have a sector mode and a map mode; and a map mode within a sector mode and vice versa.</w:t>
      </w:r>
    </w:p>
    <w:p w:rsidR="006E2CEB" w:rsidRDefault="00530BF9">
      <w:r>
        <w:t xml:space="preserve">So, </w:t>
      </w:r>
      <w:r w:rsidR="006E2CEB">
        <w:t xml:space="preserve">by combining sectors and geography, with this tool a user can </w:t>
      </w:r>
      <w:r>
        <w:t xml:space="preserve">see the distribution </w:t>
      </w:r>
      <w:proofErr w:type="gramStart"/>
      <w:r>
        <w:t xml:space="preserve">of </w:t>
      </w:r>
      <w:r w:rsidR="006E2CEB">
        <w:t>:</w:t>
      </w:r>
      <w:proofErr w:type="gramEnd"/>
      <w:r w:rsidR="006E2CEB">
        <w:t xml:space="preserve"> </w:t>
      </w:r>
    </w:p>
    <w:p w:rsidR="006E2CEB" w:rsidRDefault="006E2CEB" w:rsidP="006E2CEB">
      <w:pPr>
        <w:pStyle w:val="ListParagraph"/>
        <w:numPr>
          <w:ilvl w:val="0"/>
          <w:numId w:val="1"/>
        </w:numPr>
      </w:pPr>
      <w:r>
        <w:t xml:space="preserve">expenditure on school equipment </w:t>
      </w:r>
      <w:r w:rsidR="00530BF9">
        <w:t xml:space="preserve">in primary education, </w:t>
      </w:r>
    </w:p>
    <w:p w:rsidR="006E2CEB" w:rsidRDefault="006E2CEB" w:rsidP="006E2CEB">
      <w:pPr>
        <w:pStyle w:val="ListParagraph"/>
        <w:numPr>
          <w:ilvl w:val="0"/>
          <w:numId w:val="1"/>
        </w:numPr>
      </w:pPr>
      <w:r>
        <w:t>in</w:t>
      </w:r>
      <w:r w:rsidR="00803D70">
        <w:t xml:space="preserve"> Pune city,</w:t>
      </w:r>
    </w:p>
    <w:p w:rsidR="00803D70" w:rsidRDefault="00803D70" w:rsidP="006E2CEB">
      <w:pPr>
        <w:pStyle w:val="ListParagraph"/>
        <w:numPr>
          <w:ilvl w:val="0"/>
          <w:numId w:val="1"/>
        </w:numPr>
      </w:pPr>
      <w:r>
        <w:t xml:space="preserve">with one view showing its breakdown into </w:t>
      </w:r>
      <w:r w:rsidR="00C719EF">
        <w:t>sub-</w:t>
      </w:r>
      <w:r>
        <w:t>sectors,</w:t>
      </w:r>
    </w:p>
    <w:p w:rsidR="00803D70" w:rsidRDefault="00803D70" w:rsidP="006E2CEB">
      <w:pPr>
        <w:pStyle w:val="ListParagraph"/>
        <w:numPr>
          <w:ilvl w:val="0"/>
          <w:numId w:val="1"/>
        </w:numPr>
      </w:pPr>
      <w:proofErr w:type="gramStart"/>
      <w:r>
        <w:t>and</w:t>
      </w:r>
      <w:proofErr w:type="gramEnd"/>
      <w:r>
        <w:t xml:space="preserve"> another view showing a map of </w:t>
      </w:r>
      <w:proofErr w:type="spellStart"/>
      <w:r>
        <w:t>pune</w:t>
      </w:r>
      <w:proofErr w:type="spellEnd"/>
      <w:r>
        <w:t xml:space="preserve"> city with amount and percentage distribution of clearly demarcated wards, for expenditure on school equipment in primary education.</w:t>
      </w:r>
    </w:p>
    <w:p w:rsidR="008236EC" w:rsidRDefault="008236EC">
      <w:r>
        <w:t xml:space="preserve">The tool should be capable of handling no-data </w:t>
      </w:r>
      <w:r w:rsidR="00F704AE">
        <w:t>cases, example: expenditure on IIMs in Nasik district.</w:t>
      </w:r>
    </w:p>
    <w:p w:rsidR="000F3917" w:rsidRDefault="000F3917">
      <w:r>
        <w:t>How the table might look:</w:t>
      </w:r>
    </w:p>
    <w:tbl>
      <w:tblPr>
        <w:tblStyle w:val="TableGrid"/>
        <w:tblW w:w="0" w:type="auto"/>
        <w:tblLook w:val="04A0" w:firstRow="1" w:lastRow="0" w:firstColumn="1" w:lastColumn="0" w:noHBand="0" w:noVBand="1"/>
      </w:tblPr>
      <w:tblGrid>
        <w:gridCol w:w="1339"/>
        <w:gridCol w:w="1358"/>
        <w:gridCol w:w="1351"/>
        <w:gridCol w:w="1366"/>
        <w:gridCol w:w="1397"/>
        <w:gridCol w:w="1368"/>
        <w:gridCol w:w="1397"/>
      </w:tblGrid>
      <w:tr w:rsidR="003238AC" w:rsidTr="007264E8">
        <w:tc>
          <w:tcPr>
            <w:tcW w:w="1339" w:type="dxa"/>
          </w:tcPr>
          <w:p w:rsidR="003238AC" w:rsidRDefault="003238AC">
            <w:r>
              <w:t>Id</w:t>
            </w:r>
          </w:p>
        </w:tc>
        <w:tc>
          <w:tcPr>
            <w:tcW w:w="1358" w:type="dxa"/>
          </w:tcPr>
          <w:p w:rsidR="003238AC" w:rsidRDefault="003238AC">
            <w:r>
              <w:t>Name of node</w:t>
            </w:r>
          </w:p>
        </w:tc>
        <w:tc>
          <w:tcPr>
            <w:tcW w:w="1351" w:type="dxa"/>
          </w:tcPr>
          <w:p w:rsidR="003238AC" w:rsidRDefault="003238AC">
            <w:r>
              <w:t>Parent node id</w:t>
            </w:r>
          </w:p>
        </w:tc>
        <w:tc>
          <w:tcPr>
            <w:tcW w:w="1366" w:type="dxa"/>
          </w:tcPr>
          <w:p w:rsidR="003238AC" w:rsidRDefault="003238AC">
            <w:r>
              <w:t>Allotted expenditure</w:t>
            </w:r>
          </w:p>
        </w:tc>
        <w:tc>
          <w:tcPr>
            <w:tcW w:w="1397" w:type="dxa"/>
          </w:tcPr>
          <w:p w:rsidR="003238AC" w:rsidRDefault="003238AC">
            <w:r>
              <w:t>Geographical id</w:t>
            </w:r>
          </w:p>
        </w:tc>
        <w:tc>
          <w:tcPr>
            <w:tcW w:w="1368" w:type="dxa"/>
          </w:tcPr>
          <w:p w:rsidR="003238AC" w:rsidRDefault="003238AC">
            <w:r>
              <w:t>Parent geographical id</w:t>
            </w:r>
          </w:p>
        </w:tc>
        <w:tc>
          <w:tcPr>
            <w:tcW w:w="1397" w:type="dxa"/>
          </w:tcPr>
          <w:p w:rsidR="003238AC" w:rsidRDefault="003238AC">
            <w:r>
              <w:t>Geographical name</w:t>
            </w:r>
          </w:p>
        </w:tc>
      </w:tr>
      <w:tr w:rsidR="003238AC" w:rsidTr="007264E8">
        <w:tc>
          <w:tcPr>
            <w:tcW w:w="1339" w:type="dxa"/>
          </w:tcPr>
          <w:p w:rsidR="003238AC" w:rsidRDefault="003238AC">
            <w:r>
              <w:t>1</w:t>
            </w:r>
          </w:p>
        </w:tc>
        <w:tc>
          <w:tcPr>
            <w:tcW w:w="1358" w:type="dxa"/>
          </w:tcPr>
          <w:p w:rsidR="003238AC" w:rsidRDefault="003238AC">
            <w:r>
              <w:t>Main</w:t>
            </w:r>
          </w:p>
        </w:tc>
        <w:tc>
          <w:tcPr>
            <w:tcW w:w="1351" w:type="dxa"/>
          </w:tcPr>
          <w:p w:rsidR="003238AC" w:rsidRDefault="003238AC">
            <w:r>
              <w:t>0</w:t>
            </w:r>
          </w:p>
        </w:tc>
        <w:tc>
          <w:tcPr>
            <w:tcW w:w="1366" w:type="dxa"/>
          </w:tcPr>
          <w:p w:rsidR="003238AC" w:rsidRDefault="003238AC"/>
        </w:tc>
        <w:tc>
          <w:tcPr>
            <w:tcW w:w="1397" w:type="dxa"/>
          </w:tcPr>
          <w:p w:rsidR="003238AC" w:rsidRDefault="003238AC">
            <w:r>
              <w:t>1</w:t>
            </w:r>
          </w:p>
        </w:tc>
        <w:tc>
          <w:tcPr>
            <w:tcW w:w="1368" w:type="dxa"/>
          </w:tcPr>
          <w:p w:rsidR="003238AC" w:rsidRDefault="003238AC">
            <w:r>
              <w:t>0</w:t>
            </w:r>
          </w:p>
        </w:tc>
        <w:tc>
          <w:tcPr>
            <w:tcW w:w="1397" w:type="dxa"/>
          </w:tcPr>
          <w:p w:rsidR="003238AC" w:rsidRDefault="003238AC">
            <w:r>
              <w:t>India</w:t>
            </w:r>
          </w:p>
        </w:tc>
      </w:tr>
      <w:tr w:rsidR="003238AC" w:rsidTr="007264E8">
        <w:tc>
          <w:tcPr>
            <w:tcW w:w="1339" w:type="dxa"/>
          </w:tcPr>
          <w:p w:rsidR="003238AC" w:rsidRDefault="003238AC">
            <w:r>
              <w:t>2</w:t>
            </w:r>
          </w:p>
        </w:tc>
        <w:tc>
          <w:tcPr>
            <w:tcW w:w="1358" w:type="dxa"/>
          </w:tcPr>
          <w:p w:rsidR="003238AC" w:rsidRDefault="003238AC">
            <w:r>
              <w:t>Roads</w:t>
            </w:r>
          </w:p>
        </w:tc>
        <w:tc>
          <w:tcPr>
            <w:tcW w:w="1351" w:type="dxa"/>
          </w:tcPr>
          <w:p w:rsidR="003238AC" w:rsidRDefault="003238AC">
            <w:r>
              <w:t>1</w:t>
            </w:r>
          </w:p>
        </w:tc>
        <w:tc>
          <w:tcPr>
            <w:tcW w:w="1366" w:type="dxa"/>
          </w:tcPr>
          <w:p w:rsidR="003238AC" w:rsidRDefault="003238AC"/>
        </w:tc>
        <w:tc>
          <w:tcPr>
            <w:tcW w:w="1397" w:type="dxa"/>
          </w:tcPr>
          <w:p w:rsidR="003238AC" w:rsidRDefault="007264E8">
            <w:r>
              <w:t>1</w:t>
            </w:r>
          </w:p>
        </w:tc>
        <w:tc>
          <w:tcPr>
            <w:tcW w:w="1368" w:type="dxa"/>
          </w:tcPr>
          <w:p w:rsidR="003238AC" w:rsidRDefault="007264E8">
            <w:r>
              <w:t>0</w:t>
            </w:r>
          </w:p>
        </w:tc>
        <w:tc>
          <w:tcPr>
            <w:tcW w:w="1397" w:type="dxa"/>
          </w:tcPr>
          <w:p w:rsidR="003238AC" w:rsidRDefault="007264E8">
            <w:r>
              <w:t>India</w:t>
            </w:r>
          </w:p>
        </w:tc>
      </w:tr>
      <w:tr w:rsidR="007264E8" w:rsidTr="007264E8">
        <w:tc>
          <w:tcPr>
            <w:tcW w:w="1339" w:type="dxa"/>
          </w:tcPr>
          <w:p w:rsidR="007264E8" w:rsidRDefault="007264E8">
            <w:r>
              <w:t>3</w:t>
            </w:r>
          </w:p>
        </w:tc>
        <w:tc>
          <w:tcPr>
            <w:tcW w:w="1358" w:type="dxa"/>
          </w:tcPr>
          <w:p w:rsidR="007264E8" w:rsidRDefault="007264E8">
            <w:r>
              <w:t>State highways</w:t>
            </w:r>
          </w:p>
        </w:tc>
        <w:tc>
          <w:tcPr>
            <w:tcW w:w="1351" w:type="dxa"/>
          </w:tcPr>
          <w:p w:rsidR="007264E8" w:rsidRDefault="007264E8">
            <w:r>
              <w:t>2</w:t>
            </w:r>
          </w:p>
        </w:tc>
        <w:tc>
          <w:tcPr>
            <w:tcW w:w="1366" w:type="dxa"/>
          </w:tcPr>
          <w:p w:rsidR="007264E8" w:rsidRDefault="007264E8"/>
        </w:tc>
        <w:tc>
          <w:tcPr>
            <w:tcW w:w="1397" w:type="dxa"/>
          </w:tcPr>
          <w:p w:rsidR="007264E8" w:rsidRDefault="007264E8">
            <w:r>
              <w:t>2</w:t>
            </w:r>
          </w:p>
        </w:tc>
        <w:tc>
          <w:tcPr>
            <w:tcW w:w="1368" w:type="dxa"/>
          </w:tcPr>
          <w:p w:rsidR="007264E8" w:rsidRDefault="007264E8">
            <w:r>
              <w:t>1</w:t>
            </w:r>
          </w:p>
        </w:tc>
        <w:tc>
          <w:tcPr>
            <w:tcW w:w="1397" w:type="dxa"/>
          </w:tcPr>
          <w:p w:rsidR="007264E8" w:rsidRDefault="007264E8">
            <w:r>
              <w:t>Maharashtra</w:t>
            </w:r>
          </w:p>
        </w:tc>
      </w:tr>
      <w:tr w:rsidR="007264E8" w:rsidTr="007264E8">
        <w:tc>
          <w:tcPr>
            <w:tcW w:w="1339" w:type="dxa"/>
          </w:tcPr>
          <w:p w:rsidR="007264E8" w:rsidRDefault="007264E8" w:rsidP="00FE0529">
            <w:r>
              <w:t>4</w:t>
            </w:r>
          </w:p>
        </w:tc>
        <w:tc>
          <w:tcPr>
            <w:tcW w:w="1358" w:type="dxa"/>
          </w:tcPr>
          <w:p w:rsidR="007264E8" w:rsidRDefault="007264E8" w:rsidP="00FE0529">
            <w:r>
              <w:t>State highways</w:t>
            </w:r>
          </w:p>
        </w:tc>
        <w:tc>
          <w:tcPr>
            <w:tcW w:w="1351" w:type="dxa"/>
          </w:tcPr>
          <w:p w:rsidR="007264E8" w:rsidRDefault="007264E8" w:rsidP="00FE0529">
            <w:r>
              <w:t>2</w:t>
            </w:r>
          </w:p>
        </w:tc>
        <w:tc>
          <w:tcPr>
            <w:tcW w:w="1366" w:type="dxa"/>
          </w:tcPr>
          <w:p w:rsidR="007264E8" w:rsidRDefault="007264E8" w:rsidP="00FE0529"/>
        </w:tc>
        <w:tc>
          <w:tcPr>
            <w:tcW w:w="1397" w:type="dxa"/>
          </w:tcPr>
          <w:p w:rsidR="007264E8" w:rsidRDefault="007264E8" w:rsidP="00FE0529">
            <w:r>
              <w:t>3</w:t>
            </w:r>
          </w:p>
        </w:tc>
        <w:tc>
          <w:tcPr>
            <w:tcW w:w="1368" w:type="dxa"/>
          </w:tcPr>
          <w:p w:rsidR="007264E8" w:rsidRDefault="007264E8" w:rsidP="00FE0529">
            <w:r>
              <w:t>1</w:t>
            </w:r>
          </w:p>
        </w:tc>
        <w:tc>
          <w:tcPr>
            <w:tcW w:w="1397" w:type="dxa"/>
          </w:tcPr>
          <w:p w:rsidR="007264E8" w:rsidRDefault="007264E8" w:rsidP="00FE0529">
            <w:r>
              <w:t>Gujarat</w:t>
            </w:r>
          </w:p>
        </w:tc>
      </w:tr>
      <w:tr w:rsidR="007264E8" w:rsidTr="007264E8">
        <w:tc>
          <w:tcPr>
            <w:tcW w:w="1339" w:type="dxa"/>
          </w:tcPr>
          <w:p w:rsidR="007264E8" w:rsidRDefault="007264E8" w:rsidP="00FE0529">
            <w:r>
              <w:t>5</w:t>
            </w:r>
          </w:p>
        </w:tc>
        <w:tc>
          <w:tcPr>
            <w:tcW w:w="1358" w:type="dxa"/>
          </w:tcPr>
          <w:p w:rsidR="007264E8" w:rsidRDefault="007264E8" w:rsidP="00FE0529">
            <w:r>
              <w:t xml:space="preserve">State </w:t>
            </w:r>
            <w:r>
              <w:lastRenderedPageBreak/>
              <w:t>highways</w:t>
            </w:r>
          </w:p>
        </w:tc>
        <w:tc>
          <w:tcPr>
            <w:tcW w:w="1351" w:type="dxa"/>
          </w:tcPr>
          <w:p w:rsidR="007264E8" w:rsidRDefault="007264E8" w:rsidP="00FE0529">
            <w:r>
              <w:lastRenderedPageBreak/>
              <w:t>2</w:t>
            </w:r>
          </w:p>
        </w:tc>
        <w:tc>
          <w:tcPr>
            <w:tcW w:w="1366" w:type="dxa"/>
          </w:tcPr>
          <w:p w:rsidR="007264E8" w:rsidRDefault="007264E8" w:rsidP="00FE0529"/>
        </w:tc>
        <w:tc>
          <w:tcPr>
            <w:tcW w:w="1397" w:type="dxa"/>
          </w:tcPr>
          <w:p w:rsidR="007264E8" w:rsidRDefault="007264E8" w:rsidP="00FE0529">
            <w:r>
              <w:t>4</w:t>
            </w:r>
          </w:p>
        </w:tc>
        <w:tc>
          <w:tcPr>
            <w:tcW w:w="1368" w:type="dxa"/>
          </w:tcPr>
          <w:p w:rsidR="007264E8" w:rsidRDefault="007264E8" w:rsidP="00FE0529">
            <w:r>
              <w:t>1</w:t>
            </w:r>
          </w:p>
        </w:tc>
        <w:tc>
          <w:tcPr>
            <w:tcW w:w="1397" w:type="dxa"/>
          </w:tcPr>
          <w:p w:rsidR="007264E8" w:rsidRDefault="007264E8" w:rsidP="00FE0529">
            <w:r>
              <w:t>Rajasthan</w:t>
            </w:r>
          </w:p>
        </w:tc>
      </w:tr>
      <w:tr w:rsidR="007264E8" w:rsidTr="007264E8">
        <w:tc>
          <w:tcPr>
            <w:tcW w:w="1339" w:type="dxa"/>
          </w:tcPr>
          <w:p w:rsidR="007264E8" w:rsidRDefault="007264E8" w:rsidP="00FE0529">
            <w:r>
              <w:lastRenderedPageBreak/>
              <w:t>6</w:t>
            </w:r>
          </w:p>
        </w:tc>
        <w:tc>
          <w:tcPr>
            <w:tcW w:w="1358" w:type="dxa"/>
          </w:tcPr>
          <w:p w:rsidR="007264E8" w:rsidRDefault="007264E8" w:rsidP="00FE0529">
            <w:r>
              <w:t>State highways</w:t>
            </w:r>
          </w:p>
        </w:tc>
        <w:tc>
          <w:tcPr>
            <w:tcW w:w="1351" w:type="dxa"/>
          </w:tcPr>
          <w:p w:rsidR="007264E8" w:rsidRDefault="007264E8" w:rsidP="00FE0529">
            <w:r>
              <w:t>2</w:t>
            </w:r>
          </w:p>
        </w:tc>
        <w:tc>
          <w:tcPr>
            <w:tcW w:w="1366" w:type="dxa"/>
          </w:tcPr>
          <w:p w:rsidR="007264E8" w:rsidRDefault="007264E8" w:rsidP="00FE0529"/>
        </w:tc>
        <w:tc>
          <w:tcPr>
            <w:tcW w:w="1397" w:type="dxa"/>
          </w:tcPr>
          <w:p w:rsidR="007264E8" w:rsidRDefault="007264E8" w:rsidP="00FE0529">
            <w:r>
              <w:t>5</w:t>
            </w:r>
          </w:p>
        </w:tc>
        <w:tc>
          <w:tcPr>
            <w:tcW w:w="1368" w:type="dxa"/>
          </w:tcPr>
          <w:p w:rsidR="007264E8" w:rsidRDefault="007264E8" w:rsidP="00FE0529">
            <w:r>
              <w:t>1</w:t>
            </w:r>
          </w:p>
        </w:tc>
        <w:tc>
          <w:tcPr>
            <w:tcW w:w="1397" w:type="dxa"/>
          </w:tcPr>
          <w:p w:rsidR="007264E8" w:rsidRDefault="007264E8" w:rsidP="00FE0529">
            <w:r>
              <w:t>Goa</w:t>
            </w:r>
          </w:p>
        </w:tc>
      </w:tr>
      <w:tr w:rsidR="007264E8" w:rsidTr="007264E8">
        <w:tc>
          <w:tcPr>
            <w:tcW w:w="1339" w:type="dxa"/>
          </w:tcPr>
          <w:p w:rsidR="007264E8" w:rsidRDefault="007264E8" w:rsidP="00FE0529">
            <w:r>
              <w:t>7</w:t>
            </w:r>
          </w:p>
        </w:tc>
        <w:tc>
          <w:tcPr>
            <w:tcW w:w="1358" w:type="dxa"/>
          </w:tcPr>
          <w:p w:rsidR="007264E8" w:rsidRDefault="007264E8" w:rsidP="00FE0529">
            <w:r>
              <w:t>State highways</w:t>
            </w:r>
          </w:p>
        </w:tc>
        <w:tc>
          <w:tcPr>
            <w:tcW w:w="1351" w:type="dxa"/>
          </w:tcPr>
          <w:p w:rsidR="007264E8" w:rsidRDefault="007264E8" w:rsidP="00FE0529">
            <w:r>
              <w:t>2</w:t>
            </w:r>
          </w:p>
        </w:tc>
        <w:tc>
          <w:tcPr>
            <w:tcW w:w="1366" w:type="dxa"/>
          </w:tcPr>
          <w:p w:rsidR="007264E8" w:rsidRDefault="007264E8" w:rsidP="00FE0529"/>
        </w:tc>
        <w:tc>
          <w:tcPr>
            <w:tcW w:w="1397" w:type="dxa"/>
          </w:tcPr>
          <w:p w:rsidR="007264E8" w:rsidRDefault="007264E8" w:rsidP="00FE0529">
            <w:r>
              <w:t>6</w:t>
            </w:r>
          </w:p>
        </w:tc>
        <w:tc>
          <w:tcPr>
            <w:tcW w:w="1368" w:type="dxa"/>
          </w:tcPr>
          <w:p w:rsidR="007264E8" w:rsidRDefault="007264E8" w:rsidP="00FE0529">
            <w:r>
              <w:t>1</w:t>
            </w:r>
          </w:p>
        </w:tc>
        <w:tc>
          <w:tcPr>
            <w:tcW w:w="1397" w:type="dxa"/>
          </w:tcPr>
          <w:p w:rsidR="007264E8" w:rsidRDefault="007264E8" w:rsidP="00FE0529">
            <w:r>
              <w:t>Punjab</w:t>
            </w:r>
          </w:p>
        </w:tc>
      </w:tr>
    </w:tbl>
    <w:p w:rsidR="000F3917" w:rsidRDefault="000F3917"/>
    <w:p w:rsidR="00364246" w:rsidRDefault="00364246" w:rsidP="00364246">
      <w:pPr>
        <w:pStyle w:val="Heading2"/>
      </w:pPr>
      <w:r>
        <w:t>Seeing data with respect to time</w:t>
      </w:r>
    </w:p>
    <w:p w:rsidR="00530BF9" w:rsidRDefault="00364246" w:rsidP="002C7105">
      <w:pPr>
        <w:pStyle w:val="ListParagraph"/>
        <w:numPr>
          <w:ilvl w:val="0"/>
          <w:numId w:val="2"/>
        </w:numPr>
      </w:pPr>
      <w:r>
        <w:t>For any data being shown, there may be an option to see how it changed over different time periods.</w:t>
      </w:r>
    </w:p>
    <w:p w:rsidR="00364246" w:rsidRDefault="00364246" w:rsidP="002C7105">
      <w:pPr>
        <w:pStyle w:val="ListParagraph"/>
        <w:numPr>
          <w:ilvl w:val="0"/>
          <w:numId w:val="2"/>
        </w:numPr>
      </w:pPr>
      <w:r>
        <w:t>This can be done using a slider : move it and the objects on display change to update</w:t>
      </w:r>
    </w:p>
    <w:p w:rsidR="00364246" w:rsidRDefault="00364246" w:rsidP="002C7105">
      <w:pPr>
        <w:pStyle w:val="ListParagraph"/>
        <w:numPr>
          <w:ilvl w:val="0"/>
          <w:numId w:val="2"/>
        </w:numPr>
      </w:pPr>
      <w:r>
        <w:t xml:space="preserve">Or a graph: for one specific </w:t>
      </w:r>
      <w:proofErr w:type="spellStart"/>
      <w:r>
        <w:t>qty</w:t>
      </w:r>
      <w:proofErr w:type="spellEnd"/>
      <w:r>
        <w:t>, variation over time.</w:t>
      </w:r>
    </w:p>
    <w:p w:rsidR="008A0A25" w:rsidRDefault="008A0A25" w:rsidP="002C7105">
      <w:pPr>
        <w:pStyle w:val="ListParagraph"/>
        <w:numPr>
          <w:ilvl w:val="0"/>
          <w:numId w:val="2"/>
        </w:numPr>
      </w:pPr>
      <w:r>
        <w:t>It should be possible to graphically compare an item between disparate time periods. Ex: Public schools, in 1993 and 2003.</w:t>
      </w:r>
    </w:p>
    <w:p w:rsidR="002C7105" w:rsidRDefault="002C7105" w:rsidP="002C7105">
      <w:pPr>
        <w:pStyle w:val="Heading2"/>
      </w:pPr>
      <w:r>
        <w:t>Comparison</w:t>
      </w:r>
    </w:p>
    <w:p w:rsidR="002C7105" w:rsidRDefault="002C7105" w:rsidP="002C7105">
      <w:r>
        <w:t>For all kinds of data, there is an option to add them to a “comparison cart” akin to that seen in some online shopping sites. Once there, they may be seen in comparison.</w:t>
      </w:r>
    </w:p>
    <w:p w:rsidR="002C7105" w:rsidRDefault="002C7105" w:rsidP="002C7105">
      <w:r>
        <w:t xml:space="preserve">Example 1: Expenditure on Public transport, compared among </w:t>
      </w:r>
      <w:r w:rsidR="00C02843">
        <w:t>assembly constituencies in Pune:</w:t>
      </w:r>
    </w:p>
    <w:p w:rsidR="002C7105" w:rsidRDefault="002C7105" w:rsidP="002C7105">
      <w:r>
        <w:rPr>
          <w:noProof/>
          <w:lang w:bidi="hi-IN"/>
        </w:rPr>
        <w:drawing>
          <wp:inline distT="0" distB="0" distL="0" distR="0">
            <wp:extent cx="5486400" cy="32004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C7105" w:rsidRDefault="002C7105" w:rsidP="002C7105">
      <w:r>
        <w:t>It might be a good idea to add a checkbox for per-capita recalculation, when different geographical regions are being considered.</w:t>
      </w:r>
    </w:p>
    <w:p w:rsidR="00C15DAF" w:rsidRDefault="005F2777" w:rsidP="002C7105">
      <w:r>
        <w:t>Taking it another level further, multiple components can be added up and compared across regions.</w:t>
      </w:r>
    </w:p>
    <w:p w:rsidR="002C7105" w:rsidRDefault="002C7105" w:rsidP="002C7105">
      <w:r>
        <w:lastRenderedPageBreak/>
        <w:t xml:space="preserve">Example 2: </w:t>
      </w:r>
      <w:r w:rsidR="005F2777">
        <w:t xml:space="preserve">Combined expenditure on public hospitals, aided hospitals, mid-day meal scheme, food subsidies, </w:t>
      </w:r>
      <w:proofErr w:type="gramStart"/>
      <w:r w:rsidR="005F2777">
        <w:t>nutrition</w:t>
      </w:r>
      <w:proofErr w:type="gramEnd"/>
      <w:r w:rsidR="005F2777">
        <w:t xml:space="preserve"> awareness </w:t>
      </w:r>
      <w:proofErr w:type="spellStart"/>
      <w:r w:rsidR="005F2777">
        <w:t>programmes</w:t>
      </w:r>
      <w:proofErr w:type="spellEnd"/>
      <w:r w:rsidR="005F2777">
        <w:t xml:space="preserve"> across </w:t>
      </w:r>
      <w:r w:rsidR="00C02843" w:rsidRPr="00C02843">
        <w:t>assembly constituencies in Pune</w:t>
      </w:r>
      <w:r w:rsidR="005F2777">
        <w:t>:</w:t>
      </w:r>
    </w:p>
    <w:p w:rsidR="005F2777" w:rsidRDefault="005F2777" w:rsidP="002C7105">
      <w:r>
        <w:rPr>
          <w:noProof/>
          <w:lang w:bidi="hi-IN"/>
        </w:rPr>
        <w:drawing>
          <wp:inline distT="0" distB="0" distL="0" distR="0">
            <wp:extent cx="5486400" cy="320040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F2777" w:rsidRDefault="005F2777" w:rsidP="002C7105">
      <w:r>
        <w:t>There may a lot of data per component that may not be able to display</w:t>
      </w:r>
      <w:r w:rsidR="00527AA2">
        <w:t xml:space="preserve"> statically</w:t>
      </w:r>
      <w:r>
        <w:t>… for that a mouse-over display might help.</w:t>
      </w:r>
    </w:p>
    <w:p w:rsidR="002D1518" w:rsidRDefault="002D1518" w:rsidP="002C7105">
      <w:r>
        <w:t>Example 3: Combined expenditure as above, this time with combined locations</w:t>
      </w:r>
    </w:p>
    <w:p w:rsidR="002D1518" w:rsidRDefault="002D1518" w:rsidP="002C7105">
      <w:r>
        <w:rPr>
          <w:noProof/>
          <w:lang w:bidi="hi-IN"/>
        </w:rPr>
        <w:drawing>
          <wp:inline distT="0" distB="0" distL="0" distR="0" wp14:anchorId="269C3949" wp14:editId="524E7F48">
            <wp:extent cx="5486400" cy="3200400"/>
            <wp:effectExtent l="0" t="0" r="19050" b="19050"/>
            <wp:docPr id="7" name="Chart 7" title="Combined expenditures comparison between rural and urban areas"/>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27AA2" w:rsidRDefault="00761DA5" w:rsidP="002C7105">
      <w:r>
        <w:lastRenderedPageBreak/>
        <w:t>There seem to stand out 2 distinct modes of comparison:</w:t>
      </w:r>
    </w:p>
    <w:p w:rsidR="00761DA5" w:rsidRDefault="00761DA5" w:rsidP="00761DA5">
      <w:pPr>
        <w:pStyle w:val="ListParagraph"/>
        <w:numPr>
          <w:ilvl w:val="0"/>
          <w:numId w:val="3"/>
        </w:numPr>
      </w:pPr>
      <w:r>
        <w:t>Same nodes, different places</w:t>
      </w:r>
    </w:p>
    <w:p w:rsidR="00761DA5" w:rsidRDefault="00761DA5" w:rsidP="00761DA5">
      <w:pPr>
        <w:pStyle w:val="ListParagraph"/>
        <w:numPr>
          <w:ilvl w:val="0"/>
          <w:numId w:val="3"/>
        </w:numPr>
      </w:pPr>
      <w:r>
        <w:t>Same places, different nodes</w:t>
      </w:r>
    </w:p>
    <w:p w:rsidR="00761DA5" w:rsidRDefault="00761DA5" w:rsidP="00761DA5">
      <w:r>
        <w:t>But I’d like to keep a watch for any others that may emerge. One example of a complicated comparison: change in per capita expenditure on transport related nodes over 5 years, compared between all rural and all urban areas in a state.</w:t>
      </w:r>
    </w:p>
    <w:p w:rsidR="0063091B" w:rsidRDefault="0063091B" w:rsidP="00761DA5"/>
    <w:p w:rsidR="0063091B" w:rsidRDefault="0063091B" w:rsidP="0063091B">
      <w:pPr>
        <w:pStyle w:val="Heading2"/>
      </w:pPr>
      <w:r>
        <w:t>Multi-level view:</w:t>
      </w:r>
    </w:p>
    <w:p w:rsidR="0063091B" w:rsidRDefault="0063091B" w:rsidP="0063091B">
      <w:r>
        <w:t xml:space="preserve">In the </w:t>
      </w:r>
      <w:proofErr w:type="spellStart"/>
      <w:r>
        <w:t>WinDirStat</w:t>
      </w:r>
      <w:proofErr w:type="spellEnd"/>
      <w:r>
        <w:t xml:space="preserve"> program, relative sizes of folders and subfolders and their subfolders all the way down are shown graphically, helping us to trace any</w:t>
      </w:r>
      <w:r w:rsidR="00C303E3">
        <w:t>thing unusual</w:t>
      </w:r>
      <w:r>
        <w:t>.</w:t>
      </w:r>
    </w:p>
    <w:p w:rsidR="0063091B" w:rsidRDefault="0063091B" w:rsidP="0063091B">
      <w:r>
        <w:rPr>
          <w:noProof/>
          <w:lang w:bidi="hi-IN"/>
        </w:rPr>
        <w:drawing>
          <wp:inline distT="0" distB="0" distL="0" distR="0">
            <wp:extent cx="5943600" cy="2898775"/>
            <wp:effectExtent l="0" t="0" r="0" b="0"/>
            <wp:docPr id="5" name="Picture 5" descr="C:\Users\DEF\Desktop\screenshot.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F\Desktop\screenshot.10.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98775"/>
                    </a:xfrm>
                    <a:prstGeom prst="rect">
                      <a:avLst/>
                    </a:prstGeom>
                    <a:noFill/>
                    <a:ln>
                      <a:noFill/>
                    </a:ln>
                  </pic:spPr>
                </pic:pic>
              </a:graphicData>
            </a:graphic>
          </wp:inline>
        </w:drawing>
      </w:r>
    </w:p>
    <w:p w:rsidR="0063091B" w:rsidRDefault="0063091B" w:rsidP="0063091B">
      <w:r>
        <w:t>What if we could do that with expenditure or revenue breakdowns?</w:t>
      </w:r>
    </w:p>
    <w:p w:rsidR="0063091B" w:rsidRDefault="0063091B" w:rsidP="0063091B">
      <w:r>
        <w:t>Such a diagram could also show black boxes where no further data is available, and help trace the white elephant expenditures, or the jackpot revenue sources.</w:t>
      </w:r>
    </w:p>
    <w:p w:rsidR="0063091B" w:rsidRDefault="0063091B" w:rsidP="0063091B">
      <w:r>
        <w:t xml:space="preserve">To avoid over-complexity, levels can be </w:t>
      </w:r>
      <w:proofErr w:type="gramStart"/>
      <w:r>
        <w:t>specified :</w:t>
      </w:r>
      <w:proofErr w:type="gramEnd"/>
      <w:r>
        <w:t xml:space="preserve"> how many levels down to scan and show.</w:t>
      </w:r>
      <w:r w:rsidR="008F59CA">
        <w:t xml:space="preserve"> (</w:t>
      </w:r>
      <w:proofErr w:type="gramStart"/>
      <w:r w:rsidR="008F59CA">
        <w:t>in</w:t>
      </w:r>
      <w:proofErr w:type="gramEnd"/>
      <w:r w:rsidR="008F59CA">
        <w:t xml:space="preserve"> the simple views described earlier, there’s only one level seen.)</w:t>
      </w:r>
    </w:p>
    <w:p w:rsidR="0063091B" w:rsidRDefault="0063091B" w:rsidP="0063091B">
      <w:r>
        <w:t xml:space="preserve">This can help to catch the programs hogging more resources but delivering less impact, and to identify those delivering more impact while consuming </w:t>
      </w:r>
      <w:proofErr w:type="gramStart"/>
      <w:r>
        <w:t>less resources</w:t>
      </w:r>
      <w:proofErr w:type="gramEnd"/>
      <w:r>
        <w:t>.</w:t>
      </w:r>
    </w:p>
    <w:p w:rsidR="0063091B" w:rsidRDefault="0063091B" w:rsidP="0063091B">
      <w:r>
        <w:t>Similarly, revenue sources can help identify where greater revenue can come with lesser efforts or social costs. Example: bus fares vs. luxury goods duties.</w:t>
      </w:r>
    </w:p>
    <w:p w:rsidR="00EE56B7" w:rsidRDefault="00EE56B7" w:rsidP="00213140">
      <w:pPr>
        <w:pStyle w:val="Heading2"/>
      </w:pPr>
      <w:r>
        <w:lastRenderedPageBreak/>
        <w:t>Printing</w:t>
      </w:r>
    </w:p>
    <w:p w:rsidR="00EE56B7" w:rsidRDefault="00EE56B7" w:rsidP="002C7105">
      <w:r>
        <w:t>The tool should be able to give the user a PDF or image of what’s on display.</w:t>
      </w:r>
    </w:p>
    <w:p w:rsidR="001259E2" w:rsidRDefault="001259E2" w:rsidP="001259E2">
      <w:pPr>
        <w:pStyle w:val="Heading2"/>
      </w:pPr>
      <w:r>
        <w:t>Social angle</w:t>
      </w:r>
    </w:p>
    <w:p w:rsidR="00267A81" w:rsidRDefault="001259E2" w:rsidP="00267A81">
      <w:pPr>
        <w:pStyle w:val="ListParagraph"/>
        <w:numPr>
          <w:ilvl w:val="0"/>
          <w:numId w:val="4"/>
        </w:numPr>
      </w:pPr>
      <w:r>
        <w:t>Users can create a free account.</w:t>
      </w:r>
    </w:p>
    <w:p w:rsidR="001259E2" w:rsidRDefault="001259E2" w:rsidP="001259E2">
      <w:pPr>
        <w:pStyle w:val="ListParagraph"/>
        <w:numPr>
          <w:ilvl w:val="0"/>
          <w:numId w:val="4"/>
        </w:numPr>
      </w:pPr>
      <w:r>
        <w:t>Their customized data set selections are stored as templates for reuse and sharing with other users.</w:t>
      </w:r>
    </w:p>
    <w:p w:rsidR="00267A81" w:rsidRDefault="00267A81" w:rsidP="001259E2">
      <w:pPr>
        <w:pStyle w:val="ListParagraph"/>
        <w:numPr>
          <w:ilvl w:val="0"/>
          <w:numId w:val="4"/>
        </w:numPr>
      </w:pPr>
      <w:r>
        <w:t xml:space="preserve">They have an option to </w:t>
      </w:r>
      <w:proofErr w:type="spellStart"/>
      <w:r>
        <w:t>anonymize</w:t>
      </w:r>
      <w:proofErr w:type="spellEnd"/>
      <w:r>
        <w:t xml:space="preserve"> themselves and give a title to their templates when making their templates public.</w:t>
      </w:r>
    </w:p>
    <w:p w:rsidR="001259E2" w:rsidRDefault="001259E2" w:rsidP="001259E2">
      <w:pPr>
        <w:pStyle w:val="ListParagraph"/>
        <w:numPr>
          <w:ilvl w:val="0"/>
          <w:numId w:val="4"/>
        </w:numPr>
      </w:pPr>
      <w:r>
        <w:t xml:space="preserve">Every view has a social </w:t>
      </w:r>
      <w:r w:rsidR="004F227A">
        <w:t>component below it… can range from a simple blog-style reply/comments thread to a proposal-vote space.</w:t>
      </w:r>
    </w:p>
    <w:p w:rsidR="001259E2" w:rsidRDefault="001259E2" w:rsidP="001259E2">
      <w:pPr>
        <w:pStyle w:val="ListParagraph"/>
        <w:numPr>
          <w:ilvl w:val="0"/>
          <w:numId w:val="4"/>
        </w:numPr>
      </w:pPr>
      <w:r>
        <w:t>Users can create and join groups for in-group discussions</w:t>
      </w:r>
      <w:r w:rsidR="004F227A">
        <w:t>.</w:t>
      </w:r>
    </w:p>
    <w:p w:rsidR="008022CC" w:rsidRDefault="00BD2197" w:rsidP="00BD2197">
      <w:pPr>
        <w:pStyle w:val="Heading2"/>
      </w:pPr>
      <w:r>
        <w:t>Where is the data?</w:t>
      </w:r>
    </w:p>
    <w:p w:rsidR="00BD2197" w:rsidRPr="00BD2197" w:rsidRDefault="00BD2197" w:rsidP="00BD2197">
      <w:r>
        <w:t>Well, I don’t have it yet. But it should be in public. This ought to be obtainable through RTI. The idea is to make it possible to make sense of the data that’s usually seen in huge tables, in separated bits and pieces and very hard to make sense of. So, let’s make the tool and have a space to bring the data in. And of course, the same tool can be used for any organization.</w:t>
      </w:r>
    </w:p>
    <w:p w:rsidR="00EE56B7" w:rsidRDefault="00BB26D9" w:rsidP="00BB26D9">
      <w:pPr>
        <w:pStyle w:val="Heading1"/>
      </w:pPr>
      <w:r>
        <w:t>Phase 2</w:t>
      </w:r>
    </w:p>
    <w:p w:rsidR="003A4CDC" w:rsidRDefault="00BB26D9" w:rsidP="002C7105">
      <w:r>
        <w:t>Yes, there</w:t>
      </w:r>
      <w:r w:rsidR="001259E2">
        <w:t xml:space="preserve"> is a phase 2. This tool isn’t simply a reporting tool. Once the present data is displayed in all its glory, the user is </w:t>
      </w:r>
      <w:r w:rsidR="00905B19">
        <w:t>given an opportunity to rethink the budget; to tweak the expenditure distributions</w:t>
      </w:r>
      <w:r w:rsidR="005927B9">
        <w:t xml:space="preserve"> all the way to the lowest node</w:t>
      </w:r>
      <w:r w:rsidR="00643B76">
        <w:t>.</w:t>
      </w:r>
      <w:r w:rsidR="005927B9">
        <w:t xml:space="preserve"> At every change point they can write about why they feel this change should happen. They can even reduce some nodes to zero-allocation and introduce new expenditures. </w:t>
      </w:r>
    </w:p>
    <w:p w:rsidR="001259E2" w:rsidRDefault="005927B9" w:rsidP="002C7105">
      <w:r>
        <w:t xml:space="preserve">Example: Setting up of community </w:t>
      </w:r>
      <w:r w:rsidR="003A4CDC">
        <w:t>gardens</w:t>
      </w:r>
      <w:r>
        <w:t xml:space="preserve"> in urban areas</w:t>
      </w:r>
      <w:r w:rsidR="003A4CDC">
        <w:t xml:space="preserve"> on </w:t>
      </w:r>
      <w:proofErr w:type="gramStart"/>
      <w:r w:rsidR="003A4CDC">
        <w:t>terraces,</w:t>
      </w:r>
      <w:r>
        <w:t xml:space="preserve"> that</w:t>
      </w:r>
      <w:proofErr w:type="gramEnd"/>
      <w:r>
        <w:t xml:space="preserve"> will</w:t>
      </w:r>
      <w:r w:rsidR="003238AC">
        <w:t xml:space="preserve"> employ local</w:t>
      </w:r>
      <w:r w:rsidR="003A4CDC">
        <w:t xml:space="preserve"> labor to grow food.</w:t>
      </w:r>
      <w:r>
        <w:t xml:space="preserve"> </w:t>
      </w:r>
      <w:proofErr w:type="gramStart"/>
      <w:r>
        <w:t xml:space="preserve">Or elimination of </w:t>
      </w:r>
      <w:r w:rsidR="003A4CDC">
        <w:t>subsidies for pesticides, citing known dangers to public health</w:t>
      </w:r>
      <w:r>
        <w:t>.</w:t>
      </w:r>
      <w:proofErr w:type="gramEnd"/>
    </w:p>
    <w:p w:rsidR="008022CC" w:rsidRDefault="00267A81" w:rsidP="002C7105">
      <w:r>
        <w:t>These tweaks will be made public, with the option to</w:t>
      </w:r>
      <w:r w:rsidR="008022CC">
        <w:t xml:space="preserve"> keep the user’s name anonymous. There can be </w:t>
      </w:r>
      <w:r w:rsidR="003238AC">
        <w:t>discussions, voting</w:t>
      </w:r>
      <w:r w:rsidR="008022CC">
        <w:t xml:space="preserve"> around the same, and </w:t>
      </w:r>
      <w:r w:rsidR="003238AC">
        <w:t>so</w:t>
      </w:r>
      <w:r w:rsidR="008022CC">
        <w:t xml:space="preserve"> users and groups </w:t>
      </w:r>
      <w:r w:rsidR="003238AC">
        <w:t xml:space="preserve">of users </w:t>
      </w:r>
      <w:r w:rsidR="008022CC">
        <w:t>can create, adopt and advocate proposed ‘citizen budget plans’.</w:t>
      </w:r>
    </w:p>
    <w:p w:rsidR="006F1AFE" w:rsidRDefault="006F1AFE" w:rsidP="002C7105"/>
    <w:p w:rsidR="006F1AFE" w:rsidRDefault="006F1AFE" w:rsidP="002C7105"/>
    <w:p w:rsidR="006F1AFE" w:rsidRDefault="006F1AFE" w:rsidP="002C7105"/>
    <w:p w:rsidR="006F1AFE" w:rsidRDefault="006F1AFE" w:rsidP="006F1AFE">
      <w:r>
        <w:t xml:space="preserve">Note: this document is hereby shared under a </w:t>
      </w:r>
      <w:hyperlink r:id="rId17" w:history="1">
        <w:r>
          <w:rPr>
            <w:rStyle w:val="Hyperlink"/>
          </w:rPr>
          <w:t>Creative Commons Attribution-</w:t>
        </w:r>
        <w:proofErr w:type="spellStart"/>
        <w:r>
          <w:rPr>
            <w:rStyle w:val="Hyperlink"/>
          </w:rPr>
          <w:t>ShareAlike</w:t>
        </w:r>
        <w:proofErr w:type="spellEnd"/>
        <w:r>
          <w:rPr>
            <w:rStyle w:val="Hyperlink"/>
          </w:rPr>
          <w:t xml:space="preserve"> 3.0 </w:t>
        </w:r>
        <w:proofErr w:type="spellStart"/>
        <w:r>
          <w:rPr>
            <w:rStyle w:val="Hyperlink"/>
          </w:rPr>
          <w:t>Unported</w:t>
        </w:r>
        <w:proofErr w:type="spellEnd"/>
        <w:r>
          <w:rPr>
            <w:rStyle w:val="Hyperlink"/>
          </w:rPr>
          <w:t xml:space="preserve"> License</w:t>
        </w:r>
      </w:hyperlink>
      <w:r>
        <w:t>.</w:t>
      </w:r>
    </w:p>
    <w:p w:rsidR="00EB1D33" w:rsidRDefault="00EB1D33" w:rsidP="00EB1D33">
      <w:r>
        <w:t xml:space="preserve">October 17, 2013 | Project proposal by Nikhil </w:t>
      </w:r>
      <w:r w:rsidR="00433B0C">
        <w:t>VJ</w:t>
      </w:r>
      <w:r>
        <w:t xml:space="preserve">, </w:t>
      </w:r>
      <w:r w:rsidR="00433B0C">
        <w:t>Pune</w:t>
      </w:r>
    </w:p>
    <w:p w:rsidR="004310C2" w:rsidRDefault="00EB1D33" w:rsidP="00EB1D33">
      <w:proofErr w:type="gramStart"/>
      <w:r>
        <w:t>Contact :</w:t>
      </w:r>
      <w:proofErr w:type="gramEnd"/>
      <w:r>
        <w:t xml:space="preserve"> nikhil.js@gmail.com, +91-9665831250</w:t>
      </w:r>
      <w:bookmarkStart w:id="0" w:name="_GoBack"/>
      <w:bookmarkEnd w:id="0"/>
    </w:p>
    <w:sectPr w:rsidR="00431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E508D"/>
    <w:multiLevelType w:val="hybridMultilevel"/>
    <w:tmpl w:val="F3105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DE7B47"/>
    <w:multiLevelType w:val="hybridMultilevel"/>
    <w:tmpl w:val="53CE8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141E8F"/>
    <w:multiLevelType w:val="hybridMultilevel"/>
    <w:tmpl w:val="2168F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21363C"/>
    <w:multiLevelType w:val="hybridMultilevel"/>
    <w:tmpl w:val="D8980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052"/>
    <w:rsid w:val="000F3917"/>
    <w:rsid w:val="0012200E"/>
    <w:rsid w:val="001235F7"/>
    <w:rsid w:val="001259E2"/>
    <w:rsid w:val="001B4AA7"/>
    <w:rsid w:val="00213140"/>
    <w:rsid w:val="002251C4"/>
    <w:rsid w:val="00267A81"/>
    <w:rsid w:val="002B1083"/>
    <w:rsid w:val="002C7105"/>
    <w:rsid w:val="002D1518"/>
    <w:rsid w:val="002D50A1"/>
    <w:rsid w:val="002D748F"/>
    <w:rsid w:val="00310023"/>
    <w:rsid w:val="003238AC"/>
    <w:rsid w:val="00342365"/>
    <w:rsid w:val="00364246"/>
    <w:rsid w:val="003A4CDC"/>
    <w:rsid w:val="003B4E6E"/>
    <w:rsid w:val="003D0650"/>
    <w:rsid w:val="004310C2"/>
    <w:rsid w:val="00433B0C"/>
    <w:rsid w:val="004A7D70"/>
    <w:rsid w:val="004E53CE"/>
    <w:rsid w:val="004F227A"/>
    <w:rsid w:val="00515431"/>
    <w:rsid w:val="00522AAF"/>
    <w:rsid w:val="00527AA2"/>
    <w:rsid w:val="00530BF9"/>
    <w:rsid w:val="005927B9"/>
    <w:rsid w:val="005F2777"/>
    <w:rsid w:val="0063091B"/>
    <w:rsid w:val="00643B76"/>
    <w:rsid w:val="00655AC8"/>
    <w:rsid w:val="006E2CEB"/>
    <w:rsid w:val="006F1AFE"/>
    <w:rsid w:val="007264E8"/>
    <w:rsid w:val="00761DA5"/>
    <w:rsid w:val="008022CC"/>
    <w:rsid w:val="00803D70"/>
    <w:rsid w:val="008236EC"/>
    <w:rsid w:val="00823870"/>
    <w:rsid w:val="008A0A25"/>
    <w:rsid w:val="008D3097"/>
    <w:rsid w:val="008F59CA"/>
    <w:rsid w:val="00905B19"/>
    <w:rsid w:val="009C3742"/>
    <w:rsid w:val="009D2816"/>
    <w:rsid w:val="00AE729D"/>
    <w:rsid w:val="00B714F2"/>
    <w:rsid w:val="00BB26D9"/>
    <w:rsid w:val="00BD2197"/>
    <w:rsid w:val="00BD7BC7"/>
    <w:rsid w:val="00C02843"/>
    <w:rsid w:val="00C15DAF"/>
    <w:rsid w:val="00C303E3"/>
    <w:rsid w:val="00C719EF"/>
    <w:rsid w:val="00C96052"/>
    <w:rsid w:val="00D377B4"/>
    <w:rsid w:val="00D6374D"/>
    <w:rsid w:val="00E724DF"/>
    <w:rsid w:val="00EB1D33"/>
    <w:rsid w:val="00EB3845"/>
    <w:rsid w:val="00ED76A9"/>
    <w:rsid w:val="00EE56B7"/>
    <w:rsid w:val="00F30072"/>
    <w:rsid w:val="00F57EA0"/>
    <w:rsid w:val="00F704AE"/>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7E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424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38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845"/>
    <w:rPr>
      <w:rFonts w:ascii="Tahoma" w:hAnsi="Tahoma" w:cs="Tahoma"/>
      <w:sz w:val="16"/>
      <w:szCs w:val="16"/>
    </w:rPr>
  </w:style>
  <w:style w:type="paragraph" w:styleId="ListParagraph">
    <w:name w:val="List Paragraph"/>
    <w:basedOn w:val="Normal"/>
    <w:uiPriority w:val="34"/>
    <w:qFormat/>
    <w:rsid w:val="006E2CEB"/>
    <w:pPr>
      <w:ind w:left="720"/>
      <w:contextualSpacing/>
    </w:pPr>
  </w:style>
  <w:style w:type="character" w:customStyle="1" w:styleId="Heading1Char">
    <w:name w:val="Heading 1 Char"/>
    <w:basedOn w:val="DefaultParagraphFont"/>
    <w:link w:val="Heading1"/>
    <w:uiPriority w:val="9"/>
    <w:rsid w:val="00F57EA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6424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BB26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26D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3238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F1AF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7E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424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38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845"/>
    <w:rPr>
      <w:rFonts w:ascii="Tahoma" w:hAnsi="Tahoma" w:cs="Tahoma"/>
      <w:sz w:val="16"/>
      <w:szCs w:val="16"/>
    </w:rPr>
  </w:style>
  <w:style w:type="paragraph" w:styleId="ListParagraph">
    <w:name w:val="List Paragraph"/>
    <w:basedOn w:val="Normal"/>
    <w:uiPriority w:val="34"/>
    <w:qFormat/>
    <w:rsid w:val="006E2CEB"/>
    <w:pPr>
      <w:ind w:left="720"/>
      <w:contextualSpacing/>
    </w:pPr>
  </w:style>
  <w:style w:type="character" w:customStyle="1" w:styleId="Heading1Char">
    <w:name w:val="Heading 1 Char"/>
    <w:basedOn w:val="DefaultParagraphFont"/>
    <w:link w:val="Heading1"/>
    <w:uiPriority w:val="9"/>
    <w:rsid w:val="00F57EA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6424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BB26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26D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3238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F1A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248905">
      <w:bodyDiv w:val="1"/>
      <w:marLeft w:val="0"/>
      <w:marRight w:val="0"/>
      <w:marTop w:val="0"/>
      <w:marBottom w:val="0"/>
      <w:divBdr>
        <w:top w:val="none" w:sz="0" w:space="0" w:color="auto"/>
        <w:left w:val="none" w:sz="0" w:space="0" w:color="auto"/>
        <w:bottom w:val="none" w:sz="0" w:space="0" w:color="auto"/>
        <w:right w:val="none" w:sz="0" w:space="0" w:color="auto"/>
      </w:divBdr>
    </w:div>
    <w:div w:id="1609435061">
      <w:bodyDiv w:val="1"/>
      <w:marLeft w:val="0"/>
      <w:marRight w:val="0"/>
      <w:marTop w:val="0"/>
      <w:marBottom w:val="0"/>
      <w:divBdr>
        <w:top w:val="none" w:sz="0" w:space="0" w:color="auto"/>
        <w:left w:val="none" w:sz="0" w:space="0" w:color="auto"/>
        <w:bottom w:val="none" w:sz="0" w:space="0" w:color="auto"/>
        <w:right w:val="none" w:sz="0" w:space="0" w:color="auto"/>
      </w:divBdr>
    </w:div>
    <w:div w:id="1924217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4.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hart" Target="charts/chart1.xml"/><Relationship Id="rId12" Type="http://schemas.openxmlformats.org/officeDocument/2006/relationships/image" Target="media/image1.png"/><Relationship Id="rId17" Type="http://schemas.openxmlformats.org/officeDocument/2006/relationships/hyperlink" Target="http://creativecommons.org/licenses/by-sa/3.0/deed.en_US" TargetMode="External"/><Relationship Id="rId2" Type="http://schemas.openxmlformats.org/officeDocument/2006/relationships/styles" Target="styles.xml"/><Relationship Id="rId16"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hyperlink" Target="http://creativecommons.org/licenses/by-sa/3.0/deed.en_US" TargetMode="External"/><Relationship Id="rId11" Type="http://schemas.openxmlformats.org/officeDocument/2006/relationships/hyperlink" Target="http://www.theguardian.com/environment/interactive/2013/nov/20/which-fossil-fuel-companies-responsible-climate-change-interactive" TargetMode="External"/><Relationship Id="rId5" Type="http://schemas.openxmlformats.org/officeDocument/2006/relationships/webSettings" Target="webSettings.xml"/><Relationship Id="rId15" Type="http://schemas.openxmlformats.org/officeDocument/2006/relationships/chart" Target="charts/chart6.xml"/><Relationship Id="rId10" Type="http://schemas.openxmlformats.org/officeDocument/2006/relationships/hyperlink" Target="http://www.researchgate.ne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solidFill>
                  <a:sysClr val="windowText" lastClr="000000"/>
                </a:solidFill>
              </a:rPr>
              <a:t>Main</a:t>
            </a:r>
          </a:p>
        </c:rich>
      </c:tx>
      <c:overlay val="0"/>
    </c:title>
    <c:autoTitleDeleted val="0"/>
    <c:plotArea>
      <c:layout>
        <c:manualLayout>
          <c:layoutTarget val="inner"/>
          <c:xMode val="edge"/>
          <c:yMode val="edge"/>
          <c:x val="5.8800623052959501E-2"/>
          <c:y val="9.0004921259842524E-2"/>
          <c:w val="0.65266649495915818"/>
          <c:h val="0.87294143700787397"/>
        </c:manualLayout>
      </c:layout>
      <c:doughnutChart>
        <c:varyColors val="1"/>
        <c:ser>
          <c:idx val="0"/>
          <c:order val="0"/>
          <c:tx>
            <c:strRef>
              <c:f>Sheet1!$B$1</c:f>
              <c:strCache>
                <c:ptCount val="1"/>
                <c:pt idx="0">
                  <c:v>Sales</c:v>
                </c:pt>
              </c:strCache>
            </c:strRef>
          </c:tx>
          <c:dLbls>
            <c:spPr>
              <a:noFill/>
            </c:spPr>
            <c:showLegendKey val="0"/>
            <c:showVal val="0"/>
            <c:showCatName val="1"/>
            <c:showSerName val="0"/>
            <c:showPercent val="1"/>
            <c:showBubbleSize val="0"/>
            <c:separator> : </c:separator>
            <c:showLeaderLines val="1"/>
          </c:dLbls>
          <c:cat>
            <c:strRef>
              <c:f>Sheet1!$A$2:$A$8</c:f>
              <c:strCache>
                <c:ptCount val="7"/>
                <c:pt idx="0">
                  <c:v>Education</c:v>
                </c:pt>
                <c:pt idx="1">
                  <c:v>Police</c:v>
                </c:pt>
                <c:pt idx="2">
                  <c:v>Healthcare</c:v>
                </c:pt>
                <c:pt idx="3">
                  <c:v>Infrastructure</c:v>
                </c:pt>
                <c:pt idx="4">
                  <c:v>Environment</c:v>
                </c:pt>
                <c:pt idx="5">
                  <c:v>Transport</c:v>
                </c:pt>
                <c:pt idx="6">
                  <c:v>Water</c:v>
                </c:pt>
              </c:strCache>
            </c:strRef>
          </c:cat>
          <c:val>
            <c:numRef>
              <c:f>Sheet1!$B$2:$B$8</c:f>
              <c:numCache>
                <c:formatCode>General</c:formatCode>
                <c:ptCount val="7"/>
                <c:pt idx="0">
                  <c:v>1.4</c:v>
                </c:pt>
                <c:pt idx="1">
                  <c:v>3.2</c:v>
                </c:pt>
                <c:pt idx="2">
                  <c:v>1.4</c:v>
                </c:pt>
                <c:pt idx="3">
                  <c:v>3</c:v>
                </c:pt>
                <c:pt idx="4">
                  <c:v>4</c:v>
                </c:pt>
                <c:pt idx="5">
                  <c:v>6</c:v>
                </c:pt>
                <c:pt idx="6">
                  <c:v>5</c:v>
                </c:pt>
              </c:numCache>
            </c:numRef>
          </c:val>
        </c:ser>
        <c:dLbls>
          <c:showLegendKey val="0"/>
          <c:showVal val="0"/>
          <c:showCatName val="0"/>
          <c:showSerName val="0"/>
          <c:showPercent val="0"/>
          <c:showBubbleSize val="0"/>
          <c:showLeaderLines val="1"/>
        </c:dLbls>
        <c:firstSliceAng val="0"/>
        <c:holeSize val="50"/>
      </c:doughnutChart>
    </c:plotArea>
    <c:plotVisOnly val="1"/>
    <c:dispBlanksAs val="gap"/>
    <c:showDLblsOverMax val="0"/>
  </c:chart>
  <c:txPr>
    <a:bodyPr/>
    <a:lstStyle/>
    <a:p>
      <a:pPr>
        <a:defRPr sz="1200">
          <a:solidFill>
            <a:schemeClr val="bg1"/>
          </a:solidFil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solidFill>
                  <a:sysClr val="windowText" lastClr="000000"/>
                </a:solidFill>
              </a:rPr>
              <a:t>Main &gt; Education (6%)</a:t>
            </a:r>
          </a:p>
        </c:rich>
      </c:tx>
      <c:overlay val="0"/>
    </c:title>
    <c:autoTitleDeleted val="0"/>
    <c:plotArea>
      <c:layout>
        <c:manualLayout>
          <c:layoutTarget val="inner"/>
          <c:xMode val="edge"/>
          <c:yMode val="edge"/>
          <c:x val="5.8800623052959501E-2"/>
          <c:y val="9.0004921259842524E-2"/>
          <c:w val="0.65266649495915818"/>
          <c:h val="0.87294143700787397"/>
        </c:manualLayout>
      </c:layout>
      <c:doughnutChart>
        <c:varyColors val="1"/>
        <c:ser>
          <c:idx val="0"/>
          <c:order val="0"/>
          <c:tx>
            <c:strRef>
              <c:f>Sheet1!$B$1</c:f>
              <c:strCache>
                <c:ptCount val="1"/>
                <c:pt idx="0">
                  <c:v>Sales</c:v>
                </c:pt>
              </c:strCache>
            </c:strRef>
          </c:tx>
          <c:dLbls>
            <c:spPr>
              <a:noFill/>
            </c:spPr>
            <c:showLegendKey val="0"/>
            <c:showVal val="0"/>
            <c:showCatName val="1"/>
            <c:showSerName val="0"/>
            <c:showPercent val="1"/>
            <c:showBubbleSize val="0"/>
            <c:separator> : </c:separator>
            <c:showLeaderLines val="1"/>
          </c:dLbls>
          <c:cat>
            <c:strRef>
              <c:f>Sheet1!$A$2:$A$8</c:f>
              <c:strCache>
                <c:ptCount val="4"/>
                <c:pt idx="0">
                  <c:v>Anganwadis</c:v>
                </c:pt>
                <c:pt idx="1">
                  <c:v>Primary Ed</c:v>
                </c:pt>
                <c:pt idx="2">
                  <c:v>Secondary Ed</c:v>
                </c:pt>
                <c:pt idx="3">
                  <c:v>Scholarships</c:v>
                </c:pt>
              </c:strCache>
            </c:strRef>
          </c:cat>
          <c:val>
            <c:numRef>
              <c:f>Sheet1!$B$2:$B$8</c:f>
              <c:numCache>
                <c:formatCode>General</c:formatCode>
                <c:ptCount val="7"/>
                <c:pt idx="0">
                  <c:v>2</c:v>
                </c:pt>
                <c:pt idx="1">
                  <c:v>5</c:v>
                </c:pt>
                <c:pt idx="2">
                  <c:v>3</c:v>
                </c:pt>
                <c:pt idx="3">
                  <c:v>2</c:v>
                </c:pt>
              </c:numCache>
            </c:numRef>
          </c:val>
        </c:ser>
        <c:dLbls>
          <c:showLegendKey val="0"/>
          <c:showVal val="0"/>
          <c:showCatName val="0"/>
          <c:showSerName val="0"/>
          <c:showPercent val="0"/>
          <c:showBubbleSize val="0"/>
          <c:showLeaderLines val="1"/>
        </c:dLbls>
        <c:firstSliceAng val="0"/>
        <c:holeSize val="50"/>
      </c:doughnutChart>
    </c:plotArea>
    <c:plotVisOnly val="1"/>
    <c:dispBlanksAs val="gap"/>
    <c:showDLblsOverMax val="0"/>
  </c:chart>
  <c:txPr>
    <a:bodyPr/>
    <a:lstStyle/>
    <a:p>
      <a:pPr>
        <a:defRPr sz="1200">
          <a:solidFill>
            <a:schemeClr val="bg1"/>
          </a:solidFill>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440" b="1" i="0" u="none" strike="noStrike" kern="1200" baseline="0">
                <a:solidFill>
                  <a:sysClr val="window" lastClr="FFFFFF"/>
                </a:solidFill>
                <a:latin typeface="+mn-lt"/>
                <a:ea typeface="+mn-ea"/>
                <a:cs typeface="+mn-cs"/>
              </a:defRPr>
            </a:pPr>
            <a:r>
              <a:rPr lang="en-US">
                <a:solidFill>
                  <a:sysClr val="windowText" lastClr="000000"/>
                </a:solidFill>
              </a:rPr>
              <a:t>Main &gt; Education (6%)</a:t>
            </a:r>
            <a:r>
              <a:rPr lang="en-US" baseline="0">
                <a:solidFill>
                  <a:sysClr val="windowText" lastClr="000000"/>
                </a:solidFill>
              </a:rPr>
              <a:t> &gt; Primary</a:t>
            </a:r>
            <a:r>
              <a:rPr lang="en-US">
                <a:solidFill>
                  <a:sysClr val="windowText" lastClr="000000"/>
                </a:solidFill>
              </a:rPr>
              <a:t> Ed (41%)</a:t>
            </a:r>
          </a:p>
        </c:rich>
      </c:tx>
      <c:overlay val="0"/>
    </c:title>
    <c:autoTitleDeleted val="0"/>
    <c:plotArea>
      <c:layout>
        <c:manualLayout>
          <c:layoutTarget val="inner"/>
          <c:xMode val="edge"/>
          <c:yMode val="edge"/>
          <c:x val="5.8800623052959501E-2"/>
          <c:y val="9.0004921259842524E-2"/>
          <c:w val="0.65266649495915818"/>
          <c:h val="0.87294143700787397"/>
        </c:manualLayout>
      </c:layout>
      <c:doughnutChart>
        <c:varyColors val="1"/>
        <c:ser>
          <c:idx val="0"/>
          <c:order val="0"/>
          <c:tx>
            <c:strRef>
              <c:f>Sheet1!$B$1</c:f>
              <c:strCache>
                <c:ptCount val="1"/>
                <c:pt idx="0">
                  <c:v>Sales</c:v>
                </c:pt>
              </c:strCache>
            </c:strRef>
          </c:tx>
          <c:dLbls>
            <c:spPr>
              <a:noFill/>
            </c:spPr>
            <c:showLegendKey val="0"/>
            <c:showVal val="0"/>
            <c:showCatName val="1"/>
            <c:showSerName val="0"/>
            <c:showPercent val="1"/>
            <c:showBubbleSize val="0"/>
            <c:separator> : </c:separator>
            <c:showLeaderLines val="1"/>
          </c:dLbls>
          <c:cat>
            <c:strRef>
              <c:f>Sheet1!$A$2:$A$8</c:f>
              <c:strCache>
                <c:ptCount val="6"/>
                <c:pt idx="0">
                  <c:v>Marathi medium</c:v>
                </c:pt>
                <c:pt idx="1">
                  <c:v>English medium</c:v>
                </c:pt>
                <c:pt idx="2">
                  <c:v>Salaries</c:v>
                </c:pt>
                <c:pt idx="3">
                  <c:v>Textbooks</c:v>
                </c:pt>
                <c:pt idx="4">
                  <c:v>Computers</c:v>
                </c:pt>
                <c:pt idx="5">
                  <c:v>Mid Day meal</c:v>
                </c:pt>
              </c:strCache>
            </c:strRef>
          </c:cat>
          <c:val>
            <c:numRef>
              <c:f>Sheet1!$B$2:$B$8</c:f>
              <c:numCache>
                <c:formatCode>General</c:formatCode>
                <c:ptCount val="7"/>
                <c:pt idx="0">
                  <c:v>2</c:v>
                </c:pt>
                <c:pt idx="1">
                  <c:v>3.2</c:v>
                </c:pt>
                <c:pt idx="2">
                  <c:v>3</c:v>
                </c:pt>
                <c:pt idx="3">
                  <c:v>5</c:v>
                </c:pt>
                <c:pt idx="4">
                  <c:v>1</c:v>
                </c:pt>
                <c:pt idx="5">
                  <c:v>3</c:v>
                </c:pt>
              </c:numCache>
            </c:numRef>
          </c:val>
        </c:ser>
        <c:dLbls>
          <c:showLegendKey val="0"/>
          <c:showVal val="0"/>
          <c:showCatName val="0"/>
          <c:showSerName val="0"/>
          <c:showPercent val="0"/>
          <c:showBubbleSize val="0"/>
          <c:showLeaderLines val="1"/>
        </c:dLbls>
        <c:firstSliceAng val="0"/>
        <c:holeSize val="50"/>
      </c:doughnutChart>
    </c:plotArea>
    <c:plotVisOnly val="1"/>
    <c:dispBlanksAs val="gap"/>
    <c:showDLblsOverMax val="0"/>
  </c:chart>
  <c:txPr>
    <a:bodyPr/>
    <a:lstStyle/>
    <a:p>
      <a:pPr>
        <a:defRPr sz="1200">
          <a:solidFill>
            <a:schemeClr val="bg1"/>
          </a:solidFill>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Sheet1!$B$1</c:f>
              <c:strCache>
                <c:ptCount val="1"/>
                <c:pt idx="0">
                  <c:v>Public transport</c:v>
                </c:pt>
              </c:strCache>
            </c:strRef>
          </c:tx>
          <c:invertIfNegative val="0"/>
          <c:cat>
            <c:strRef>
              <c:f>Sheet1!$A$2:$A$4</c:f>
              <c:strCache>
                <c:ptCount val="3"/>
                <c:pt idx="0">
                  <c:v>Parvati</c:v>
                </c:pt>
                <c:pt idx="1">
                  <c:v>Kothrud</c:v>
                </c:pt>
                <c:pt idx="2">
                  <c:v>Cantonment</c:v>
                </c:pt>
              </c:strCache>
            </c:strRef>
          </c:cat>
          <c:val>
            <c:numRef>
              <c:f>Sheet1!$B$2:$B$4</c:f>
              <c:numCache>
                <c:formatCode>General</c:formatCode>
                <c:ptCount val="3"/>
                <c:pt idx="0">
                  <c:v>2.7</c:v>
                </c:pt>
                <c:pt idx="1">
                  <c:v>3.2</c:v>
                </c:pt>
                <c:pt idx="2">
                  <c:v>3</c:v>
                </c:pt>
              </c:numCache>
            </c:numRef>
          </c:val>
        </c:ser>
        <c:dLbls>
          <c:showLegendKey val="0"/>
          <c:showVal val="0"/>
          <c:showCatName val="0"/>
          <c:showSerName val="0"/>
          <c:showPercent val="0"/>
          <c:showBubbleSize val="0"/>
        </c:dLbls>
        <c:gapWidth val="150"/>
        <c:axId val="58677504"/>
        <c:axId val="58851328"/>
      </c:barChart>
      <c:catAx>
        <c:axId val="58677504"/>
        <c:scaling>
          <c:orientation val="minMax"/>
        </c:scaling>
        <c:delete val="0"/>
        <c:axPos val="b"/>
        <c:majorGridlines/>
        <c:numFmt formatCode="General" sourceLinked="1"/>
        <c:majorTickMark val="none"/>
        <c:minorTickMark val="none"/>
        <c:tickLblPos val="nextTo"/>
        <c:crossAx val="58851328"/>
        <c:crosses val="autoZero"/>
        <c:auto val="1"/>
        <c:lblAlgn val="ctr"/>
        <c:lblOffset val="100"/>
        <c:noMultiLvlLbl val="0"/>
      </c:catAx>
      <c:valAx>
        <c:axId val="58851328"/>
        <c:scaling>
          <c:orientation val="minMax"/>
        </c:scaling>
        <c:delete val="0"/>
        <c:axPos val="l"/>
        <c:majorGridlines/>
        <c:numFmt formatCode="General" sourceLinked="1"/>
        <c:majorTickMark val="none"/>
        <c:minorTickMark val="none"/>
        <c:tickLblPos val="nextTo"/>
        <c:crossAx val="58677504"/>
        <c:crosses val="autoZero"/>
        <c:crossBetween val="between"/>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Sheet1!$B$1</c:f>
              <c:strCache>
                <c:ptCount val="1"/>
                <c:pt idx="0">
                  <c:v>public hospitals</c:v>
                </c:pt>
              </c:strCache>
            </c:strRef>
          </c:tx>
          <c:invertIfNegative val="0"/>
          <c:cat>
            <c:strRef>
              <c:f>Sheet1!$A$2:$A$5</c:f>
              <c:strCache>
                <c:ptCount val="3"/>
                <c:pt idx="0">
                  <c:v>Parvati</c:v>
                </c:pt>
                <c:pt idx="1">
                  <c:v>Kothrud</c:v>
                </c:pt>
                <c:pt idx="2">
                  <c:v>Cantonment</c:v>
                </c:pt>
              </c:strCache>
            </c:strRef>
          </c:cat>
          <c:val>
            <c:numRef>
              <c:f>Sheet1!$B$2:$B$5</c:f>
              <c:numCache>
                <c:formatCode>General</c:formatCode>
                <c:ptCount val="4"/>
                <c:pt idx="0">
                  <c:v>4.3</c:v>
                </c:pt>
                <c:pt idx="1">
                  <c:v>6.2</c:v>
                </c:pt>
                <c:pt idx="2">
                  <c:v>5.5</c:v>
                </c:pt>
              </c:numCache>
            </c:numRef>
          </c:val>
        </c:ser>
        <c:ser>
          <c:idx val="1"/>
          <c:order val="1"/>
          <c:tx>
            <c:strRef>
              <c:f>Sheet1!$C$1</c:f>
              <c:strCache>
                <c:ptCount val="1"/>
                <c:pt idx="0">
                  <c:v>aided hospitals</c:v>
                </c:pt>
              </c:strCache>
            </c:strRef>
          </c:tx>
          <c:invertIfNegative val="0"/>
          <c:cat>
            <c:strRef>
              <c:f>Sheet1!$A$2:$A$5</c:f>
              <c:strCache>
                <c:ptCount val="3"/>
                <c:pt idx="0">
                  <c:v>Parvati</c:v>
                </c:pt>
                <c:pt idx="1">
                  <c:v>Kothrud</c:v>
                </c:pt>
                <c:pt idx="2">
                  <c:v>Cantonment</c:v>
                </c:pt>
              </c:strCache>
            </c:strRef>
          </c:cat>
          <c:val>
            <c:numRef>
              <c:f>Sheet1!$C$2:$C$5</c:f>
              <c:numCache>
                <c:formatCode>General</c:formatCode>
                <c:ptCount val="4"/>
                <c:pt idx="0">
                  <c:v>2.4</c:v>
                </c:pt>
                <c:pt idx="1">
                  <c:v>4.4000000000000004</c:v>
                </c:pt>
                <c:pt idx="2">
                  <c:v>1.8</c:v>
                </c:pt>
              </c:numCache>
            </c:numRef>
          </c:val>
        </c:ser>
        <c:ser>
          <c:idx val="2"/>
          <c:order val="2"/>
          <c:tx>
            <c:strRef>
              <c:f>Sheet1!$D$1</c:f>
              <c:strCache>
                <c:ptCount val="1"/>
                <c:pt idx="0">
                  <c:v>mid-day meal scheme</c:v>
                </c:pt>
              </c:strCache>
            </c:strRef>
          </c:tx>
          <c:invertIfNegative val="0"/>
          <c:cat>
            <c:strRef>
              <c:f>Sheet1!$A$2:$A$5</c:f>
              <c:strCache>
                <c:ptCount val="3"/>
                <c:pt idx="0">
                  <c:v>Parvati</c:v>
                </c:pt>
                <c:pt idx="1">
                  <c:v>Kothrud</c:v>
                </c:pt>
                <c:pt idx="2">
                  <c:v>Cantonment</c:v>
                </c:pt>
              </c:strCache>
            </c:strRef>
          </c:cat>
          <c:val>
            <c:numRef>
              <c:f>Sheet1!$D$2:$D$5</c:f>
              <c:numCache>
                <c:formatCode>General</c:formatCode>
                <c:ptCount val="4"/>
                <c:pt idx="0">
                  <c:v>3</c:v>
                </c:pt>
                <c:pt idx="1">
                  <c:v>4</c:v>
                </c:pt>
                <c:pt idx="2">
                  <c:v>4</c:v>
                </c:pt>
              </c:numCache>
            </c:numRef>
          </c:val>
        </c:ser>
        <c:ser>
          <c:idx val="3"/>
          <c:order val="3"/>
          <c:tx>
            <c:strRef>
              <c:f>Sheet1!$E$1</c:f>
              <c:strCache>
                <c:ptCount val="1"/>
                <c:pt idx="0">
                  <c:v>food subsidies</c:v>
                </c:pt>
              </c:strCache>
            </c:strRef>
          </c:tx>
          <c:invertIfNegative val="0"/>
          <c:cat>
            <c:strRef>
              <c:f>Sheet1!$A$2:$A$5</c:f>
              <c:strCache>
                <c:ptCount val="3"/>
                <c:pt idx="0">
                  <c:v>Parvati</c:v>
                </c:pt>
                <c:pt idx="1">
                  <c:v>Kothrud</c:v>
                </c:pt>
                <c:pt idx="2">
                  <c:v>Cantonment</c:v>
                </c:pt>
              </c:strCache>
            </c:strRef>
          </c:cat>
          <c:val>
            <c:numRef>
              <c:f>Sheet1!$E$2:$E$5</c:f>
              <c:numCache>
                <c:formatCode>General</c:formatCode>
                <c:ptCount val="4"/>
                <c:pt idx="0">
                  <c:v>7</c:v>
                </c:pt>
                <c:pt idx="1">
                  <c:v>12</c:v>
                </c:pt>
                <c:pt idx="2">
                  <c:v>9</c:v>
                </c:pt>
              </c:numCache>
            </c:numRef>
          </c:val>
        </c:ser>
        <c:ser>
          <c:idx val="4"/>
          <c:order val="4"/>
          <c:tx>
            <c:strRef>
              <c:f>Sheet1!$F$1</c:f>
              <c:strCache>
                <c:ptCount val="1"/>
                <c:pt idx="0">
                  <c:v>nutrition awareness programmes</c:v>
                </c:pt>
              </c:strCache>
            </c:strRef>
          </c:tx>
          <c:invertIfNegative val="0"/>
          <c:cat>
            <c:strRef>
              <c:f>Sheet1!$A$2:$A$5</c:f>
              <c:strCache>
                <c:ptCount val="3"/>
                <c:pt idx="0">
                  <c:v>Parvati</c:v>
                </c:pt>
                <c:pt idx="1">
                  <c:v>Kothrud</c:v>
                </c:pt>
                <c:pt idx="2">
                  <c:v>Cantonment</c:v>
                </c:pt>
              </c:strCache>
            </c:strRef>
          </c:cat>
          <c:val>
            <c:numRef>
              <c:f>Sheet1!$F$2:$F$5</c:f>
              <c:numCache>
                <c:formatCode>General</c:formatCode>
                <c:ptCount val="4"/>
                <c:pt idx="0">
                  <c:v>2</c:v>
                </c:pt>
                <c:pt idx="1">
                  <c:v>3</c:v>
                </c:pt>
                <c:pt idx="2">
                  <c:v>3</c:v>
                </c:pt>
              </c:numCache>
            </c:numRef>
          </c:val>
        </c:ser>
        <c:dLbls>
          <c:showLegendKey val="0"/>
          <c:showVal val="0"/>
          <c:showCatName val="0"/>
          <c:showSerName val="0"/>
          <c:showPercent val="0"/>
          <c:showBubbleSize val="0"/>
        </c:dLbls>
        <c:gapWidth val="150"/>
        <c:overlap val="100"/>
        <c:axId val="58891264"/>
        <c:axId val="58905344"/>
      </c:barChart>
      <c:catAx>
        <c:axId val="58891264"/>
        <c:scaling>
          <c:orientation val="minMax"/>
        </c:scaling>
        <c:delete val="0"/>
        <c:axPos val="b"/>
        <c:majorTickMark val="out"/>
        <c:minorTickMark val="none"/>
        <c:tickLblPos val="nextTo"/>
        <c:crossAx val="58905344"/>
        <c:crosses val="autoZero"/>
        <c:auto val="1"/>
        <c:lblAlgn val="ctr"/>
        <c:lblOffset val="100"/>
        <c:noMultiLvlLbl val="0"/>
      </c:catAx>
      <c:valAx>
        <c:axId val="58905344"/>
        <c:scaling>
          <c:orientation val="minMax"/>
        </c:scaling>
        <c:delete val="0"/>
        <c:axPos val="l"/>
        <c:majorGridlines/>
        <c:numFmt formatCode="General" sourceLinked="1"/>
        <c:majorTickMark val="out"/>
        <c:minorTickMark val="none"/>
        <c:tickLblPos val="nextTo"/>
        <c:crossAx val="58891264"/>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Sheet1!$B$1</c:f>
              <c:strCache>
                <c:ptCount val="1"/>
                <c:pt idx="0">
                  <c:v>public hospitals</c:v>
                </c:pt>
              </c:strCache>
            </c:strRef>
          </c:tx>
          <c:invertIfNegative val="0"/>
          <c:cat>
            <c:strRef>
              <c:f>Sheet1!$A$2:$A$3</c:f>
              <c:strCache>
                <c:ptCount val="2"/>
                <c:pt idx="0">
                  <c:v>Rural constituencies</c:v>
                </c:pt>
                <c:pt idx="1">
                  <c:v>Urban constituencies</c:v>
                </c:pt>
              </c:strCache>
            </c:strRef>
          </c:cat>
          <c:val>
            <c:numRef>
              <c:f>Sheet1!$B$2:$B$3</c:f>
              <c:numCache>
                <c:formatCode>General</c:formatCode>
                <c:ptCount val="2"/>
                <c:pt idx="0">
                  <c:v>4.3</c:v>
                </c:pt>
                <c:pt idx="1">
                  <c:v>6.2</c:v>
                </c:pt>
              </c:numCache>
            </c:numRef>
          </c:val>
        </c:ser>
        <c:ser>
          <c:idx val="1"/>
          <c:order val="1"/>
          <c:tx>
            <c:strRef>
              <c:f>Sheet1!$C$1</c:f>
              <c:strCache>
                <c:ptCount val="1"/>
                <c:pt idx="0">
                  <c:v>aided hospitals</c:v>
                </c:pt>
              </c:strCache>
            </c:strRef>
          </c:tx>
          <c:invertIfNegative val="0"/>
          <c:cat>
            <c:strRef>
              <c:f>Sheet1!$A$2:$A$3</c:f>
              <c:strCache>
                <c:ptCount val="2"/>
                <c:pt idx="0">
                  <c:v>Rural constituencies</c:v>
                </c:pt>
                <c:pt idx="1">
                  <c:v>Urban constituencies</c:v>
                </c:pt>
              </c:strCache>
            </c:strRef>
          </c:cat>
          <c:val>
            <c:numRef>
              <c:f>Sheet1!$C$2:$C$3</c:f>
              <c:numCache>
                <c:formatCode>General</c:formatCode>
                <c:ptCount val="2"/>
                <c:pt idx="0">
                  <c:v>2.4</c:v>
                </c:pt>
                <c:pt idx="1">
                  <c:v>4.4000000000000004</c:v>
                </c:pt>
              </c:numCache>
            </c:numRef>
          </c:val>
        </c:ser>
        <c:ser>
          <c:idx val="2"/>
          <c:order val="2"/>
          <c:tx>
            <c:strRef>
              <c:f>Sheet1!$D$1</c:f>
              <c:strCache>
                <c:ptCount val="1"/>
                <c:pt idx="0">
                  <c:v>mid-day meal scheme</c:v>
                </c:pt>
              </c:strCache>
            </c:strRef>
          </c:tx>
          <c:invertIfNegative val="0"/>
          <c:cat>
            <c:strRef>
              <c:f>Sheet1!$A$2:$A$3</c:f>
              <c:strCache>
                <c:ptCount val="2"/>
                <c:pt idx="0">
                  <c:v>Rural constituencies</c:v>
                </c:pt>
                <c:pt idx="1">
                  <c:v>Urban constituencies</c:v>
                </c:pt>
              </c:strCache>
            </c:strRef>
          </c:cat>
          <c:val>
            <c:numRef>
              <c:f>Sheet1!$D$2:$D$3</c:f>
              <c:numCache>
                <c:formatCode>General</c:formatCode>
                <c:ptCount val="2"/>
                <c:pt idx="0">
                  <c:v>3</c:v>
                </c:pt>
                <c:pt idx="1">
                  <c:v>4</c:v>
                </c:pt>
              </c:numCache>
            </c:numRef>
          </c:val>
        </c:ser>
        <c:ser>
          <c:idx val="3"/>
          <c:order val="3"/>
          <c:tx>
            <c:strRef>
              <c:f>Sheet1!$E$1</c:f>
              <c:strCache>
                <c:ptCount val="1"/>
                <c:pt idx="0">
                  <c:v>food subsidies</c:v>
                </c:pt>
              </c:strCache>
            </c:strRef>
          </c:tx>
          <c:invertIfNegative val="0"/>
          <c:cat>
            <c:strRef>
              <c:f>Sheet1!$A$2:$A$3</c:f>
              <c:strCache>
                <c:ptCount val="2"/>
                <c:pt idx="0">
                  <c:v>Rural constituencies</c:v>
                </c:pt>
                <c:pt idx="1">
                  <c:v>Urban constituencies</c:v>
                </c:pt>
              </c:strCache>
            </c:strRef>
          </c:cat>
          <c:val>
            <c:numRef>
              <c:f>Sheet1!$E$2:$E$3</c:f>
              <c:numCache>
                <c:formatCode>General</c:formatCode>
                <c:ptCount val="2"/>
                <c:pt idx="0">
                  <c:v>7</c:v>
                </c:pt>
                <c:pt idx="1">
                  <c:v>12</c:v>
                </c:pt>
              </c:numCache>
            </c:numRef>
          </c:val>
        </c:ser>
        <c:ser>
          <c:idx val="4"/>
          <c:order val="4"/>
          <c:tx>
            <c:strRef>
              <c:f>Sheet1!$F$1</c:f>
              <c:strCache>
                <c:ptCount val="1"/>
                <c:pt idx="0">
                  <c:v>waste segregation</c:v>
                </c:pt>
              </c:strCache>
            </c:strRef>
          </c:tx>
          <c:invertIfNegative val="0"/>
          <c:cat>
            <c:strRef>
              <c:f>Sheet1!$A$2:$A$3</c:f>
              <c:strCache>
                <c:ptCount val="2"/>
                <c:pt idx="0">
                  <c:v>Rural constituencies</c:v>
                </c:pt>
                <c:pt idx="1">
                  <c:v>Urban constituencies</c:v>
                </c:pt>
              </c:strCache>
            </c:strRef>
          </c:cat>
          <c:val>
            <c:numRef>
              <c:f>Sheet1!$F$2:$F$3</c:f>
              <c:numCache>
                <c:formatCode>General</c:formatCode>
                <c:ptCount val="2"/>
                <c:pt idx="0">
                  <c:v>2</c:v>
                </c:pt>
                <c:pt idx="1">
                  <c:v>3</c:v>
                </c:pt>
              </c:numCache>
            </c:numRef>
          </c:val>
        </c:ser>
        <c:dLbls>
          <c:showLegendKey val="0"/>
          <c:showVal val="0"/>
          <c:showCatName val="0"/>
          <c:showSerName val="0"/>
          <c:showPercent val="0"/>
          <c:showBubbleSize val="0"/>
        </c:dLbls>
        <c:gapWidth val="150"/>
        <c:overlap val="100"/>
        <c:axId val="58662272"/>
        <c:axId val="58688640"/>
      </c:barChart>
      <c:catAx>
        <c:axId val="58662272"/>
        <c:scaling>
          <c:orientation val="minMax"/>
        </c:scaling>
        <c:delete val="0"/>
        <c:axPos val="b"/>
        <c:majorTickMark val="out"/>
        <c:minorTickMark val="none"/>
        <c:tickLblPos val="nextTo"/>
        <c:crossAx val="58688640"/>
        <c:crosses val="autoZero"/>
        <c:auto val="1"/>
        <c:lblAlgn val="ctr"/>
        <c:lblOffset val="100"/>
        <c:noMultiLvlLbl val="0"/>
      </c:catAx>
      <c:valAx>
        <c:axId val="58688640"/>
        <c:scaling>
          <c:orientation val="minMax"/>
        </c:scaling>
        <c:delete val="0"/>
        <c:axPos val="l"/>
        <c:majorGridlines/>
        <c:numFmt formatCode="General" sourceLinked="1"/>
        <c:majorTickMark val="out"/>
        <c:minorTickMark val="none"/>
        <c:tickLblPos val="nextTo"/>
        <c:crossAx val="5866227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553</TotalTime>
  <Pages>9</Pages>
  <Words>1317</Words>
  <Characters>7512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DEF</dc:creator>
  <cp:lastModifiedBy>DEF</cp:lastModifiedBy>
  <cp:revision>43</cp:revision>
  <dcterms:created xsi:type="dcterms:W3CDTF">2013-09-28T13:16:00Z</dcterms:created>
  <dcterms:modified xsi:type="dcterms:W3CDTF">2015-03-18T21:11:00Z</dcterms:modified>
</cp:coreProperties>
</file>