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A8C6B" w14:textId="77777777" w:rsidR="006648C6" w:rsidRDefault="006648C6" w:rsidP="006648C6">
      <w:pPr>
        <w:pStyle w:val="Heading1"/>
        <w:rPr>
          <w:lang w:val="en-GB"/>
        </w:rPr>
      </w:pPr>
      <w:r w:rsidRPr="00664904">
        <w:rPr>
          <w:lang w:val="en-GB"/>
        </w:rPr>
        <w:t>Title</w:t>
      </w:r>
    </w:p>
    <w:p w14:paraId="3879B148" w14:textId="77777777" w:rsidR="006648C6" w:rsidRPr="00664904" w:rsidRDefault="006648C6" w:rsidP="006648C6">
      <w:sdt>
        <w:sdtPr>
          <w:rPr>
            <w:lang w:val="en-GB"/>
          </w:rPr>
          <w:alias w:val="CodeExchange_PluginType_Language_Sequential/Non-Sequential_Title"/>
          <w:tag w:val="Title"/>
          <w:id w:val="-2059543879"/>
          <w:placeholder>
            <w:docPart w:val="98E400F2DAE94C04AE241E8EA5719733"/>
          </w:placeholder>
          <w:text/>
        </w:sdtPr>
        <w:sdtContent>
          <w:r>
            <w:rPr>
              <w:lang w:val="en-GB"/>
            </w:rPr>
            <w:t>SymExtPoly.dll</w:t>
          </w:r>
        </w:sdtContent>
      </w:sdt>
    </w:p>
    <w:p w14:paraId="2F92DCFE" w14:textId="77777777" w:rsidR="006648C6" w:rsidRDefault="006648C6" w:rsidP="006648C6">
      <w:pPr>
        <w:pStyle w:val="Heading1"/>
      </w:pPr>
      <w:r>
        <w:t>Author</w:t>
      </w:r>
    </w:p>
    <w:sdt>
      <w:sdtPr>
        <w:alias w:val="Author"/>
        <w:tag w:val="Author"/>
        <w:id w:val="217945784"/>
        <w:placeholder>
          <w:docPart w:val="6CFF2C8CD7D946B5891AA6D2CEC9E305"/>
        </w:placeholder>
        <w:text/>
      </w:sdtPr>
      <w:sdtContent>
        <w:p w14:paraId="3034BAD7" w14:textId="77777777" w:rsidR="006648C6" w:rsidRPr="006F0E1E" w:rsidRDefault="006648C6" w:rsidP="006648C6">
          <w:r>
            <w:t>Dominique ‘Nikki’ Galvez</w:t>
          </w:r>
        </w:p>
      </w:sdtContent>
    </w:sdt>
    <w:p w14:paraId="71F09747" w14:textId="77777777" w:rsidR="006648C6" w:rsidRDefault="006648C6" w:rsidP="006648C6">
      <w:pPr>
        <w:pStyle w:val="Heading1"/>
      </w:pPr>
      <w:r>
        <w:t>Brief Description</w:t>
      </w:r>
    </w:p>
    <w:tbl>
      <w:tblPr>
        <w:tblStyle w:val="TableGrid"/>
        <w:tblW w:w="5000" w:type="pct"/>
        <w:tblLook w:val="04A0" w:firstRow="1" w:lastRow="0" w:firstColumn="1" w:lastColumn="0" w:noHBand="0" w:noVBand="1"/>
      </w:tblPr>
      <w:tblGrid>
        <w:gridCol w:w="9350"/>
      </w:tblGrid>
      <w:tr w:rsidR="006648C6" w14:paraId="33E10870" w14:textId="77777777" w:rsidTr="008611C4">
        <w:tc>
          <w:tcPr>
            <w:tcW w:w="5000" w:type="pct"/>
          </w:tcPr>
          <w:p w14:paraId="35E88271" w14:textId="77777777" w:rsidR="006648C6" w:rsidRDefault="006648C6" w:rsidP="008611C4">
            <w:pPr>
              <w:rPr>
                <w:lang w:val="en-GB"/>
              </w:rPr>
            </w:pPr>
            <w:r>
              <w:rPr>
                <w:lang w:val="en-GB"/>
              </w:rPr>
              <w:t xml:space="preserve">This DLL defines a User-Defined surface designed to replicate the Extended Polynomial surface, but support symmetry in x, y, or x &amp; y. </w:t>
            </w:r>
          </w:p>
        </w:tc>
      </w:tr>
    </w:tbl>
    <w:p w14:paraId="5B0D6CEE" w14:textId="77777777" w:rsidR="006648C6" w:rsidRPr="00865489" w:rsidRDefault="006648C6" w:rsidP="006648C6">
      <w:pPr>
        <w:rPr>
          <w:lang w:val="en-GB"/>
        </w:rPr>
      </w:pPr>
    </w:p>
    <w:p w14:paraId="2D18C1CD" w14:textId="77777777" w:rsidR="006648C6" w:rsidRPr="00EA2DB4" w:rsidRDefault="006648C6" w:rsidP="006648C6">
      <w:pPr>
        <w:pStyle w:val="Heading1"/>
        <w:rPr>
          <w:lang w:val="en-GB"/>
        </w:rPr>
      </w:pPr>
      <w:r w:rsidRPr="00EA2DB4">
        <w:rPr>
          <w:lang w:val="en-GB"/>
        </w:rPr>
        <w:t>Overview</w:t>
      </w:r>
    </w:p>
    <w:sdt>
      <w:sdtPr>
        <w:rPr>
          <w:rStyle w:val="HeaderChar"/>
          <w:rFonts w:ascii="Calibri" w:eastAsia="Times New Roman" w:hAnsi="Calibri" w:cs="Calibri"/>
          <w:i/>
          <w:iCs/>
          <w:color w:val="808080"/>
        </w:rPr>
        <w:alias w:val="Overview"/>
        <w:tag w:val="Short description of what the Code does"/>
        <w:id w:val="1064843121"/>
        <w:placeholder>
          <w:docPart w:val="25C4F7AC5C5645D2A6256401873C739B"/>
        </w:placeholder>
        <w:text/>
      </w:sdtPr>
      <w:sdtContent>
        <w:p w14:paraId="29CF990F" w14:textId="77777777" w:rsidR="006648C6" w:rsidRDefault="006648C6" w:rsidP="006648C6">
          <w:r>
            <w:rPr>
              <w:rStyle w:val="HeaderChar"/>
              <w:rFonts w:ascii="Calibri" w:eastAsia="Times New Roman" w:hAnsi="Calibri" w:cs="Calibri"/>
              <w:i/>
              <w:iCs/>
              <w:color w:val="808080"/>
            </w:rPr>
            <w:t xml:space="preserve">This DLL creates a surface identical to the Extended Polynomial surface, but it allows the user to specify if  symmetry should be enforced upon the surface, specifically in the x direction, y direction, x &amp; y direction, or no symmetry (identical to the typical Extended Polynomial surface). </w:t>
          </w:r>
        </w:p>
      </w:sdtContent>
    </w:sdt>
    <w:p w14:paraId="1C2FA826" w14:textId="77777777" w:rsidR="006648C6" w:rsidRDefault="006648C6" w:rsidP="006648C6">
      <w:pPr>
        <w:pStyle w:val="Heading1"/>
      </w:pPr>
      <w:r>
        <w:t>Plugin Type</w:t>
      </w:r>
    </w:p>
    <w:p w14:paraId="6B526928" w14:textId="77777777" w:rsidR="006648C6" w:rsidRDefault="006648C6" w:rsidP="006648C6">
      <w:sdt>
        <w:sdtPr>
          <w:alias w:val="Code Exchange Type"/>
          <w:tag w:val="Type"/>
          <w:id w:val="579326555"/>
          <w:placeholder>
            <w:docPart w:val="A52CF7A071A84C0EB540922A9AD3904C"/>
          </w:placeholder>
          <w:comboBox>
            <w:listItem w:value="Choose an item."/>
            <w:listItem w:displayText="API Analysis" w:value="API Analysis"/>
            <w:listItem w:displayText="API Code" w:value="API Code"/>
            <w:listItem w:displayText="API Extension" w:value="API Extension"/>
            <w:listItem w:displayText="API Operand" w:value="API Operand"/>
            <w:listItem w:displayText="API Solve" w:value="API Solve"/>
            <w:listItem w:displayText="DLL Bulk Scatter" w:value="DLL Bulk Scatter"/>
            <w:listItem w:displayText="DLL Diffractive" w:value="DLL Diffractive"/>
            <w:listItem w:displayText="DLL Gradient Index" w:value="DLL Gradient Index"/>
            <w:listItem w:displayText="DLL Object" w:value="DLL Object"/>
            <w:listItem w:displayText="DLL Physical Optics" w:value="DLL Physical Optics"/>
            <w:listItem w:displayText="DLL Source" w:value="DLL Source"/>
            <w:listItem w:displayText="DLL Surface" w:value="DLL Surface"/>
            <w:listItem w:displayText="DLL Surface Scatter" w:value="DLL Surface Scatter"/>
            <w:listItem w:displayText="Other Code" w:value="Other Code"/>
            <w:listItem w:displayText="ZPL Analysis" w:value="ZPL Analysis"/>
            <w:listItem w:displayText="ZPL Code" w:value="ZPL Code"/>
            <w:listItem w:displayText="ZPL Extension" w:value="ZPL Extension"/>
            <w:listItem w:displayText="ZPL Operand" w:value="ZPL Operand"/>
            <w:listItem w:displayText="ZPL Solve" w:value="ZPL Solve"/>
          </w:comboBox>
        </w:sdtPr>
        <w:sdtContent>
          <w:r>
            <w:t xml:space="preserve">User-Defined Surface </w:t>
          </w:r>
        </w:sdtContent>
      </w:sdt>
    </w:p>
    <w:p w14:paraId="53991BF1" w14:textId="77777777" w:rsidR="006648C6" w:rsidRDefault="006648C6" w:rsidP="006648C6">
      <w:pPr>
        <w:pStyle w:val="Heading1"/>
      </w:pPr>
      <w:r>
        <w:t>Language</w:t>
      </w:r>
    </w:p>
    <w:p w14:paraId="33D1C27F" w14:textId="77777777" w:rsidR="006648C6" w:rsidRDefault="006648C6" w:rsidP="006648C6">
      <w:sdt>
        <w:sdtPr>
          <w:alias w:val="Languag"/>
          <w:tag w:val="Language"/>
          <w:id w:val="1874733666"/>
          <w:placeholder>
            <w:docPart w:val="E4A15A3FB1D54C41B398C84FA825B65C"/>
          </w:placeholder>
          <w:comboBox>
            <w:listItem w:value="Choose an item."/>
            <w:listItem w:displayText="C" w:value="C"/>
            <w:listItem w:displayText="C++" w:value="C++"/>
            <w:listItem w:displayText="C#" w:value="C#"/>
            <w:listItem w:displayText="Mathematica" w:value="Mathematica"/>
            <w:listItem w:displayText="Matlab" w:value="Matlab"/>
            <w:listItem w:displayText="Python" w:value="Python"/>
            <w:listItem w:displayText="ZPL" w:value="ZPL"/>
          </w:comboBox>
        </w:sdtPr>
        <w:sdtContent>
          <w:r>
            <w:t>DLL</w:t>
          </w:r>
        </w:sdtContent>
      </w:sdt>
    </w:p>
    <w:p w14:paraId="111F42BA" w14:textId="77777777" w:rsidR="006648C6" w:rsidRDefault="006648C6" w:rsidP="006648C6">
      <w:pPr>
        <w:pStyle w:val="Heading1"/>
      </w:pPr>
      <w:r>
        <w:t>Updates</w:t>
      </w:r>
    </w:p>
    <w:tbl>
      <w:tblPr>
        <w:tblStyle w:val="TableGrid"/>
        <w:tblW w:w="0" w:type="auto"/>
        <w:tblLook w:val="04A0" w:firstRow="1" w:lastRow="0" w:firstColumn="1" w:lastColumn="0" w:noHBand="0" w:noVBand="1"/>
      </w:tblPr>
      <w:tblGrid>
        <w:gridCol w:w="2379"/>
        <w:gridCol w:w="2457"/>
        <w:gridCol w:w="2257"/>
        <w:gridCol w:w="2257"/>
      </w:tblGrid>
      <w:tr w:rsidR="006648C6" w14:paraId="6E3D9FFA" w14:textId="77777777" w:rsidTr="008611C4">
        <w:tc>
          <w:tcPr>
            <w:tcW w:w="2379" w:type="dxa"/>
          </w:tcPr>
          <w:p w14:paraId="774FA312" w14:textId="77777777" w:rsidR="006648C6" w:rsidRDefault="006648C6" w:rsidP="008611C4">
            <w:r>
              <w:t xml:space="preserve">Date </w:t>
            </w:r>
          </w:p>
        </w:tc>
        <w:tc>
          <w:tcPr>
            <w:tcW w:w="2457" w:type="dxa"/>
          </w:tcPr>
          <w:p w14:paraId="452FF102" w14:textId="77777777" w:rsidR="006648C6" w:rsidRDefault="006648C6" w:rsidP="008611C4">
            <w:r>
              <w:t>Version</w:t>
            </w:r>
          </w:p>
        </w:tc>
        <w:tc>
          <w:tcPr>
            <w:tcW w:w="2257" w:type="dxa"/>
          </w:tcPr>
          <w:p w14:paraId="5B3DC326" w14:textId="77777777" w:rsidR="006648C6" w:rsidRDefault="006648C6" w:rsidP="008611C4">
            <w:r>
              <w:t>OpticStudio version</w:t>
            </w:r>
          </w:p>
        </w:tc>
        <w:tc>
          <w:tcPr>
            <w:tcW w:w="2257" w:type="dxa"/>
          </w:tcPr>
          <w:p w14:paraId="6B747872" w14:textId="77777777" w:rsidR="006648C6" w:rsidRDefault="006648C6" w:rsidP="008611C4">
            <w:r>
              <w:t>Comment</w:t>
            </w:r>
          </w:p>
        </w:tc>
      </w:tr>
      <w:sdt>
        <w:sdtPr>
          <w:alias w:val="Updates"/>
          <w:tag w:val="Updates"/>
          <w:id w:val="-1315790895"/>
          <w15:repeatingSection/>
        </w:sdtPr>
        <w:sdtContent>
          <w:sdt>
            <w:sdtPr>
              <w:id w:val="-2004891757"/>
              <w:placeholder>
                <w:docPart w:val="E7ECF48D6B0E4F448D6E92C88D1BC87E"/>
              </w:placeholder>
              <w15:repeatingSectionItem/>
            </w:sdtPr>
            <w:sdtContent>
              <w:tr w:rsidR="006648C6" w14:paraId="68934EE0" w14:textId="77777777" w:rsidTr="008611C4">
                <w:tc>
                  <w:tcPr>
                    <w:tcW w:w="2379" w:type="dxa"/>
                  </w:tcPr>
                  <w:p w14:paraId="4D2F2FAF" w14:textId="77777777" w:rsidR="006648C6" w:rsidRDefault="006648C6" w:rsidP="008611C4">
                    <w:r>
                      <w:t>2024/08/15</w:t>
                    </w:r>
                  </w:p>
                </w:tc>
                <w:tc>
                  <w:tcPr>
                    <w:tcW w:w="2457" w:type="dxa"/>
                  </w:tcPr>
                  <w:p w14:paraId="26451BC6" w14:textId="77777777" w:rsidR="006648C6" w:rsidRDefault="006648C6" w:rsidP="008611C4">
                    <w:r>
                      <w:t>1.0</w:t>
                    </w:r>
                  </w:p>
                </w:tc>
                <w:tc>
                  <w:tcPr>
                    <w:tcW w:w="2257" w:type="dxa"/>
                  </w:tcPr>
                  <w:p w14:paraId="4447548B" w14:textId="77777777" w:rsidR="006648C6" w:rsidRDefault="006648C6" w:rsidP="008611C4">
                    <w:r>
                      <w:t>24.2</w:t>
                    </w:r>
                  </w:p>
                </w:tc>
                <w:tc>
                  <w:tcPr>
                    <w:tcW w:w="2257" w:type="dxa"/>
                  </w:tcPr>
                  <w:p w14:paraId="7F833B9F" w14:textId="77777777" w:rsidR="006648C6" w:rsidRDefault="006648C6" w:rsidP="008611C4">
                    <w:r>
                      <w:t>Creation</w:t>
                    </w:r>
                  </w:p>
                </w:tc>
              </w:tr>
            </w:sdtContent>
          </w:sdt>
        </w:sdtContent>
      </w:sdt>
    </w:tbl>
    <w:p w14:paraId="7645DAFD" w14:textId="77777777" w:rsidR="006648C6" w:rsidRDefault="006648C6" w:rsidP="006648C6"/>
    <w:p w14:paraId="70EF0029" w14:textId="77777777" w:rsidR="006648C6" w:rsidRDefault="006648C6" w:rsidP="006648C6">
      <w:r>
        <w:br w:type="page"/>
      </w:r>
    </w:p>
    <w:p w14:paraId="67637F3D" w14:textId="558CD206" w:rsidR="006648C6" w:rsidRDefault="006648C6" w:rsidP="006648C6">
      <w:pPr>
        <w:pStyle w:val="Heading1"/>
      </w:pPr>
      <w:r>
        <w:lastRenderedPageBreak/>
        <w:t>Instructions</w:t>
      </w:r>
    </w:p>
    <w:p w14:paraId="6F15482F" w14:textId="77777777" w:rsidR="006648C6" w:rsidRDefault="006648C6" w:rsidP="006648C6">
      <w:pPr>
        <w:pStyle w:val="Heading2"/>
        <w:numPr>
          <w:ilvl w:val="0"/>
          <w:numId w:val="1"/>
        </w:numPr>
      </w:pPr>
      <w:r>
        <w:t>Installation</w:t>
      </w:r>
    </w:p>
    <w:sdt>
      <w:sdtPr>
        <w:alias w:val="Installation"/>
        <w:tag w:val="Installation"/>
        <w:id w:val="1380510724"/>
        <w:placeholder>
          <w:docPart w:val="4DA1D9946275409A9A823AB635C7C8E2"/>
        </w:placeholder>
      </w:sdtPr>
      <w:sdtContent>
        <w:p w14:paraId="1E7F2B09" w14:textId="77777777" w:rsidR="006648C6" w:rsidRDefault="006648C6" w:rsidP="006648C6">
          <w:r>
            <w:t xml:space="preserve">Place the DLL in the </w:t>
          </w:r>
          <w:r>
            <w:rPr>
              <w:b/>
              <w:bCs/>
            </w:rPr>
            <w:t>{</w:t>
          </w:r>
          <w:proofErr w:type="spellStart"/>
          <w:r>
            <w:rPr>
              <w:b/>
              <w:bCs/>
            </w:rPr>
            <w:t>Zemax</w:t>
          </w:r>
          <w:proofErr w:type="spellEnd"/>
          <w:r>
            <w:rPr>
              <w:b/>
              <w:bCs/>
            </w:rPr>
            <w:t>}\DLL\Surfaces</w:t>
          </w:r>
          <w:r>
            <w:t xml:space="preserve"> folder before starting OpticStudio</w:t>
          </w:r>
        </w:p>
      </w:sdtContent>
    </w:sdt>
    <w:p w14:paraId="0FA2CAC5" w14:textId="77777777" w:rsidR="006648C6" w:rsidRDefault="006648C6" w:rsidP="006648C6">
      <w:pPr>
        <w:pStyle w:val="Heading2"/>
        <w:numPr>
          <w:ilvl w:val="0"/>
          <w:numId w:val="1"/>
        </w:numPr>
      </w:pPr>
      <w:r>
        <w:t>How to use</w:t>
      </w:r>
    </w:p>
    <w:sdt>
      <w:sdtPr>
        <w:alias w:val="How to use"/>
        <w:tag w:val="How to use"/>
        <w:id w:val="-367059808"/>
        <w:placeholder>
          <w:docPart w:val="4DA1D9946275409A9A823AB635C7C8E2"/>
        </w:placeholder>
      </w:sdtPr>
      <w:sdtContent>
        <w:p w14:paraId="73499A84" w14:textId="77777777" w:rsidR="006648C6" w:rsidRDefault="006648C6" w:rsidP="006648C6">
          <w:r>
            <w:t>Under the Surface Type column in the Lens Data Editor of OpticStudio, select ‘User Defined’ as the surface type. From the Data File Popup menu, select ‘SymExtPoly.dll’. If it is not offered as an option, check that SymExtPoly.dll is in the ‘{</w:t>
          </w:r>
          <w:proofErr w:type="spellStart"/>
          <w:r>
            <w:t>Zemax</w:t>
          </w:r>
          <w:proofErr w:type="spellEnd"/>
          <w:r>
            <w:t>}\DLL\Surfaces’ folder.</w:t>
          </w:r>
        </w:p>
        <w:p w14:paraId="69B9A792" w14:textId="77777777" w:rsidR="006648C6" w:rsidRDefault="006648C6" w:rsidP="006648C6">
          <w:r>
            <w:t xml:space="preserve">The Surface Type and DLL can also be changed in the Surface Properties drop-down menu of the LDE. </w:t>
          </w:r>
        </w:p>
        <w:p w14:paraId="125E825B" w14:textId="77777777" w:rsidR="006648C6" w:rsidRDefault="006648C6" w:rsidP="006648C6">
          <w:r w:rsidRPr="003A446F">
            <w:drawing>
              <wp:inline distT="0" distB="0" distL="0" distR="0" wp14:anchorId="55231628" wp14:editId="3E15E522">
                <wp:extent cx="5943600" cy="1407795"/>
                <wp:effectExtent l="0" t="0" r="0" b="1905"/>
                <wp:docPr id="1316424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24360" name="Picture 1" descr="A screenshot of a computer&#10;&#10;Description automatically generated"/>
                        <pic:cNvPicPr/>
                      </pic:nvPicPr>
                      <pic:blipFill>
                        <a:blip r:embed="rId7"/>
                        <a:stretch>
                          <a:fillRect/>
                        </a:stretch>
                      </pic:blipFill>
                      <pic:spPr>
                        <a:xfrm>
                          <a:off x="0" y="0"/>
                          <a:ext cx="5943600" cy="1407795"/>
                        </a:xfrm>
                        <a:prstGeom prst="rect">
                          <a:avLst/>
                        </a:prstGeom>
                      </pic:spPr>
                    </pic:pic>
                  </a:graphicData>
                </a:graphic>
              </wp:inline>
            </w:drawing>
          </w:r>
        </w:p>
        <w:p w14:paraId="4EBB8944" w14:textId="77777777" w:rsidR="006648C6" w:rsidRDefault="006648C6" w:rsidP="006648C6">
          <w:r>
            <w:t>SymExtPoly.dll takes in 3 parameters from the user: Maximum term #, Normalization Radius, and Symmetry.</w:t>
          </w:r>
        </w:p>
        <w:p w14:paraId="0B8DD5FD" w14:textId="77777777" w:rsidR="006648C6" w:rsidRDefault="006648C6" w:rsidP="006648C6">
          <w:r w:rsidRPr="00DC4B9E">
            <w:rPr>
              <w:u w:val="single"/>
            </w:rPr>
            <w:t>Maximum Term #:</w:t>
          </w:r>
          <w:r>
            <w:t xml:space="preserve"> Defines the number of polynomial terms that will be used, and the amount of data columns that will appear. SymExtPoly.dll currently supports up to 230 polynomial terms.</w:t>
          </w:r>
        </w:p>
        <w:p w14:paraId="5B570E0B" w14:textId="77777777" w:rsidR="006648C6" w:rsidRDefault="006648C6" w:rsidP="006648C6">
          <w:r w:rsidRPr="00DC4B9E">
            <w:rPr>
              <w:u w:val="single"/>
            </w:rPr>
            <w:t>Normalization Radius:</w:t>
          </w:r>
          <w:r>
            <w:t xml:space="preserve"> Scales the polynomial terms to the desired normalization radius</w:t>
          </w:r>
        </w:p>
        <w:p w14:paraId="35C2B29C" w14:textId="77777777" w:rsidR="006648C6" w:rsidRDefault="006648C6" w:rsidP="006648C6">
          <w:r w:rsidRPr="00DC4B9E">
            <w:rPr>
              <w:u w:val="single"/>
            </w:rPr>
            <w:t>Symmetry:</w:t>
          </w:r>
          <w:r>
            <w:t xml:space="preserve"> Allows the user to set symmetry types. If the user enters any number other than [1-3], then it will default to standard extended polynomial behavior (no enforced symmetry). </w:t>
          </w:r>
        </w:p>
        <w:p w14:paraId="094AD2C2" w14:textId="77777777" w:rsidR="006648C6" w:rsidRDefault="006648C6" w:rsidP="006648C6">
          <w:r>
            <w:tab/>
            <w:t>1: x symmetry</w:t>
          </w:r>
        </w:p>
        <w:p w14:paraId="168405EA" w14:textId="77777777" w:rsidR="006648C6" w:rsidRDefault="006648C6" w:rsidP="006648C6">
          <w:r>
            <w:tab/>
            <w:t>2: y symmetry</w:t>
          </w:r>
        </w:p>
        <w:p w14:paraId="61E3A6A4" w14:textId="77777777" w:rsidR="006648C6" w:rsidRDefault="006648C6" w:rsidP="006648C6">
          <w:r>
            <w:tab/>
            <w:t>3: x &amp; y symmetry</w:t>
          </w:r>
        </w:p>
        <w:p w14:paraId="757CCA1A" w14:textId="77777777" w:rsidR="006648C6" w:rsidRDefault="006648C6" w:rsidP="006648C6">
          <w:r>
            <w:t xml:space="preserve">The Symmetric Extended Polynomial follows the same Extended Polynomial sag equation as given in the Help Files, except with the absolute values of the x, y, or x &amp; y  coordinates used during the appropriate symmetry cases.  </w:t>
          </w:r>
        </w:p>
        <w:p w14:paraId="6C4C492D" w14:textId="268EF655" w:rsidR="00E562AF" w:rsidRDefault="006648C6"/>
      </w:sdtContent>
    </w:sdt>
    <w:sectPr w:rsidR="00E562A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E16BD" w14:textId="77777777" w:rsidR="006648C6" w:rsidRDefault="006648C6" w:rsidP="006648C6">
      <w:pPr>
        <w:spacing w:after="0" w:line="240" w:lineRule="auto"/>
      </w:pPr>
      <w:r>
        <w:separator/>
      </w:r>
    </w:p>
  </w:endnote>
  <w:endnote w:type="continuationSeparator" w:id="0">
    <w:p w14:paraId="193549AC" w14:textId="77777777" w:rsidR="006648C6" w:rsidRDefault="006648C6" w:rsidP="0066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79E55" w14:textId="0DB3494B" w:rsidR="006648C6" w:rsidRPr="006648C6" w:rsidRDefault="006648C6" w:rsidP="006648C6">
    <w:pPr>
      <w:tabs>
        <w:tab w:val="center" w:pos="4550"/>
        <w:tab w:val="left" w:pos="5818"/>
      </w:tabs>
      <w:ind w:right="260"/>
      <w:jc w:val="right"/>
      <w:rPr>
        <w:color w:val="000000" w:themeColor="text1"/>
      </w:rPr>
    </w:pPr>
    <w:r w:rsidRPr="005A55A4">
      <w:rPr>
        <w:color w:val="E2B32E"/>
        <w:spacing w:val="60"/>
        <w:sz w:val="24"/>
        <w:szCs w:val="24"/>
      </w:rPr>
      <w:t>Page</w:t>
    </w:r>
    <w:r>
      <w:rPr>
        <w:color w:val="2C7FCE" w:themeColor="text2" w:themeTint="99"/>
        <w:sz w:val="24"/>
        <w:szCs w:val="24"/>
      </w:rPr>
      <w:t xml:space="preserve"> </w:t>
    </w:r>
    <w:r w:rsidRPr="005A55A4">
      <w:rPr>
        <w:color w:val="000000" w:themeColor="text1"/>
        <w:sz w:val="24"/>
        <w:szCs w:val="24"/>
      </w:rPr>
      <w:fldChar w:fldCharType="begin"/>
    </w:r>
    <w:r w:rsidRPr="005A55A4">
      <w:rPr>
        <w:color w:val="000000" w:themeColor="text1"/>
        <w:sz w:val="24"/>
        <w:szCs w:val="24"/>
      </w:rPr>
      <w:instrText xml:space="preserve"> PAGE   \* MERGEFORMAT </w:instrText>
    </w:r>
    <w:r w:rsidRPr="005A55A4">
      <w:rPr>
        <w:color w:val="000000" w:themeColor="text1"/>
        <w:sz w:val="24"/>
        <w:szCs w:val="24"/>
      </w:rPr>
      <w:fldChar w:fldCharType="separate"/>
    </w:r>
    <w:r>
      <w:rPr>
        <w:color w:val="000000" w:themeColor="text1"/>
      </w:rPr>
      <w:t>1</w:t>
    </w:r>
    <w:r w:rsidRPr="005A55A4">
      <w:rPr>
        <w:color w:val="000000" w:themeColor="text1"/>
        <w:sz w:val="24"/>
        <w:szCs w:val="24"/>
      </w:rPr>
      <w:fldChar w:fldCharType="end"/>
    </w:r>
    <w:r w:rsidRPr="005A55A4">
      <w:rPr>
        <w:color w:val="000000" w:themeColor="text1"/>
        <w:sz w:val="24"/>
        <w:szCs w:val="24"/>
      </w:rPr>
      <w:t xml:space="preserve"> | </w:t>
    </w:r>
    <w:r w:rsidRPr="005A55A4">
      <w:rPr>
        <w:color w:val="000000" w:themeColor="text1"/>
        <w:sz w:val="24"/>
        <w:szCs w:val="24"/>
      </w:rPr>
      <w:fldChar w:fldCharType="begin"/>
    </w:r>
    <w:r w:rsidRPr="005A55A4">
      <w:rPr>
        <w:color w:val="000000" w:themeColor="text1"/>
        <w:sz w:val="24"/>
        <w:szCs w:val="24"/>
      </w:rPr>
      <w:instrText xml:space="preserve"> NUMPAGES  \* Arabic  \* MERGEFORMAT </w:instrText>
    </w:r>
    <w:r w:rsidRPr="005A55A4">
      <w:rPr>
        <w:color w:val="000000" w:themeColor="text1"/>
        <w:sz w:val="24"/>
        <w:szCs w:val="24"/>
      </w:rPr>
      <w:fldChar w:fldCharType="separate"/>
    </w:r>
    <w:r>
      <w:rPr>
        <w:color w:val="000000" w:themeColor="text1"/>
      </w:rPr>
      <w:t>2</w:t>
    </w:r>
    <w:r w:rsidRPr="005A55A4">
      <w:rPr>
        <w:color w:val="000000" w:themeColor="text1"/>
        <w:sz w:val="24"/>
        <w:szCs w:val="24"/>
      </w:rPr>
      <w:fldChar w:fldCharType="end"/>
    </w:r>
  </w:p>
  <w:p w14:paraId="2B04D60B" w14:textId="77777777" w:rsidR="006648C6" w:rsidRDefault="00664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805DF" w14:textId="77777777" w:rsidR="006648C6" w:rsidRDefault="006648C6" w:rsidP="006648C6">
      <w:pPr>
        <w:spacing w:after="0" w:line="240" w:lineRule="auto"/>
      </w:pPr>
      <w:r>
        <w:separator/>
      </w:r>
    </w:p>
  </w:footnote>
  <w:footnote w:type="continuationSeparator" w:id="0">
    <w:p w14:paraId="01DB55F9" w14:textId="77777777" w:rsidR="006648C6" w:rsidRDefault="006648C6" w:rsidP="00664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F51F4" w14:textId="4546EA4B" w:rsidR="006648C6" w:rsidRDefault="006648C6" w:rsidP="006648C6">
    <w:pPr>
      <w:pStyle w:val="Header"/>
      <w:pBdr>
        <w:bottom w:val="single" w:sz="4" w:space="1" w:color="auto"/>
      </w:pBdr>
    </w:pPr>
    <w:r>
      <w:rPr>
        <w:sz w:val="72"/>
        <w:szCs w:val="72"/>
      </w:rPr>
      <w:t>Code Exchange</w:t>
    </w:r>
    <w:r>
      <w:rPr>
        <w:sz w:val="72"/>
        <w:szCs w:val="72"/>
      </w:rPr>
      <w:tab/>
    </w:r>
    <w:r>
      <w:rPr>
        <w:noProof/>
        <w:lang w:val="en-GB" w:eastAsia="en-GB"/>
      </w:rPr>
      <w:drawing>
        <wp:inline distT="0" distB="0" distL="0" distR="0" wp14:anchorId="41A7E3C5" wp14:editId="1967B4D5">
          <wp:extent cx="1554663" cy="502920"/>
          <wp:effectExtent l="0" t="0" r="0" b="0"/>
          <wp:docPr id="157029303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3035" name="Picture 1"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5460" cy="522587"/>
                  </a:xfrm>
                  <a:prstGeom prst="rect">
                    <a:avLst/>
                  </a:prstGeom>
                  <a:noFill/>
                  <a:ln>
                    <a:noFill/>
                  </a:ln>
                </pic:spPr>
              </pic:pic>
            </a:graphicData>
          </a:graphic>
        </wp:inline>
      </w:drawing>
    </w:r>
  </w:p>
  <w:p w14:paraId="6685A324" w14:textId="77777777" w:rsidR="006648C6" w:rsidRDefault="006648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0F1D1D"/>
    <w:multiLevelType w:val="hybridMultilevel"/>
    <w:tmpl w:val="20687F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731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C6"/>
    <w:rsid w:val="0025763C"/>
    <w:rsid w:val="002E4220"/>
    <w:rsid w:val="006648C6"/>
    <w:rsid w:val="00D438D1"/>
    <w:rsid w:val="00E5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71FC3"/>
  <w15:chartTrackingRefBased/>
  <w15:docId w15:val="{F38932F9-141D-41C3-ACD3-C592B8C2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8C6"/>
    <w:pPr>
      <w:spacing w:line="259" w:lineRule="auto"/>
    </w:pPr>
    <w:rPr>
      <w:kern w:val="0"/>
      <w:sz w:val="22"/>
      <w:szCs w:val="22"/>
      <w14:ligatures w14:val="none"/>
    </w:rPr>
  </w:style>
  <w:style w:type="paragraph" w:styleId="Heading1">
    <w:name w:val="heading 1"/>
    <w:basedOn w:val="Normal"/>
    <w:next w:val="Normal"/>
    <w:link w:val="Heading1Char"/>
    <w:uiPriority w:val="9"/>
    <w:qFormat/>
    <w:rsid w:val="00664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8C6"/>
    <w:rPr>
      <w:rFonts w:eastAsiaTheme="majorEastAsia" w:cstheme="majorBidi"/>
      <w:color w:val="272727" w:themeColor="text1" w:themeTint="D8"/>
    </w:rPr>
  </w:style>
  <w:style w:type="paragraph" w:styleId="Title">
    <w:name w:val="Title"/>
    <w:basedOn w:val="Normal"/>
    <w:next w:val="Normal"/>
    <w:link w:val="TitleChar"/>
    <w:uiPriority w:val="10"/>
    <w:qFormat/>
    <w:rsid w:val="00664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8C6"/>
    <w:pPr>
      <w:spacing w:before="160"/>
      <w:jc w:val="center"/>
    </w:pPr>
    <w:rPr>
      <w:i/>
      <w:iCs/>
      <w:color w:val="404040" w:themeColor="text1" w:themeTint="BF"/>
    </w:rPr>
  </w:style>
  <w:style w:type="character" w:customStyle="1" w:styleId="QuoteChar">
    <w:name w:val="Quote Char"/>
    <w:basedOn w:val="DefaultParagraphFont"/>
    <w:link w:val="Quote"/>
    <w:uiPriority w:val="29"/>
    <w:rsid w:val="006648C6"/>
    <w:rPr>
      <w:i/>
      <w:iCs/>
      <w:color w:val="404040" w:themeColor="text1" w:themeTint="BF"/>
    </w:rPr>
  </w:style>
  <w:style w:type="paragraph" w:styleId="ListParagraph">
    <w:name w:val="List Paragraph"/>
    <w:basedOn w:val="Normal"/>
    <w:uiPriority w:val="34"/>
    <w:qFormat/>
    <w:rsid w:val="006648C6"/>
    <w:pPr>
      <w:ind w:left="720"/>
      <w:contextualSpacing/>
    </w:pPr>
  </w:style>
  <w:style w:type="character" w:styleId="IntenseEmphasis">
    <w:name w:val="Intense Emphasis"/>
    <w:basedOn w:val="DefaultParagraphFont"/>
    <w:uiPriority w:val="21"/>
    <w:qFormat/>
    <w:rsid w:val="006648C6"/>
    <w:rPr>
      <w:i/>
      <w:iCs/>
      <w:color w:val="0F4761" w:themeColor="accent1" w:themeShade="BF"/>
    </w:rPr>
  </w:style>
  <w:style w:type="paragraph" w:styleId="IntenseQuote">
    <w:name w:val="Intense Quote"/>
    <w:basedOn w:val="Normal"/>
    <w:next w:val="Normal"/>
    <w:link w:val="IntenseQuoteChar"/>
    <w:uiPriority w:val="30"/>
    <w:qFormat/>
    <w:rsid w:val="00664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8C6"/>
    <w:rPr>
      <w:i/>
      <w:iCs/>
      <w:color w:val="0F4761" w:themeColor="accent1" w:themeShade="BF"/>
    </w:rPr>
  </w:style>
  <w:style w:type="character" w:styleId="IntenseReference">
    <w:name w:val="Intense Reference"/>
    <w:basedOn w:val="DefaultParagraphFont"/>
    <w:uiPriority w:val="32"/>
    <w:qFormat/>
    <w:rsid w:val="006648C6"/>
    <w:rPr>
      <w:b/>
      <w:bCs/>
      <w:smallCaps/>
      <w:color w:val="0F4761" w:themeColor="accent1" w:themeShade="BF"/>
      <w:spacing w:val="5"/>
    </w:rPr>
  </w:style>
  <w:style w:type="paragraph" w:styleId="Header">
    <w:name w:val="header"/>
    <w:basedOn w:val="Normal"/>
    <w:link w:val="HeaderChar"/>
    <w:uiPriority w:val="99"/>
    <w:unhideWhenUsed/>
    <w:rsid w:val="006648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C6"/>
  </w:style>
  <w:style w:type="paragraph" w:styleId="Footer">
    <w:name w:val="footer"/>
    <w:basedOn w:val="Normal"/>
    <w:link w:val="FooterChar"/>
    <w:uiPriority w:val="99"/>
    <w:unhideWhenUsed/>
    <w:rsid w:val="006648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C6"/>
  </w:style>
  <w:style w:type="table" w:styleId="TableGrid">
    <w:name w:val="Table Grid"/>
    <w:basedOn w:val="TableNormal"/>
    <w:uiPriority w:val="39"/>
    <w:rsid w:val="006648C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8E400F2DAE94C04AE241E8EA5719733"/>
        <w:category>
          <w:name w:val="General"/>
          <w:gallery w:val="placeholder"/>
        </w:category>
        <w:types>
          <w:type w:val="bbPlcHdr"/>
        </w:types>
        <w:behaviors>
          <w:behavior w:val="content"/>
        </w:behaviors>
        <w:guid w:val="{72825B4C-F684-44C1-B6EE-1BB4E9A49027}"/>
      </w:docPartPr>
      <w:docPartBody>
        <w:p w:rsidR="008F2C47" w:rsidRDefault="008F2C47" w:rsidP="008F2C47">
          <w:pPr>
            <w:pStyle w:val="98E400F2DAE94C04AE241E8EA5719733"/>
          </w:pPr>
          <w:r>
            <w:rPr>
              <w:lang w:val="en-GB"/>
            </w:rPr>
            <w:t>CodeExchange_</w:t>
          </w:r>
          <w:r w:rsidRPr="00664904">
            <w:rPr>
              <w:lang w:val="en-GB"/>
            </w:rPr>
            <w:t>API Analysis_C#_Sequential_Phase Plot for Binary</w:t>
          </w:r>
          <w:r>
            <w:rPr>
              <w:lang w:val="en-GB"/>
            </w:rPr>
            <w:t xml:space="preserve"> 2</w:t>
          </w:r>
        </w:p>
      </w:docPartBody>
    </w:docPart>
    <w:docPart>
      <w:docPartPr>
        <w:name w:val="6CFF2C8CD7D946B5891AA6D2CEC9E305"/>
        <w:category>
          <w:name w:val="General"/>
          <w:gallery w:val="placeholder"/>
        </w:category>
        <w:types>
          <w:type w:val="bbPlcHdr"/>
        </w:types>
        <w:behaviors>
          <w:behavior w:val="content"/>
        </w:behaviors>
        <w:guid w:val="{31194E0F-E4C1-4B5D-A4BA-DB095ABAE70D}"/>
      </w:docPartPr>
      <w:docPartBody>
        <w:p w:rsidR="008F2C47" w:rsidRDefault="008F2C47" w:rsidP="008F2C47">
          <w:pPr>
            <w:pStyle w:val="6CFF2C8CD7D946B5891AA6D2CEC9E305"/>
          </w:pPr>
          <w:r>
            <w:rPr>
              <w:rStyle w:val="PlaceholderText"/>
            </w:rPr>
            <w:t>First Name Last Name - Company</w:t>
          </w:r>
        </w:p>
      </w:docPartBody>
    </w:docPart>
    <w:docPart>
      <w:docPartPr>
        <w:name w:val="25C4F7AC5C5645D2A6256401873C739B"/>
        <w:category>
          <w:name w:val="General"/>
          <w:gallery w:val="placeholder"/>
        </w:category>
        <w:types>
          <w:type w:val="bbPlcHdr"/>
        </w:types>
        <w:behaviors>
          <w:behavior w:val="content"/>
        </w:behaviors>
        <w:guid w:val="{05130B68-8083-494C-AC0E-B649BF9E1A81}"/>
      </w:docPartPr>
      <w:docPartBody>
        <w:p w:rsidR="008F2C47" w:rsidRPr="00624F2F" w:rsidRDefault="008F2C47" w:rsidP="00624F2F">
          <w:pPr>
            <w:rPr>
              <w:i/>
              <w:iCs/>
              <w:color w:val="808080" w:themeColor="background1" w:themeShade="80"/>
            </w:rPr>
          </w:pPr>
          <w:r w:rsidRPr="00624F2F">
            <w:rPr>
              <w:i/>
              <w:iCs/>
              <w:color w:val="808080" w:themeColor="background1" w:themeShade="80"/>
            </w:rPr>
            <w:t xml:space="preserve">Example: This Zemax User Analysis plots the phase of a Binary 2 Surface. It can display 4 different outputs: the phase in radians, the phase in periods of 2pi radians, the frequency: Number of 2pi phase periods in mm and the inverse frequency. It also displays the maximum frequency, which is a useful indication when manufacturing. </w:t>
          </w:r>
        </w:p>
        <w:p w:rsidR="008F2C47" w:rsidRDefault="008F2C47"/>
      </w:docPartBody>
    </w:docPart>
    <w:docPart>
      <w:docPartPr>
        <w:name w:val="A52CF7A071A84C0EB540922A9AD3904C"/>
        <w:category>
          <w:name w:val="General"/>
          <w:gallery w:val="placeholder"/>
        </w:category>
        <w:types>
          <w:type w:val="bbPlcHdr"/>
        </w:types>
        <w:behaviors>
          <w:behavior w:val="content"/>
        </w:behaviors>
        <w:guid w:val="{F5641344-16AC-4E94-A28A-C0957C530FF0}"/>
      </w:docPartPr>
      <w:docPartBody>
        <w:p w:rsidR="008F2C47" w:rsidRDefault="008F2C47" w:rsidP="008F2C47">
          <w:pPr>
            <w:pStyle w:val="A52CF7A071A84C0EB540922A9AD3904C"/>
          </w:pPr>
          <w:r w:rsidRPr="00152378">
            <w:rPr>
              <w:rStyle w:val="PlaceholderText"/>
            </w:rPr>
            <w:t>Choose an item.</w:t>
          </w:r>
        </w:p>
      </w:docPartBody>
    </w:docPart>
    <w:docPart>
      <w:docPartPr>
        <w:name w:val="E4A15A3FB1D54C41B398C84FA825B65C"/>
        <w:category>
          <w:name w:val="General"/>
          <w:gallery w:val="placeholder"/>
        </w:category>
        <w:types>
          <w:type w:val="bbPlcHdr"/>
        </w:types>
        <w:behaviors>
          <w:behavior w:val="content"/>
        </w:behaviors>
        <w:guid w:val="{D9F41803-246F-4C84-BDCC-73E7EDFC0A79}"/>
      </w:docPartPr>
      <w:docPartBody>
        <w:p w:rsidR="008F2C47" w:rsidRDefault="008F2C47" w:rsidP="008F2C47">
          <w:pPr>
            <w:pStyle w:val="E4A15A3FB1D54C41B398C84FA825B65C"/>
          </w:pPr>
          <w:r w:rsidRPr="00152378">
            <w:rPr>
              <w:rStyle w:val="PlaceholderText"/>
            </w:rPr>
            <w:t>Choose an item.</w:t>
          </w:r>
        </w:p>
      </w:docPartBody>
    </w:docPart>
    <w:docPart>
      <w:docPartPr>
        <w:name w:val="E7ECF48D6B0E4F448D6E92C88D1BC87E"/>
        <w:category>
          <w:name w:val="General"/>
          <w:gallery w:val="placeholder"/>
        </w:category>
        <w:types>
          <w:type w:val="bbPlcHdr"/>
        </w:types>
        <w:behaviors>
          <w:behavior w:val="content"/>
        </w:behaviors>
        <w:guid w:val="{ED9A7C17-1358-4513-9939-337591F22359}"/>
      </w:docPartPr>
      <w:docPartBody>
        <w:p w:rsidR="008F2C47" w:rsidRDefault="008F2C47" w:rsidP="008F2C47">
          <w:pPr>
            <w:pStyle w:val="E7ECF48D6B0E4F448D6E92C88D1BC87E"/>
          </w:pPr>
          <w:r w:rsidRPr="00152378">
            <w:rPr>
              <w:rStyle w:val="PlaceholderText"/>
            </w:rPr>
            <w:t>Enter any content that you want to repeat, including other content controls. You can also insert this control around table rows in order to repeat parts of a table.</w:t>
          </w:r>
        </w:p>
      </w:docPartBody>
    </w:docPart>
    <w:docPart>
      <w:docPartPr>
        <w:name w:val="4DA1D9946275409A9A823AB635C7C8E2"/>
        <w:category>
          <w:name w:val="General"/>
          <w:gallery w:val="placeholder"/>
        </w:category>
        <w:types>
          <w:type w:val="bbPlcHdr"/>
        </w:types>
        <w:behaviors>
          <w:behavior w:val="content"/>
        </w:behaviors>
        <w:guid w:val="{E3CE2C97-DFE6-4BC2-97A1-5141899137D7}"/>
      </w:docPartPr>
      <w:docPartBody>
        <w:p w:rsidR="008F2C47" w:rsidRDefault="008F2C47" w:rsidP="008F2C47">
          <w:pPr>
            <w:pStyle w:val="4DA1D9946275409A9A823AB635C7C8E2"/>
          </w:pPr>
          <w:r w:rsidRPr="001523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47"/>
    <w:rsid w:val="002E4220"/>
    <w:rsid w:val="008F2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67367AD0064F18A925182A27F5F984">
    <w:name w:val="AF67367AD0064F18A925182A27F5F984"/>
    <w:rsid w:val="008F2C47"/>
  </w:style>
  <w:style w:type="paragraph" w:customStyle="1" w:styleId="98E400F2DAE94C04AE241E8EA5719733">
    <w:name w:val="98E400F2DAE94C04AE241E8EA5719733"/>
    <w:rsid w:val="008F2C47"/>
  </w:style>
  <w:style w:type="character" w:styleId="PlaceholderText">
    <w:name w:val="Placeholder Text"/>
    <w:basedOn w:val="DefaultParagraphFont"/>
    <w:uiPriority w:val="99"/>
    <w:semiHidden/>
    <w:rsid w:val="008F2C47"/>
    <w:rPr>
      <w:color w:val="808080"/>
    </w:rPr>
  </w:style>
  <w:style w:type="paragraph" w:customStyle="1" w:styleId="6CFF2C8CD7D946B5891AA6D2CEC9E305">
    <w:name w:val="6CFF2C8CD7D946B5891AA6D2CEC9E305"/>
    <w:rsid w:val="008F2C47"/>
  </w:style>
  <w:style w:type="paragraph" w:customStyle="1" w:styleId="A52CF7A071A84C0EB540922A9AD3904C">
    <w:name w:val="A52CF7A071A84C0EB540922A9AD3904C"/>
    <w:rsid w:val="008F2C47"/>
  </w:style>
  <w:style w:type="paragraph" w:customStyle="1" w:styleId="E4A15A3FB1D54C41B398C84FA825B65C">
    <w:name w:val="E4A15A3FB1D54C41B398C84FA825B65C"/>
    <w:rsid w:val="008F2C47"/>
  </w:style>
  <w:style w:type="paragraph" w:customStyle="1" w:styleId="E7ECF48D6B0E4F448D6E92C88D1BC87E">
    <w:name w:val="E7ECF48D6B0E4F448D6E92C88D1BC87E"/>
    <w:rsid w:val="008F2C47"/>
  </w:style>
  <w:style w:type="paragraph" w:customStyle="1" w:styleId="4DA1D9946275409A9A823AB635C7C8E2">
    <w:name w:val="4DA1D9946275409A9A823AB635C7C8E2"/>
    <w:rsid w:val="008F2C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Galvez</dc:creator>
  <cp:keywords/>
  <dc:description/>
  <cp:lastModifiedBy>Nikki Galvez</cp:lastModifiedBy>
  <cp:revision>1</cp:revision>
  <dcterms:created xsi:type="dcterms:W3CDTF">2024-08-15T17:55:00Z</dcterms:created>
  <dcterms:modified xsi:type="dcterms:W3CDTF">2024-08-15T17:58:00Z</dcterms:modified>
</cp:coreProperties>
</file>