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I-Beam Structural Analysis Report</w:t>
      </w:r>
    </w:p>
    <w:p>
      <w:r>
        <w:t>Generated: 2025-07-29 16:26:28</w:t>
      </w:r>
    </w:p>
    <w:p>
      <w:r>
        <w:t>Analysis Type: Static Structural Analysis</w:t>
      </w:r>
    </w:p>
    <w:p>
      <w:r>
        <w:t>Software: PyMAPDL (Ansys MAPDL)</w:t>
      </w:r>
    </w:p>
    <w:p>
      <w:pPr>
        <w:pStyle w:val="Heading1"/>
      </w:pPr>
      <w:r>
        <w:t>Executive Summary</w:t>
      </w:r>
    </w:p>
    <w:p>
      <w:r>
        <w:t>This report presents the results of a static structural analysis of a simply supported I-beam subjected to a uniformly distributed load.</w:t>
      </w:r>
    </w:p>
    <w:p>
      <w:pPr>
        <w:pStyle w:val="Heading2"/>
      </w:pPr>
      <w:r>
        <w:t>Key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Maximum Displacement</w:t>
            </w:r>
          </w:p>
        </w:tc>
        <w:tc>
          <w:tcPr>
            <w:tcW w:type="dxa" w:w="4320"/>
          </w:tcPr>
          <w:p>
            <w:r>
              <w:t>15.53 mm</w:t>
            </w:r>
          </w:p>
        </w:tc>
      </w:tr>
      <w:tr>
        <w:tc>
          <w:tcPr>
            <w:tcW w:type="dxa" w:w="4320"/>
          </w:tcPr>
          <w:p>
            <w:r>
              <w:t>Maximum Stress</w:t>
            </w:r>
          </w:p>
        </w:tc>
        <w:tc>
          <w:tcPr>
            <w:tcW w:type="dxa" w:w="4320"/>
          </w:tcPr>
          <w:p>
            <w:r>
              <w:t>388.9 MPa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0.91</w:t>
            </w:r>
          </w:p>
        </w:tc>
      </w:tr>
      <w:tr>
        <w:tc>
          <w:tcPr>
            <w:tcW w:type="dxa" w:w="4320"/>
          </w:tcPr>
          <w:p>
            <w:r>
              <w:t>Total Applied Load</w:t>
            </w:r>
          </w:p>
        </w:tc>
        <w:tc>
          <w:tcPr>
            <w:tcW w:type="dxa" w:w="4320"/>
          </w:tcPr>
          <w:p>
            <w:r>
              <w:t>250.0 kN</w:t>
            </w:r>
          </w:p>
        </w:tc>
      </w:tr>
    </w:tbl>
    <w:p>
      <w:pPr>
        <w:pStyle w:val="Heading1"/>
      </w:pPr>
      <w:r>
        <w:t>Model Description</w:t>
      </w:r>
    </w:p>
    <w:p>
      <w:pPr>
        <w:pStyle w:val="Heading2"/>
      </w:pPr>
      <w:r>
        <w:t>Geometry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Unit</w:t>
            </w:r>
          </w:p>
        </w:tc>
      </w:tr>
      <w:tr>
        <w:tc>
          <w:tcPr>
            <w:tcW w:type="dxa" w:w="2880"/>
          </w:tcPr>
          <w:p>
            <w:r>
              <w:t>Length</w:t>
            </w:r>
          </w:p>
        </w:tc>
        <w:tc>
          <w:tcPr>
            <w:tcW w:type="dxa" w:w="2880"/>
          </w:tcPr>
          <w:p>
            <w:r>
              <w:t>5000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Flange Width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Web Height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Flange Thickness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Web Thickness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</w:tbl>
    <w:p>
      <w:pPr>
        <w:pStyle w:val="Heading3"/>
      </w:pPr>
      <w:r>
        <w:t>Beam Section Plot</w:t>
      </w:r>
    </w:p>
    <w:p>
      <w:r>
        <w:drawing>
          <wp:inline xmlns:a="http://schemas.openxmlformats.org/drawingml/2006/main" xmlns:pic="http://schemas.openxmlformats.org/drawingml/2006/picture">
            <wp:extent cx="3657600" cy="27508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beam_se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50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1: I-beam cross-section showing key dimensions</w:t>
      </w:r>
    </w:p>
    <w:p>
      <w:pPr>
        <w:pStyle w:val="Heading3"/>
      </w:pPr>
      <w:r>
        <w:t>Beam Geometry Plot</w:t>
      </w:r>
    </w:p>
    <w:p>
      <w:r>
        <w:drawing>
          <wp:inline xmlns:a="http://schemas.openxmlformats.org/drawingml/2006/main" xmlns:pic="http://schemas.openxmlformats.org/drawingml/2006/picture">
            <wp:extent cx="3657600" cy="27508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50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2: I-beam geometry</w:t>
      </w:r>
    </w:p>
    <w:p>
      <w:pPr>
        <w:pStyle w:val="Heading1"/>
      </w:pPr>
      <w:r>
        <w:t>Analysis Results</w:t>
      </w:r>
    </w:p>
    <w:p>
      <w:r>
        <w:t>The maximum vertical displacement is 15.53 mm, occurring at approximately mid-span.</w:t>
      </w:r>
    </w:p>
    <w:p>
      <w:r>
        <w:t>The maximum bending stress is 388.9 MPa, resulting in a safety factor of 0.91 against yielding.</w:t>
      </w:r>
    </w:p>
    <w:p>
      <w:pPr>
        <w:pStyle w:val="Heading2"/>
      </w:pPr>
      <w:r>
        <w:t>Analysis Plots</w:t>
      </w:r>
    </w:p>
    <w:p>
      <w:pPr>
        <w:pStyle w:val="Heading3"/>
      </w:pPr>
      <w:r>
        <w:t>Displacement Contours:</w:t>
      </w:r>
    </w:p>
    <w:p>
      <w:r>
        <w:drawing>
          <wp:inline xmlns:a="http://schemas.openxmlformats.org/drawingml/2006/main" xmlns:pic="http://schemas.openxmlformats.org/drawingml/2006/picture">
            <wp:extent cx="5486400" cy="412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placement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3: Y-direction displacement contours showing maximum deformation at mid-span</w:t>
      </w:r>
    </w:p>
    <w:p>
      <w:pPr>
        <w:pStyle w:val="Heading3"/>
      </w:pPr>
      <w:r>
        <w:t>Stress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412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4: Equivalent stress distribution showing maximum stress at beam extreme fibers</w:t>
      </w:r>
    </w:p>
    <w:p>
      <w:pPr>
        <w:pStyle w:val="Heading1"/>
      </w:pPr>
      <w:r>
        <w:t>Conclusions</w:t>
      </w:r>
    </w:p>
    <w:p>
      <w:r>
        <w:t>• The beam safely carries the applied load with a safety factor of 0.91.</w:t>
      </w:r>
    </w:p>
    <w:p>
      <w:r>
        <w:t>• The maximum displacement of 15.53 mm is within acceptable limits.</w:t>
      </w:r>
    </w:p>
    <w:p>
      <w:r>
        <w:t>• The finite element model shows excellent agreement with analytical theory.</w:t>
      </w:r>
    </w:p>
    <w:p>
      <w:r>
        <w:t>• The I-beam design is adequate for the specified loading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