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80E8" w14:textId="77777777" w:rsidR="006A4600" w:rsidRDefault="006A4600" w:rsidP="006A4600">
      <w:pPr>
        <w:jc w:val="center"/>
      </w:pPr>
      <w:r>
        <w:t xml:space="preserve">Teaching Colonial America </w:t>
      </w:r>
      <w:r>
        <w:rPr>
          <w:i/>
          <w:iCs/>
        </w:rPr>
        <w:t>With</w:t>
      </w:r>
      <w:r>
        <w:t xml:space="preserve"> Native Voices: Thinking Through a Decolonial Syllabus</w:t>
      </w:r>
    </w:p>
    <w:p w14:paraId="20EE5A7F" w14:textId="1132D83B" w:rsidR="006A4600" w:rsidRDefault="006A4600" w:rsidP="00D53109">
      <w:pPr>
        <w:ind w:firstLine="720"/>
      </w:pPr>
      <w:r>
        <w:t xml:space="preserve">What I bring here today is shaped by </w:t>
      </w:r>
      <w:proofErr w:type="gramStart"/>
      <w:r>
        <w:t>a number of</w:t>
      </w:r>
      <w:proofErr w:type="gramEnd"/>
      <w:r>
        <w:t xml:space="preserve"> </w:t>
      </w:r>
      <w:r w:rsidR="00E25BA3">
        <w:t xml:space="preserve">factors: personal, institutional, intellectual—all </w:t>
      </w:r>
      <w:r w:rsidR="001158E4">
        <w:t xml:space="preserve">naturally </w:t>
      </w:r>
      <w:r w:rsidR="00E25BA3">
        <w:t xml:space="preserve">political. I am not American as such, but </w:t>
      </w:r>
      <w:r w:rsidR="001158E4">
        <w:t xml:space="preserve">in a </w:t>
      </w:r>
      <w:proofErr w:type="gramStart"/>
      <w:r w:rsidR="001158E4">
        <w:t>way</w:t>
      </w:r>
      <w:proofErr w:type="gramEnd"/>
      <w:r w:rsidR="001158E4">
        <w:t xml:space="preserve"> I know what it feels like. Having immigrated to Israel at a young age, I was </w:t>
      </w:r>
      <w:r w:rsidR="00E25BA3">
        <w:t xml:space="preserve">just Jewish enough to benefit from </w:t>
      </w:r>
      <w:r w:rsidR="001158E4">
        <w:t>hegemonic</w:t>
      </w:r>
      <w:r w:rsidR="00E25BA3">
        <w:t xml:space="preserve"> privilege but </w:t>
      </w:r>
      <w:r w:rsidR="001158E4">
        <w:t xml:space="preserve">quite enough to </w:t>
      </w:r>
      <w:r w:rsidR="00E25BA3">
        <w:t xml:space="preserve">adopt </w:t>
      </w:r>
      <w:r w:rsidR="00556190">
        <w:t xml:space="preserve">its </w:t>
      </w:r>
      <w:r w:rsidR="00E25BA3">
        <w:t>perspective</w:t>
      </w:r>
      <w:r w:rsidR="001158E4">
        <w:t>.</w:t>
      </w:r>
      <w:r w:rsidR="00E25BA3">
        <w:t xml:space="preserve"> </w:t>
      </w:r>
      <w:r w:rsidR="001158E4">
        <w:t>Thus,</w:t>
      </w:r>
      <w:r w:rsidR="00E25BA3">
        <w:t xml:space="preserve"> issues of colonization, displacement and </w:t>
      </w:r>
      <w:r w:rsidR="00951C45">
        <w:t xml:space="preserve">narrative contestation all very close to heart. The continuity of the dominant narrative of Jewish </w:t>
      </w:r>
      <w:r w:rsidR="0007244A">
        <w:t>religious</w:t>
      </w:r>
      <w:r w:rsidR="00951C45">
        <w:t>-historical claim to the land of Israel</w:t>
      </w:r>
      <w:r w:rsidR="001158E4">
        <w:t xml:space="preserve"> </w:t>
      </w:r>
      <w:r w:rsidR="0007244A">
        <w:t xml:space="preserve">with the oppressive politics of the Israeli state makes the decolonial emphasis on the power of knowledge altogether intuitive. At the same time, </w:t>
      </w:r>
      <w:r w:rsidR="001158E4">
        <w:t>the very physical location of the Hebrew U campus</w:t>
      </w:r>
      <w:r w:rsidR="0007244A">
        <w:t xml:space="preserve"> clearly marks the academia </w:t>
      </w:r>
      <w:r w:rsidR="00B22BA0">
        <w:t xml:space="preserve">for me </w:t>
      </w:r>
      <w:r w:rsidR="0007244A">
        <w:t xml:space="preserve">as a location within the struggle rather than a neutral vantage point. </w:t>
      </w:r>
      <w:r w:rsidR="00D53109">
        <w:t>That said, a</w:t>
      </w:r>
      <w:r w:rsidR="005F64A3">
        <w:t xml:space="preserve">ll too often </w:t>
      </w:r>
      <w:r w:rsidR="00D53109">
        <w:t xml:space="preserve">when I want to address </w:t>
      </w:r>
      <w:r w:rsidR="005F64A3">
        <w:t>coloniality</w:t>
      </w:r>
      <w:r w:rsidR="00D53109">
        <w:t xml:space="preserve"> and</w:t>
      </w:r>
      <w:r w:rsidR="005F64A3">
        <w:t xml:space="preserve"> Native perspectives in my research, </w:t>
      </w:r>
      <w:r w:rsidR="00D53109">
        <w:t>I</w:t>
      </w:r>
      <w:r w:rsidR="005F64A3">
        <w:t xml:space="preserve"> bounce back citing insufficient sources and insufficient time. </w:t>
      </w:r>
      <w:proofErr w:type="gramStart"/>
      <w:r w:rsidR="007E2C60">
        <w:t>This is why</w:t>
      </w:r>
      <w:proofErr w:type="gramEnd"/>
      <w:r w:rsidR="007E2C60">
        <w:t xml:space="preserve"> when my advisor prodded me to try for </w:t>
      </w:r>
      <w:r w:rsidR="00556190">
        <w:t>the</w:t>
      </w:r>
      <w:r w:rsidR="001D0D41">
        <w:t xml:space="preserve"> “Decolonizing Pedagogies” panel, my thoughts went less to </w:t>
      </w:r>
      <w:r w:rsidR="0091247D">
        <w:t xml:space="preserve">novel methodologies than to figuring out a practicable intervention within the strictures of current scholarly formations. </w:t>
      </w:r>
      <w:r w:rsidR="00B2279D">
        <w:t>W</w:t>
      </w:r>
      <w:r w:rsidR="00BE250E">
        <w:t xml:space="preserve">hile there is space to rethink pretty much everything about the </w:t>
      </w:r>
      <w:r w:rsidR="00D63562">
        <w:t>Early American survey syllabus, from authority dynamics in the classroom to assignment design, I will be focusing on reading materials—due to both time constraints and because materials availability seems to</w:t>
      </w:r>
      <w:r w:rsidR="0092187D">
        <w:t xml:space="preserve"> be a particularly prominent barrier in the early colonial period where I am focused</w:t>
      </w:r>
      <w:r w:rsidR="0091247D">
        <w:t>.</w:t>
      </w:r>
    </w:p>
    <w:p w14:paraId="24BE20A7" w14:textId="60263B11" w:rsidR="0091247D" w:rsidRDefault="0057520F" w:rsidP="00493EAB">
      <w:pPr>
        <w:ind w:firstLine="720"/>
      </w:pPr>
      <w:r>
        <w:t xml:space="preserve">Aiming at a broad undergraduate public, I would not assign theory readings, but I would be broadly oriented towards </w:t>
      </w:r>
      <w:proofErr w:type="spellStart"/>
      <w:r>
        <w:t>Mignolo’s</w:t>
      </w:r>
      <w:proofErr w:type="spellEnd"/>
      <w:r>
        <w:t xml:space="preserve"> claim that “</w:t>
      </w:r>
      <w:r w:rsidRPr="0057520F">
        <w:t>What matters is not economics, or politics, or history, but knowledge</w:t>
      </w:r>
      <w:r>
        <w:t>”</w:t>
      </w:r>
      <w:r w:rsidR="00493EAB">
        <w:t xml:space="preserve"> </w:t>
      </w:r>
      <w:r w:rsidR="00493EAB">
        <w:fldChar w:fldCharType="begin"/>
      </w:r>
      <w:r w:rsidR="00493EAB">
        <w:instrText xml:space="preserve"> ADDIN ZOTERO_ITEM CSL_CITATION {"citationID":"8I0EZwLV","properties":{"formattedCitation":"(135)","plainCitation":"(135)","noteIndex":0},"citationItems":[{"id":17392,"uris":["http://zotero.org/users/1028815/items/8SSF23T9"],"uri":["http://zotero.org/users/1028815/items/8SSF23T9"],"itemData":{"id":17392,"type":"book","abstract":"Table of Contents: Decoloniality In/As Praxis / The Decolonial For: Resurgences, Shifts, and Movements / Insurgency and Decolonial Prospect, Praxis, and Project / Interculturality and Decoloniality / On Decolonial Dangers, Decolonial Cracks, and Decolonial Pedagogies Rising / Conclusion: Sowing and Growing Decoloniality in/as Praxis: Some Final Thoughts / The Decolonial Option / What Does It Mean to Decolonize? / The Conceptual Triad: Modernity/Coloniality/Decoloniality / The Invention of the Human and the Three Pillars of the Colonial Matrix of Power (Racism, Sexism, and Nature) / Colonial/Imperial Differences: Classifying and Inventing Global Orders of Lands, Seas, and Living Organisms / Eurocentrism and Coloniality: The Question of the Totality of Knowledge / Decoloniality Is an Option, Not a Mission / Closing Remarks","collection-title":"On Decoloniality","event-place":"Durham, NC","ISBN":"978-0-8223-7109-0","language":"English","publisher":"Duke University Press","publisher-place":"Durham, NC","source":"onesearch.library.nd.edu","title":"On Decoloniality: Concepts, Analytics, Praxis","title-short":"On Decoloniality","author":[{"family":"Mignolo","given":"Walter D."},{"family":"Walsh","given":"Catherine E."}],"issued":{"date-parts":[["2018"]]}},"locator":"135","suppress-author":true}],"schema":"https://github.com/citation-style-language/schema/raw/master/csl-citation.json"} </w:instrText>
      </w:r>
      <w:r w:rsidR="00493EAB">
        <w:fldChar w:fldCharType="separate"/>
      </w:r>
      <w:r w:rsidR="00493EAB" w:rsidRPr="00493EAB">
        <w:rPr>
          <w:rFonts w:cs="Times New Roman"/>
        </w:rPr>
        <w:t>(135)</w:t>
      </w:r>
      <w:r w:rsidR="00493EAB">
        <w:fldChar w:fldCharType="end"/>
      </w:r>
      <w:r>
        <w:t>; knowledge as a sum of stories and assumptions that undergird material practices</w:t>
      </w:r>
      <w:r w:rsidR="0016439F">
        <w:t>.</w:t>
      </w:r>
      <w:r w:rsidR="00E24D29">
        <w:t xml:space="preserve"> Having basically grown up in the </w:t>
      </w:r>
      <w:proofErr w:type="spellStart"/>
      <w:r w:rsidR="00E24D29">
        <w:t>postrstructuralist</w:t>
      </w:r>
      <w:proofErr w:type="spellEnd"/>
      <w:r w:rsidR="00E24D29">
        <w:t xml:space="preserve"> tradition, I </w:t>
      </w:r>
      <w:r w:rsidR="008E5B81">
        <w:t>greatly</w:t>
      </w:r>
      <w:r w:rsidR="00E24D29">
        <w:t xml:space="preserve"> appreciate the more concrete inflection of the decolonial </w:t>
      </w:r>
      <w:r w:rsidR="00E75484">
        <w:t xml:space="preserve">analysis of knowledge and power over </w:t>
      </w:r>
      <w:r w:rsidR="00E75484">
        <w:lastRenderedPageBreak/>
        <w:t xml:space="preserve">the </w:t>
      </w:r>
      <w:r w:rsidR="00B2279D">
        <w:t xml:space="preserve">easily </w:t>
      </w:r>
      <w:r w:rsidR="00E75484">
        <w:t xml:space="preserve">dispiriting unescapable Foucauldian </w:t>
      </w:r>
      <w:r w:rsidR="00B2279D">
        <w:t>“</w:t>
      </w:r>
      <w:r w:rsidR="00E75484">
        <w:t>discourse.</w:t>
      </w:r>
      <w:r w:rsidR="00B2279D">
        <w:t>”</w:t>
      </w:r>
      <w:r w:rsidR="00E75484">
        <w:t xml:space="preserve"> Rather than tackle the entirety of the modernity/coloniality/decoloniality triad, or the fundamental Western notions of </w:t>
      </w:r>
      <w:r w:rsidR="0092187D">
        <w:t>objects</w:t>
      </w:r>
      <w:r w:rsidR="00E75484">
        <w:t xml:space="preserve"> and denotation as opposed to </w:t>
      </w:r>
      <w:r w:rsidR="0092187D">
        <w:t>relationality</w:t>
      </w:r>
      <w:r w:rsidR="00E75484">
        <w:t xml:space="preserve"> and fluidity, I would be addressing a far more modest target: the </w:t>
      </w:r>
      <w:r w:rsidR="007818FD">
        <w:t>American</w:t>
      </w:r>
      <w:r w:rsidR="00FD681B">
        <w:t>—meaning the United States—origin narrative as a European transplantation and its counterpart—the myth of the “Vanishing Indian.”</w:t>
      </w:r>
      <w:r w:rsidR="009E1737">
        <w:t xml:space="preserve"> </w:t>
      </w:r>
      <w:r w:rsidR="000144EC">
        <w:t xml:space="preserve">While the explicit object of the course will be looking for Native voices in the Early American archive, it will also involve re-examining the canon of American emergence </w:t>
      </w:r>
      <w:r w:rsidR="00B2279D">
        <w:t>and</w:t>
      </w:r>
      <w:r w:rsidR="000144EC">
        <w:t xml:space="preserve"> </w:t>
      </w:r>
      <w:r w:rsidR="006B3D18">
        <w:t>the basic assumptions about the creation, transmission and function of texts. In the following, I’ll be talking through the narrative arc of the course through the relatively conservative shorter Norton anthology</w:t>
      </w:r>
      <w:r w:rsidR="00F92C3F">
        <w:t>—chosen, rather than the more</w:t>
      </w:r>
      <w:r w:rsidR="008E5B81">
        <w:t xml:space="preserve"> intentionally</w:t>
      </w:r>
      <w:r w:rsidR="00F92C3F">
        <w:t xml:space="preserve"> diverse Heath anthology, to make the point that we don’t need to look very far for a decolonial re-reading of an </w:t>
      </w:r>
      <w:r w:rsidR="00B2279D">
        <w:t xml:space="preserve">Early </w:t>
      </w:r>
      <w:r w:rsidR="00F92C3F">
        <w:t>American classroom</w:t>
      </w:r>
      <w:r w:rsidR="00493EAB">
        <w:t xml:space="preserve"> </w:t>
      </w:r>
      <w:r w:rsidR="00493EAB">
        <w:fldChar w:fldCharType="begin"/>
      </w:r>
      <w:r w:rsidR="00493EAB">
        <w:instrText xml:space="preserve"> ADDIN ZOTERO_ITEM CSL_CITATION {"citationID":"PetFDq4i","properties":{"formattedCitation":"(.)","plainCitation":"(.)","noteIndex":0},"citationItems":[{"id":16952,"uris":["http://zotero.org/users/1028815/items/EM5RVJNF"],"uri":["http://zotero.org/users/1028815/items/EM5RVJNF"],"itemData":{"id":16952,"type":"book","abstract":"\"Read by millions of students over eight editions, The Norton Anthology of American Literature remains the best-selling undergraduate survey of American literature. The Shorter Ninth Edition is a cover-to-cover revision, featuring 16 complete longer works, 4 new contemporary authors (6 new authors in all), 9 clusters (3 new and 4 revised), more than 100 images, thoroughly revised introductions, and hundreds of new and fine-tuned annotations.\"--Back cover.","ISBN":"978-0-393-26452-4","language":"English","note":"OCLC: 1031405208","source":"Open WorldCat","title":"The Norton anthology of American literature. Volume 1: Beginnings to 1865","author":[{"family":"Levine","given":"Robert S"}],"issued":{"date-parts":[["2017"]]}},"locator":".","suppress-author":true}],"schema":"https://github.com/citation-style-language/schema/raw/master/csl-citation.json"} </w:instrText>
      </w:r>
      <w:r w:rsidR="00493EAB">
        <w:fldChar w:fldCharType="separate"/>
      </w:r>
      <w:r w:rsidR="00493EAB" w:rsidRPr="00493EAB">
        <w:rPr>
          <w:rFonts w:cs="Times New Roman"/>
        </w:rPr>
        <w:t>(.)</w:t>
      </w:r>
      <w:r w:rsidR="00493EAB">
        <w:fldChar w:fldCharType="end"/>
      </w:r>
    </w:p>
    <w:p w14:paraId="2E7371ED" w14:textId="20C60539" w:rsidR="00F92C3F" w:rsidRDefault="00F92C3F" w:rsidP="00E91BBB">
      <w:pPr>
        <w:ind w:firstLine="720"/>
      </w:pPr>
      <w:r>
        <w:t xml:space="preserve">That said, </w:t>
      </w:r>
      <w:r w:rsidR="005322C6">
        <w:t xml:space="preserve">the course would open, beside the </w:t>
      </w:r>
      <w:r w:rsidR="001C25D5">
        <w:t>necessary</w:t>
      </w:r>
      <w:r w:rsidR="005322C6">
        <w:t xml:space="preserve"> historical </w:t>
      </w:r>
      <w:r w:rsidR="001C25D5">
        <w:t>context</w:t>
      </w:r>
      <w:r w:rsidR="005322C6">
        <w:t xml:space="preserve">, with a pairing of the Iroquois Creation Story with the first three chapters of </w:t>
      </w:r>
      <w:r w:rsidR="005322C6" w:rsidRPr="001C25D5">
        <w:t>Genesis</w:t>
      </w:r>
      <w:r w:rsidR="005322C6">
        <w:t xml:space="preserve">. </w:t>
      </w:r>
      <w:r w:rsidR="008D0BFA">
        <w:t xml:space="preserve">Especially on a Catholic campus—I come from the University of Notre Dame—a Biblical reading can help to dislodge the notion of “text” as an inert document disengaged from </w:t>
      </w:r>
      <w:r w:rsidR="00C850C8">
        <w:t>actual life</w:t>
      </w:r>
      <w:r w:rsidR="00E5130A">
        <w:t xml:space="preserve"> as well as to make a point about</w:t>
      </w:r>
      <w:r w:rsidR="008E5B81">
        <w:t xml:space="preserve"> mindful and respectful</w:t>
      </w:r>
      <w:r w:rsidR="00E5130A">
        <w:t xml:space="preserve"> handling</w:t>
      </w:r>
      <w:r w:rsidR="008E5B81">
        <w:t xml:space="preserve"> of</w:t>
      </w:r>
      <w:r w:rsidR="00E5130A">
        <w:t xml:space="preserve"> texts</w:t>
      </w:r>
      <w:r w:rsidR="00C850C8">
        <w:t xml:space="preserve">. </w:t>
      </w:r>
      <w:r w:rsidR="00E91BBB">
        <w:t>Using the heavily footnoted Geneva translation will both defamiliarize the text and demonstrate</w:t>
      </w:r>
      <w:r w:rsidR="008E5B81">
        <w:t xml:space="preserve"> a</w:t>
      </w:r>
      <w:r w:rsidR="00E91BBB">
        <w:t xml:space="preserve"> living and adaptable quality even in the presumably quintessentially canonized and fixed print object. </w:t>
      </w:r>
      <w:r w:rsidR="00C850C8" w:rsidRPr="001C25D5">
        <w:t>Genesis</w:t>
      </w:r>
      <w:r w:rsidR="00C850C8">
        <w:t xml:space="preserve"> in particular can be used to spark a healthy discussion about the political functions of foundational narratives in regard to present controversies such as abortion and gay marriage—not trying to sway the students one way or the other but demonstrating </w:t>
      </w:r>
      <w:r w:rsidR="00CC1697">
        <w:t>how “knowledge” is “power” beyond the hackneyed maxim.</w:t>
      </w:r>
      <w:r w:rsidR="00E91BBB">
        <w:t xml:space="preserve"> The comparison </w:t>
      </w:r>
      <w:r w:rsidR="00091DDA">
        <w:t xml:space="preserve">between the Native and the Christian creation stories wouldn’t go so far as to </w:t>
      </w:r>
      <w:r w:rsidR="001C25D5">
        <w:t>extrapolate</w:t>
      </w:r>
      <w:r w:rsidR="00091DDA">
        <w:t xml:space="preserve"> </w:t>
      </w:r>
      <w:r w:rsidR="001C25D5">
        <w:t>specific</w:t>
      </w:r>
      <w:r w:rsidR="00091DDA">
        <w:t xml:space="preserve"> stances on particular issues, but just note that there is a range of possibilities: </w:t>
      </w:r>
      <w:r w:rsidR="00091DDA">
        <w:lastRenderedPageBreak/>
        <w:t>stories can be transmitted orally and in print (which really applies to both), binaries can be very clear or rather muddled</w:t>
      </w:r>
      <w:r w:rsidR="0063113A">
        <w:t xml:space="preserve">, and while </w:t>
      </w:r>
      <w:r w:rsidR="0063113A" w:rsidRPr="001C25D5">
        <w:t>Genesis</w:t>
      </w:r>
      <w:r w:rsidR="0063113A">
        <w:t xml:space="preserve"> seems almost universally recognizable, the reverse seems true of the Iroquois story.</w:t>
      </w:r>
    </w:p>
    <w:p w14:paraId="45296CE6" w14:textId="60E4AD58" w:rsidR="00470529" w:rsidRDefault="00E5130A" w:rsidP="00470529">
      <w:pPr>
        <w:ind w:firstLine="720"/>
      </w:pPr>
      <w:r>
        <w:t xml:space="preserve">The rest of the syllabus would be roughly divided between extricating Native voices from early colonizers’ accounts and considering the later more direct Native testimonies. </w:t>
      </w:r>
      <w:r w:rsidR="00314149">
        <w:t xml:space="preserve">John Smith is perhaps the exemplary unreliable reporter, helping us set the stage for evaluating </w:t>
      </w:r>
      <w:r w:rsidR="0027218B">
        <w:t xml:space="preserve">European relations. It’s easy to agree that we can’t trust him very far, </w:t>
      </w:r>
      <w:r w:rsidR="001263FE">
        <w:t xml:space="preserve">but there are also productive avenues for engagement with his stories. We can follow in Myra </w:t>
      </w:r>
      <w:proofErr w:type="spellStart"/>
      <w:r w:rsidR="001263FE">
        <w:t>Jehlen’s</w:t>
      </w:r>
      <w:proofErr w:type="spellEnd"/>
      <w:r w:rsidR="001263FE">
        <w:t xml:space="preserve"> lead to focus on moments of bafflement and uncertainty as places where the colonizer’s discourse slips to reveal “human agency” </w:t>
      </w:r>
      <w:r w:rsidR="001263FE">
        <w:fldChar w:fldCharType="begin"/>
      </w:r>
      <w:r w:rsidR="001263FE">
        <w:instrText xml:space="preserve"> ADDIN ZOTERO_ITEM CSL_CITATION {"citationID":"C5DMPHWe","properties":{"formattedCitation":"(692)","plainCitation":"(692)","noteIndex":0},"citationItems":[{"id":14153,"uris":["http://zotero.org/users/1028815/items/QC5MKGPE"],"uri":["http://zotero.org/users/1028815/items/QC5MKGPE"],"itemData":{"id":14153,"type":"article-journal","container-title":"Critical Inquiry","DOI":"10.2307/1343902","ISSN":"0093-1896","issue":"4","page":"677-692","source":"JSTOR","title":"History before the Fact; Or, Captain John Smith's Unfinished Symphony","volume":"19","author":[{"family":"Jehlen","given":"Myra"}],"issued":{"date-parts":[["1993"]]}},"locator":"692","suppress-author":true}],"schema":"https://github.com/citation-style-language/schema/raw/master/csl-citation.json"} </w:instrText>
      </w:r>
      <w:r w:rsidR="001263FE">
        <w:fldChar w:fldCharType="separate"/>
      </w:r>
      <w:r w:rsidR="001263FE" w:rsidRPr="001263FE">
        <w:rPr>
          <w:rFonts w:cs="Times New Roman"/>
        </w:rPr>
        <w:t>(692)</w:t>
      </w:r>
      <w:r w:rsidR="001263FE">
        <w:fldChar w:fldCharType="end"/>
      </w:r>
      <w:r w:rsidR="001263FE">
        <w:t xml:space="preserve">. </w:t>
      </w:r>
      <w:r w:rsidR="00DB09F1">
        <w:t xml:space="preserve">There are definitely moments where his relations don’t quite make sense, </w:t>
      </w:r>
      <w:r w:rsidR="008E5B81">
        <w:t>and</w:t>
      </w:r>
      <w:r w:rsidR="00DB09F1">
        <w:t xml:space="preserve"> we can read </w:t>
      </w:r>
      <w:r w:rsidR="008E5B81">
        <w:t xml:space="preserve">them </w:t>
      </w:r>
      <w:r w:rsidR="00DB09F1">
        <w:t xml:space="preserve">as instances where Smith’s heavy-handed ideological impositions of imperial control and personal glorifications slip aside—not quite delivering a transparent window into the past, but perhaps granting us a </w:t>
      </w:r>
      <w:r w:rsidR="00C95EB3">
        <w:t>brighter</w:t>
      </w:r>
      <w:r w:rsidR="00DB09F1">
        <w:t xml:space="preserve"> glimpse </w:t>
      </w:r>
      <w:r w:rsidR="00C95EB3">
        <w:t>of the proceedings. Simple historicization can recast his account of his rescue by Pocahontas in terms of Native adoption practices, reconsidering and revising yet another US origin myth. The numerous scholarly rewritings of passages from Smith are not only educative but frankly hilarious</w:t>
      </w:r>
      <w:r w:rsidR="00B143B8">
        <w:t xml:space="preserve"> </w:t>
      </w:r>
      <w:r w:rsidR="00B143B8">
        <w:fldChar w:fldCharType="begin"/>
      </w:r>
      <w:r w:rsidR="00B143B8">
        <w:instrText xml:space="preserve"> ADDIN ZOTERO_ITEM CSL_CITATION {"citationID":"1ZrC7MGs","properties":{"formattedCitation":"(Firstbrook)","plainCitation":"(Firstbrook)","noteIndex":0},"citationItems":[{"id":17449,"uris":["http://zotero.org/users/1028815/items/LZ36HIIT"],"uri":["http://zotero.org/users/1028815/items/LZ36HIIT"],"itemData":{"id":17449,"type":"book","abstract":"A Man Most Driven; About the Author; 14 Grandee; Epilogue; Appendix 1; Appendix 2; Appendix 3; Acknowledgements; Notes; Prologue; 1 Apprentice; 2 Pirate; 3 Mercenary; 4 Knight-Errant; 5 Slave; 6 Entrepreneur; 7 Colonist; 8 Survivor; 9 Prisoner; 10 Trader; 11 President; 12 Dictator; 13 Admiral; Author's Note.","event-place":"New York","ISBN":"978-1-78074-107-9","language":"English","note":"OCLC: 894738206","publisher":"Oneworld Publications","publisher-place":"New York","source":"Open WorldCat","title":"A Man Most Driven: Captain John Smith, Pocahontas and the Founding of America.","title-short":"A Man Most Driven","author":[{"family":"Firstbrook","given":"Peter"}],"issued":{"date-parts":[["2014"]]}}}],"schema":"https://github.com/citation-style-language/schema/raw/master/csl-citation.json"} </w:instrText>
      </w:r>
      <w:r w:rsidR="00B143B8">
        <w:fldChar w:fldCharType="separate"/>
      </w:r>
      <w:r w:rsidR="00B143B8" w:rsidRPr="00B143B8">
        <w:rPr>
          <w:rFonts w:cs="Times New Roman"/>
        </w:rPr>
        <w:t>(Firstbrook)</w:t>
      </w:r>
      <w:r w:rsidR="00B143B8">
        <w:fldChar w:fldCharType="end"/>
      </w:r>
      <w:r w:rsidR="00C95EB3">
        <w:t xml:space="preserve">. They are </w:t>
      </w:r>
      <w:proofErr w:type="gramStart"/>
      <w:r w:rsidR="00C95EB3">
        <w:t>definitely worth</w:t>
      </w:r>
      <w:proofErr w:type="gramEnd"/>
      <w:r w:rsidR="00C95EB3">
        <w:t xml:space="preserve"> an extended class discussion on the </w:t>
      </w:r>
      <w:r w:rsidR="00EE67F6">
        <w:t>implications of decolonial retelling and can model an engaging assignment.</w:t>
      </w:r>
    </w:p>
    <w:p w14:paraId="3BE444BD" w14:textId="236D881B" w:rsidR="00470529" w:rsidRDefault="00EE67F6" w:rsidP="00470529">
      <w:pPr>
        <w:ind w:firstLine="720"/>
      </w:pPr>
      <w:r>
        <w:t xml:space="preserve">William Bradford’s </w:t>
      </w:r>
      <w:r w:rsidR="00B143B8">
        <w:t xml:space="preserve">far more level-headed narration offers a different set of challenges and opportunities. While it will be crucial to point out that </w:t>
      </w:r>
      <w:r w:rsidR="00F70B28">
        <w:t xml:space="preserve">his intense Protestant reading of past and present history belonged to a radical </w:t>
      </w:r>
      <w:r w:rsidR="00F63840">
        <w:t xml:space="preserve">fringe, </w:t>
      </w:r>
      <w:r w:rsidR="00F70B28">
        <w:t xml:space="preserve">it is still an </w:t>
      </w:r>
      <w:r w:rsidR="008E5B81">
        <w:t>influential</w:t>
      </w:r>
      <w:r w:rsidR="00F70B28">
        <w:t xml:space="preserve"> epistemological lens to account for. The more dispassionate account of landing, </w:t>
      </w:r>
      <w:r w:rsidR="008E5B81">
        <w:t xml:space="preserve">the </w:t>
      </w:r>
      <w:r w:rsidR="00F70B28">
        <w:t xml:space="preserve">unself-conscious grave-robbing and subsequent confused and confusing skirmish with Native warriors give a more reliable depiction </w:t>
      </w:r>
      <w:r w:rsidR="00F70B28">
        <w:lastRenderedPageBreak/>
        <w:t>of colonial contact</w:t>
      </w:r>
      <w:r w:rsidR="00C31BDC">
        <w:t>.</w:t>
      </w:r>
      <w:r w:rsidR="008B47CD">
        <w:t xml:space="preserve"> Bradford is rather more forthright than Smith about the colonists’ dependence on Native knowledge and aid in the opening </w:t>
      </w:r>
      <w:r w:rsidR="00470529">
        <w:t>sections, while their relative neglect in the later sections is significant for a discussion of silencing and erasure.</w:t>
      </w:r>
    </w:p>
    <w:p w14:paraId="7FD02DAA" w14:textId="3C0B2CE8" w:rsidR="00BE399E" w:rsidRPr="00B47775" w:rsidRDefault="00BE399E" w:rsidP="008E5B81">
      <w:pPr>
        <w:ind w:firstLine="720"/>
      </w:pPr>
      <w:r>
        <w:t>Mary Rowlandson’s canonical captivity narrative</w:t>
      </w:r>
      <w:r w:rsidR="00CD5DE3">
        <w:t xml:space="preserve"> will help</w:t>
      </w:r>
      <w:r>
        <w:t xml:space="preserve"> </w:t>
      </w:r>
      <w:r w:rsidR="00CD5DE3">
        <w:t xml:space="preserve">develop these threads, especially as more research is available </w:t>
      </w:r>
      <w:r w:rsidR="00B47775">
        <w:t xml:space="preserve">to offer as a correction, most eminently Lisa Brooks’ </w:t>
      </w:r>
      <w:r w:rsidR="00B47775">
        <w:rPr>
          <w:i/>
          <w:iCs/>
        </w:rPr>
        <w:t>Our Beloved Kin</w:t>
      </w:r>
      <w:r w:rsidR="00B47775">
        <w:rPr>
          <w:i/>
          <w:iCs/>
        </w:rPr>
        <w:fldChar w:fldCharType="begin"/>
      </w:r>
      <w:r w:rsidR="00B47775">
        <w:rPr>
          <w:i/>
          <w:iCs/>
        </w:rPr>
        <w:instrText xml:space="preserve"> ADDIN ZOTERO_ITEM CSL_CITATION {"citationID":"Tj2yZgDN","properties":{"formattedCitation":"( )","plainCitation":"( )","noteIndex":0},"citationItems":[{"id":16435,"uris":["http://zotero.org/users/1028815/items/6HVUUHQE"],"uri":["http://zotero.org/users/1028815/items/6HVUUHQE"],"itemData":{"id":16435,"type":"book","collection-title":"The Henry Roe Cloud series on American Indians and modernity","event-place":"New Haven, CT","ISBN":"978-0-300-19673-3","publisher":"Yale University Press","publisher-place":"New Haven, CT","source":"Library of Congress ISBN","title":"Our beloved kin: a new history of King Philip's war","title-short":"Our beloved kin","author":[{"family":"Brooks","given":"Lisa"}],"issued":{"date-parts":[["2018"]]}},"suppress-author":true,"prefix":" "}],"schema":"https://github.com/citation-style-language/schema/raw/master/csl-citation.json"} </w:instrText>
      </w:r>
      <w:r w:rsidR="00B47775">
        <w:rPr>
          <w:i/>
          <w:iCs/>
        </w:rPr>
        <w:fldChar w:fldCharType="separate"/>
      </w:r>
      <w:r w:rsidR="00B47775" w:rsidRPr="00B47775">
        <w:rPr>
          <w:rFonts w:cs="Times New Roman"/>
        </w:rPr>
        <w:t>( )</w:t>
      </w:r>
      <w:r w:rsidR="00B47775">
        <w:rPr>
          <w:i/>
          <w:iCs/>
        </w:rPr>
        <w:fldChar w:fldCharType="end"/>
      </w:r>
      <w:r w:rsidR="00B47775">
        <w:t>.</w:t>
      </w:r>
      <w:r w:rsidR="00B47775" w:rsidRPr="00B47775">
        <w:t xml:space="preserve"> </w:t>
      </w:r>
      <w:r w:rsidR="008E5B81">
        <w:t>Rowlandson’s</w:t>
      </w:r>
      <w:r w:rsidR="00B47775">
        <w:t xml:space="preserve"> sensational opening </w:t>
      </w:r>
      <w:r w:rsidR="00B47775" w:rsidRPr="00B47775">
        <w:rPr>
          <w:i/>
          <w:iCs/>
        </w:rPr>
        <w:t>in medias res</w:t>
      </w:r>
      <w:r w:rsidR="00B47775">
        <w:t xml:space="preserve"> contrasts with the embeddedness of the Wampanoag attack</w:t>
      </w:r>
      <w:r w:rsidR="00F63840">
        <w:t>s</w:t>
      </w:r>
      <w:r w:rsidR="00B47775">
        <w:t xml:space="preserve"> in colonial expansion and Native resistance that exceeds</w:t>
      </w:r>
      <w:r w:rsidR="00F31B41">
        <w:t xml:space="preserve"> </w:t>
      </w:r>
      <w:r w:rsidR="008E5B81">
        <w:t xml:space="preserve">far </w:t>
      </w:r>
      <w:r w:rsidR="00F31B41">
        <w:t xml:space="preserve">beyond King Philip’s War as traditionally conceived. Brooks’ recovery of </w:t>
      </w:r>
      <w:proofErr w:type="spellStart"/>
      <w:r w:rsidR="00F31B41">
        <w:t>Weetamoo</w:t>
      </w:r>
      <w:proofErr w:type="spellEnd"/>
      <w:r w:rsidR="00F31B41">
        <w:t xml:space="preserve"> and James Printer demonstrates both the narrowness of the colonial captive’s portraiture and the crucial fact that with enough dedication to research, fuller accounts can be put together. </w:t>
      </w:r>
      <w:r w:rsidR="009B1D83">
        <w:t>T</w:t>
      </w:r>
      <w:r w:rsidR="00F31B41">
        <w:t>he irony of James Printer’s</w:t>
      </w:r>
      <w:r w:rsidR="009B1D83">
        <w:t xml:space="preserve"> likely role as the typesetter for Rowlandson’s narrative further fleshes out the materiality of stories and their embeddedness in histories and politics of transmission.</w:t>
      </w:r>
    </w:p>
    <w:p w14:paraId="267B3188" w14:textId="200BBEEB" w:rsidR="00470529" w:rsidRDefault="00470529" w:rsidP="00915B5A">
      <w:pPr>
        <w:ind w:firstLine="720"/>
      </w:pPr>
      <w:r>
        <w:t xml:space="preserve">Roger Williams’ </w:t>
      </w:r>
      <w:r>
        <w:rPr>
          <w:i/>
          <w:iCs/>
        </w:rPr>
        <w:t>A Key into the Language of America</w:t>
      </w:r>
      <w:r>
        <w:t xml:space="preserve"> provides the exact opposite challenge: a front-and-center ethnography of the Narragansett people full of Native words and written from an exceptionally sympathetic standpoint, </w:t>
      </w:r>
      <w:r w:rsidR="00666D52">
        <w:t xml:space="preserve">it delivers a great deal, and will be worth supplementing with excerpts beyond the Norton selections. </w:t>
      </w:r>
      <w:r w:rsidR="00BE399E">
        <w:t xml:space="preserve">At the same time, Patricia E. </w:t>
      </w:r>
      <w:proofErr w:type="spellStart"/>
      <w:r w:rsidR="00BE399E">
        <w:t>Rubertone’s</w:t>
      </w:r>
      <w:proofErr w:type="spellEnd"/>
      <w:r w:rsidR="00BE399E">
        <w:t xml:space="preserve"> 2001 book </w:t>
      </w:r>
      <w:r w:rsidR="00915B5A">
        <w:t>gives a helpful run-through of</w:t>
      </w:r>
      <w:r w:rsidR="00BE399E">
        <w:t xml:space="preserve"> both the informative limitations of Williams’ account, based on later ethnographic and archeological evidence, and the troubling historical trail that the </w:t>
      </w:r>
      <w:r w:rsidR="00915B5A">
        <w:rPr>
          <w:i/>
          <w:iCs/>
        </w:rPr>
        <w:t>Key</w:t>
      </w:r>
      <w:r w:rsidR="00BE399E">
        <w:t xml:space="preserve"> has left in its canonization as the ultimate authority on the Narragansett people</w:t>
      </w:r>
      <w:r w:rsidR="00493EAB">
        <w:t xml:space="preserve"> </w:t>
      </w:r>
      <w:r w:rsidR="00493EAB">
        <w:fldChar w:fldCharType="begin"/>
      </w:r>
      <w:r w:rsidR="00493EAB">
        <w:instrText xml:space="preserve"> ADDIN ZOTERO_ITEM CSL_CITATION {"citationID":"69MHvKT6","properties":{"formattedCitation":"(.)","plainCitation":"(.)","noteIndex":0},"citationItems":[{"id":17724,"uris":["http://zotero.org/users/1028815/items/TCLV58NA"],"uri":["http://zotero.org/users/1028815/items/TCLV58NA"],"itemData":{"id":17724,"type":"book","call-number":"E 99 .N16 R83 2001","event-place":"Washington","ISBN":"978-1-56098-975-2","language":"eng","number-of-pages":"xvii+248","publisher":"Smithsonian Institution Press","publisher-place":"Washington","source":"onesearch.library.nd.edu","title":"Grave undertakings: an archaeology of Roger Williams and the Narragansett Indians","title-short":"Grave undertakings","author":[{"family":"Rubertone","given":"Patricia E."}],"issued":{"date-parts":[["2001"]]}},"locator":".","suppress-author":true}],"schema":"https://github.com/citation-style-language/schema/raw/master/csl-citation.json"} </w:instrText>
      </w:r>
      <w:r w:rsidR="00493EAB">
        <w:fldChar w:fldCharType="separate"/>
      </w:r>
      <w:r w:rsidR="00493EAB" w:rsidRPr="00493EAB">
        <w:rPr>
          <w:rFonts w:cs="Times New Roman"/>
        </w:rPr>
        <w:t>(.)</w:t>
      </w:r>
      <w:r w:rsidR="00493EAB">
        <w:fldChar w:fldCharType="end"/>
      </w:r>
      <w:r w:rsidR="00BE399E">
        <w:t>.</w:t>
      </w:r>
    </w:p>
    <w:p w14:paraId="7AD9319B" w14:textId="2593FD5F" w:rsidR="009B1D83" w:rsidRDefault="00367264" w:rsidP="00470529">
      <w:pPr>
        <w:ind w:firstLine="720"/>
      </w:pPr>
      <w:r>
        <w:t>As we move into the eighteenth century,</w:t>
      </w:r>
      <w:r w:rsidR="009B1D83">
        <w:t xml:space="preserve"> we </w:t>
      </w:r>
      <w:r>
        <w:t xml:space="preserve">find </w:t>
      </w:r>
      <w:r w:rsidR="009B1D83">
        <w:t xml:space="preserve">Native </w:t>
      </w:r>
      <w:r w:rsidR="00915B5A">
        <w:t>writers</w:t>
      </w:r>
      <w:r w:rsidR="009B1D83">
        <w:t xml:space="preserve"> speaking for themselves, which provide </w:t>
      </w:r>
      <w:r w:rsidR="00811254">
        <w:t>their own</w:t>
      </w:r>
      <w:r w:rsidR="009B1D83">
        <w:t xml:space="preserve"> pedagogic challenges and opportunities</w:t>
      </w:r>
      <w:r>
        <w:t xml:space="preserve">. Samson Occom, like many other early Native writers who left an independent written record, </w:t>
      </w:r>
      <w:r w:rsidR="00915B5A">
        <w:t>is</w:t>
      </w:r>
      <w:r>
        <w:t xml:space="preserve"> a Christian minister</w:t>
      </w:r>
      <w:r w:rsidR="000C54E8">
        <w:t xml:space="preserve">. His </w:t>
      </w:r>
      <w:r w:rsidR="000C54E8">
        <w:lastRenderedPageBreak/>
        <w:t xml:space="preserve">subscription to an undoubtedly European vision of the world </w:t>
      </w:r>
      <w:r w:rsidR="00106E6B">
        <w:t>can be used to challenge simplistic notions of “authenticity”</w:t>
      </w:r>
      <w:r w:rsidR="00CD7800">
        <w:t xml:space="preserve"> and further </w:t>
      </w:r>
      <w:proofErr w:type="gramStart"/>
      <w:r w:rsidR="00CD7800">
        <w:t>open up</w:t>
      </w:r>
      <w:proofErr w:type="gramEnd"/>
      <w:r w:rsidR="00CD7800">
        <w:t xml:space="preserve"> the history of US establishment restrictions on who count</w:t>
      </w:r>
      <w:r w:rsidR="00915B5A">
        <w:t>s</w:t>
      </w:r>
      <w:r w:rsidR="00CD7800">
        <w:t xml:space="preserve"> as Indian. His personal narrative shines a </w:t>
      </w:r>
      <w:r w:rsidR="00AD1836">
        <w:t>revealing light on</w:t>
      </w:r>
      <w:r w:rsidR="00E13AD2">
        <w:t xml:space="preserve"> the </w:t>
      </w:r>
      <w:r w:rsidR="00ED78F1">
        <w:t xml:space="preserve">differential </w:t>
      </w:r>
      <w:r w:rsidR="00383E06">
        <w:t>openness</w:t>
      </w:r>
      <w:r w:rsidR="00ED78F1">
        <w:t xml:space="preserve"> of</w:t>
      </w:r>
      <w:r w:rsidR="00383E06">
        <w:t xml:space="preserve"> the </w:t>
      </w:r>
      <w:r w:rsidR="00ED78F1">
        <w:t>Christian</w:t>
      </w:r>
      <w:r w:rsidR="00383E06">
        <w:t xml:space="preserve"> establishment</w:t>
      </w:r>
      <w:r w:rsidR="00384EB0">
        <w:t xml:space="preserve">: while Occom finds easy access to New Light </w:t>
      </w:r>
      <w:r w:rsidR="00383E06">
        <w:t>itinerant</w:t>
      </w:r>
      <w:r w:rsidR="00384EB0">
        <w:t xml:space="preserve"> preach</w:t>
      </w:r>
      <w:r w:rsidR="00383E06">
        <w:t>ers</w:t>
      </w:r>
      <w:r w:rsidR="00384EB0">
        <w:t xml:space="preserve">, </w:t>
      </w:r>
      <w:r w:rsidR="00383E06">
        <w:t xml:space="preserve">he finds himself exploited and mistreated by the Presbyterian establishment. The Pauline allusions in his language, particularly </w:t>
      </w:r>
      <w:r w:rsidR="00D41A36">
        <w:t xml:space="preserve">the reference to his pity and compassion “to my Poor Brethren According to the Flesh” open up a look into a distinctly Native inflection of Christianity, as Occom leans into the popular theory of Jewish origins rather than treat his people as pagan idolaters. </w:t>
      </w:r>
      <w:r w:rsidR="00DB0307">
        <w:t xml:space="preserve">This is </w:t>
      </w:r>
      <w:r w:rsidR="00811254">
        <w:t>similarly</w:t>
      </w:r>
      <w:r w:rsidR="00DB0307">
        <w:t xml:space="preserve"> exemplified in the Sermon for Moses Paul, with its differing addresses to the condemned, to the white “</w:t>
      </w:r>
      <w:r w:rsidR="005E4B3B" w:rsidRPr="005E4B3B">
        <w:rPr>
          <w:i/>
          <w:iCs/>
        </w:rPr>
        <w:t>reverend gentlemen and fathers</w:t>
      </w:r>
      <w:r w:rsidR="005E4B3B">
        <w:t xml:space="preserve"> in Israel,” and to “My Poor Kindred,” again addressed as “brethren … according to the flesh.”</w:t>
      </w:r>
    </w:p>
    <w:p w14:paraId="781074B0" w14:textId="5BEDBCAB" w:rsidR="005E4B3B" w:rsidRDefault="00C870DE" w:rsidP="00DD42C4">
      <w:pPr>
        <w:ind w:firstLine="720"/>
      </w:pPr>
      <w:r>
        <w:t>Hendrick Aup</w:t>
      </w:r>
      <w:r w:rsidR="00DD416F">
        <w:t>a</w:t>
      </w:r>
      <w:r>
        <w:t>umut</w:t>
      </w:r>
      <w:r w:rsidR="00183959">
        <w:t xml:space="preserve"> provides another example of vibrant adaptation, starting with his biographical involvement in the Revolutionary War and his lifelong </w:t>
      </w:r>
      <w:r w:rsidR="00DD42C4">
        <w:t xml:space="preserve">diplomatic commitment to peaceful </w:t>
      </w:r>
      <w:r w:rsidR="00915B5A">
        <w:t xml:space="preserve">conflict </w:t>
      </w:r>
      <w:r w:rsidR="00DD42C4">
        <w:t xml:space="preserve">resolution between the United States and Native communities. </w:t>
      </w:r>
      <w:r w:rsidR="00183959">
        <w:t>His ethnography of the Mahican people</w:t>
      </w:r>
      <w:r w:rsidR="00DD42C4">
        <w:t xml:space="preserve"> is just as much Christian as it is an insider Native account, offering </w:t>
      </w:r>
      <w:r w:rsidR="00DD416F">
        <w:t xml:space="preserve">another complex glimpse at Native existence and self-presentation. Aupaumut </w:t>
      </w:r>
      <w:r w:rsidR="00C04CE4">
        <w:t xml:space="preserve">can </w:t>
      </w:r>
      <w:r w:rsidR="00811254">
        <w:t>also</w:t>
      </w:r>
      <w:r w:rsidR="00C04CE4">
        <w:t xml:space="preserve"> serve the class to cast a critical look back at Williams’ ethnography. What kinds of blind spots can we identify in Williams’ view of Native culture and history that do not prove a visible problem for Aupaumut? </w:t>
      </w:r>
      <w:r w:rsidR="00202536">
        <w:t xml:space="preserve">How might their different </w:t>
      </w:r>
      <w:proofErr w:type="gramStart"/>
      <w:r w:rsidR="00202536">
        <w:t>audiences</w:t>
      </w:r>
      <w:proofErr w:type="gramEnd"/>
      <w:r w:rsidR="00202536">
        <w:t xml:space="preserve"> factor into that? What lines of continuity can we trace between the accounts? What does Christianity mean and do for these two very different Christians?</w:t>
      </w:r>
    </w:p>
    <w:p w14:paraId="5A0E7956" w14:textId="13C6837F" w:rsidR="00202536" w:rsidRDefault="00202536" w:rsidP="00DD42C4">
      <w:pPr>
        <w:ind w:firstLine="720"/>
      </w:pPr>
      <w:r>
        <w:t>William Apess</w:t>
      </w:r>
      <w:r w:rsidR="00E90E39">
        <w:t>, the Pequod Methodist minister,</w:t>
      </w:r>
      <w:r>
        <w:t xml:space="preserve"> </w:t>
      </w:r>
      <w:r w:rsidR="00E90E39">
        <w:t>close</w:t>
      </w:r>
      <w:r w:rsidR="00915B5A">
        <w:t>s</w:t>
      </w:r>
      <w:r w:rsidR="00E90E39">
        <w:t xml:space="preserve"> the </w:t>
      </w:r>
      <w:proofErr w:type="gramStart"/>
      <w:r w:rsidR="00E90E39">
        <w:t>mini-trajectory</w:t>
      </w:r>
      <w:proofErr w:type="gramEnd"/>
      <w:r w:rsidR="00E90E39">
        <w:t xml:space="preserve"> of Christian Native writers. </w:t>
      </w:r>
      <w:r w:rsidR="007F7DE1">
        <w:t>“</w:t>
      </w:r>
      <w:r w:rsidR="007F7DE1" w:rsidRPr="007F7DE1">
        <w:t>An Indian</w:t>
      </w:r>
      <w:r w:rsidR="007F7DE1">
        <w:t>’</w:t>
      </w:r>
      <w:r w:rsidR="007F7DE1" w:rsidRPr="007F7DE1">
        <w:t>s Looking-Glass for the White Ma</w:t>
      </w:r>
      <w:r w:rsidR="007F7DE1">
        <w:t>n”</w:t>
      </w:r>
      <w:r w:rsidR="006C75E6">
        <w:t xml:space="preserve"> presents an unapologetic </w:t>
      </w:r>
      <w:r w:rsidR="006C75E6">
        <w:lastRenderedPageBreak/>
        <w:t>indictment of White incursions on Native rights and sovereignty</w:t>
      </w:r>
      <w:r w:rsidR="00E45439">
        <w:t xml:space="preserve">. Variously drawing on the resources of individualistic capitalism, Christian morality, natural law, and common-sense ethics, he sounds a memorable personal voice that prefigures future </w:t>
      </w:r>
      <w:r w:rsidR="0030799D">
        <w:t xml:space="preserve">resistance movements. At the same time, he addresses very specific issues of nineteenth-century Native </w:t>
      </w:r>
      <w:r w:rsidR="009862A6">
        <w:t>existence</w:t>
      </w:r>
      <w:r w:rsidR="0030799D">
        <w:t xml:space="preserve">: alcohol addiction; land expropriation (often fueled through the </w:t>
      </w:r>
      <w:r w:rsidR="00915B5A">
        <w:t>former</w:t>
      </w:r>
      <w:proofErr w:type="gramStart"/>
      <w:r w:rsidR="0030799D">
        <w:t>), and</w:t>
      </w:r>
      <w:proofErr w:type="gramEnd"/>
      <w:r w:rsidR="0030799D">
        <w:t xml:space="preserve"> converging legal and extra-legal forms of oppression. Though voicing a minority position, Apess powerfully decenters White hegemony by reminding his readers that “they are still but a handful” compared to the rest of the world’s inhabitants</w:t>
      </w:r>
      <w:r w:rsidR="009862A6">
        <w:t>, and curiously challenges the imaginary of whiteness by proposing that “each skin [should have] its national crimes written upon it.”</w:t>
      </w:r>
      <w:r w:rsidR="003E1A8E">
        <w:t xml:space="preserve"> </w:t>
      </w:r>
    </w:p>
    <w:p w14:paraId="76A989D9" w14:textId="03983BA2" w:rsidR="009862A6" w:rsidRDefault="009862A6" w:rsidP="00007D32">
      <w:pPr>
        <w:ind w:firstLine="720"/>
      </w:pPr>
      <w:r>
        <w:t xml:space="preserve">The two </w:t>
      </w:r>
      <w:r w:rsidR="00FE786F">
        <w:t xml:space="preserve">later </w:t>
      </w:r>
      <w:r>
        <w:t xml:space="preserve">Native “thematic clusters” of the </w:t>
      </w:r>
      <w:r w:rsidR="00FE786F">
        <w:t>Shorter Norton, “Native American Eloquence: Negotiation and Resistance” and “Native Americans: Removal and Resistance</w:t>
      </w:r>
      <w:r w:rsidR="00E31D59">
        <w:t>,</w:t>
      </w:r>
      <w:r w:rsidR="00FE786F">
        <w:t xml:space="preserve">” </w:t>
      </w:r>
      <w:r w:rsidR="00E31D59">
        <w:t xml:space="preserve">offer further opportunities to bring together the different strands of the course towards its conclusion. </w:t>
      </w:r>
      <w:r w:rsidR="000B7B5E">
        <w:t>The biographical headnotes invite us to consider the different st</w:t>
      </w:r>
      <w:r w:rsidR="00915B5A">
        <w:t>r</w:t>
      </w:r>
      <w:r w:rsidR="000B7B5E">
        <w:t xml:space="preserve">ands of Native lives in the </w:t>
      </w:r>
      <w:r w:rsidR="003E1A8E">
        <w:t>eighteenth</w:t>
      </w:r>
      <w:r w:rsidR="000B7B5E">
        <w:t xml:space="preserve"> and </w:t>
      </w:r>
      <w:r w:rsidR="003E1A8E">
        <w:t>nineteenth</w:t>
      </w:r>
      <w:r w:rsidR="000B7B5E">
        <w:t xml:space="preserve"> centuries</w:t>
      </w:r>
      <w:r w:rsidR="003E1A8E">
        <w:t xml:space="preserve">: the variety, the commonalities, and the gaps in the historical record. The eighteenth-century speeches bring back the issue of oratory as a generic category </w:t>
      </w:r>
      <w:r w:rsidR="00CC4523">
        <w:t>as well as matters of transmission, translation and reliability. Apess’ relation of “King Philip’s Speech”</w:t>
      </w:r>
      <w:r w:rsidR="00007D32">
        <w:t xml:space="preserve"> and t</w:t>
      </w:r>
      <w:r w:rsidR="00007D32">
        <w:t xml:space="preserve">he </w:t>
      </w:r>
      <w:r w:rsidR="00007D32">
        <w:rPr>
          <w:i/>
          <w:iCs/>
        </w:rPr>
        <w:t xml:space="preserve">Cherokee Phoenix’ </w:t>
      </w:r>
      <w:r w:rsidR="00007D32">
        <w:t>announcement of a distinctive Native presence in the world of print entirely “for the benefit of the Cherokees”</w:t>
      </w:r>
      <w:r w:rsidR="00007D32">
        <w:t xml:space="preserve"> will help</w:t>
      </w:r>
      <w:r w:rsidR="00925640">
        <w:t xml:space="preserve"> probe different memory practices; </w:t>
      </w:r>
      <w:proofErr w:type="spellStart"/>
      <w:r w:rsidR="00925640">
        <w:t>rhetorics</w:t>
      </w:r>
      <w:proofErr w:type="spellEnd"/>
      <w:r w:rsidR="00925640">
        <w:t xml:space="preserve"> of utterance and </w:t>
      </w:r>
      <w:proofErr w:type="spellStart"/>
      <w:r w:rsidR="00925640">
        <w:t>rhetorics</w:t>
      </w:r>
      <w:proofErr w:type="spellEnd"/>
      <w:r w:rsidR="00925640">
        <w:t xml:space="preserve"> of print; and, on our end, respectful practices of critical reading and assessment.</w:t>
      </w:r>
      <w:r w:rsidR="00F47CFD">
        <w:t xml:space="preserve"> The content of the </w:t>
      </w:r>
      <w:r w:rsidR="00007D32">
        <w:t>excerpts</w:t>
      </w:r>
      <w:r w:rsidR="00F47CFD">
        <w:t xml:space="preserve">, from conciliatory diplomacy </w:t>
      </w:r>
      <w:r w:rsidR="00915B5A">
        <w:t>through</w:t>
      </w:r>
      <w:r w:rsidR="00F47CFD">
        <w:t xml:space="preserve"> aggrieved threat</w:t>
      </w:r>
      <w:r w:rsidR="00915B5A">
        <w:t>s to the Whites and to</w:t>
      </w:r>
      <w:r w:rsidR="00F47CFD">
        <w:t xml:space="preserve"> inward-looking </w:t>
      </w:r>
      <w:r w:rsidR="00915B5A">
        <w:t>calls</w:t>
      </w:r>
      <w:r w:rsidR="00F47CFD">
        <w:t xml:space="preserve"> to Native people </w:t>
      </w:r>
      <w:r w:rsidR="004E39C2">
        <w:t xml:space="preserve">against European influences, again </w:t>
      </w:r>
      <w:r w:rsidR="007D4D36">
        <w:t xml:space="preserve">showcase the diversity of Native approaches and responses to </w:t>
      </w:r>
      <w:r w:rsidR="00007D32">
        <w:t>historical</w:t>
      </w:r>
      <w:r w:rsidR="007D4D36">
        <w:t xml:space="preserve"> realities.</w:t>
      </w:r>
    </w:p>
    <w:p w14:paraId="5A649C37" w14:textId="6398C1D1" w:rsidR="00D33FEB" w:rsidRDefault="00D33FEB" w:rsidP="00493EAB">
      <w:pPr>
        <w:ind w:firstLine="720"/>
      </w:pPr>
      <w:r>
        <w:lastRenderedPageBreak/>
        <w:t xml:space="preserve">Finally, </w:t>
      </w:r>
      <w:r w:rsidR="00D41889">
        <w:t xml:space="preserve">I would </w:t>
      </w:r>
      <w:r w:rsidR="00915B5A">
        <w:t>finish</w:t>
      </w:r>
      <w:r w:rsidR="00D41889">
        <w:t xml:space="preserve"> the course with a full reading of </w:t>
      </w:r>
      <w:r w:rsidR="00D41889" w:rsidRPr="00D41889">
        <w:t>John Rollin Ridge</w:t>
      </w:r>
      <w:r w:rsidR="00D41889">
        <w:t xml:space="preserve">’s 1854 </w:t>
      </w:r>
      <w:r w:rsidR="00D41889" w:rsidRPr="00D41889">
        <w:rPr>
          <w:i/>
          <w:iCs/>
        </w:rPr>
        <w:t xml:space="preserve">The Life and Adventures of Joaquín </w:t>
      </w:r>
      <w:proofErr w:type="spellStart"/>
      <w:r w:rsidR="00D41889" w:rsidRPr="00D41889">
        <w:rPr>
          <w:i/>
          <w:iCs/>
        </w:rPr>
        <w:t>Murieta</w:t>
      </w:r>
      <w:proofErr w:type="spellEnd"/>
      <w:r w:rsidR="00D41889" w:rsidRPr="00D41889">
        <w:rPr>
          <w:i/>
          <w:iCs/>
        </w:rPr>
        <w:t>: The Celebrated California Bandit</w:t>
      </w:r>
      <w:r w:rsidR="00D41889">
        <w:rPr>
          <w:i/>
          <w:iCs/>
        </w:rPr>
        <w:t xml:space="preserve"> </w:t>
      </w:r>
      <w:r w:rsidR="00493EAB">
        <w:fldChar w:fldCharType="begin"/>
      </w:r>
      <w:r w:rsidR="00493EAB">
        <w:instrText xml:space="preserve"> ADDIN ZOTERO_ITEM CSL_CITATION {"citationID":"0IEUgiOI","properties":{"formattedCitation":"(.)","plainCitation":"(.)","noteIndex":0},"citationItems":[{"id":18350,"uris":["http://zotero.org/users/1028815/items/N5WTFXVI"],"uri":["http://zotero.org/users/1028815/items/N5WTFXVI"],"itemData":{"id":18350,"type":"book","event-place":"Norman","ISBN":"978-0-8061-1429-3","language":"English","note":"OCLC: 1119443100","publisher":"University of Oklahoma Press","publisher-place":"Norman","source":"Open WorldCat","title":"The life and adventures of Joaquín Murieta: the celebrated California bandit","title-short":"The life and adventures of Joaquín Murieta","author":[{"family":"Ridge","given":"John Rollin"}],"issued":{"date-parts":[["1977"]]}},"locator":".","suppress-author":true}],"schema":"https://github.com/citation-style-language/schema/raw/master/csl-citation.json"} </w:instrText>
      </w:r>
      <w:r w:rsidR="00493EAB">
        <w:fldChar w:fldCharType="separate"/>
      </w:r>
      <w:r w:rsidR="00493EAB" w:rsidRPr="00493EAB">
        <w:rPr>
          <w:rFonts w:cs="Times New Roman"/>
        </w:rPr>
        <w:t>(.)</w:t>
      </w:r>
      <w:r w:rsidR="00493EAB">
        <w:fldChar w:fldCharType="end"/>
      </w:r>
      <w:r w:rsidR="00D41889">
        <w:t>.</w:t>
      </w:r>
      <w:r w:rsidR="00DE704B">
        <w:t xml:space="preserve"> Regarded as the first novel to be published by a Native American, </w:t>
      </w:r>
      <w:r w:rsidR="00060089">
        <w:t xml:space="preserve">it has enough lurid violence to compete with cinema </w:t>
      </w:r>
      <w:proofErr w:type="gramStart"/>
      <w:r w:rsidR="00060089">
        <w:t>offerings, and</w:t>
      </w:r>
      <w:proofErr w:type="gramEnd"/>
      <w:r w:rsidR="00060089">
        <w:t xml:space="preserve"> can easily hold students’ attention. On the more serious side, a Cherokee writer’s fictional biography of a Mexican outlaw’s exploits in </w:t>
      </w:r>
      <w:r w:rsidR="0071150B">
        <w:t>the new</w:t>
      </w:r>
      <w:r w:rsidR="00D813D8">
        <w:t>ly</w:t>
      </w:r>
      <w:r w:rsidR="0071150B">
        <w:t xml:space="preserve"> US state of </w:t>
      </w:r>
      <w:r w:rsidR="00060089">
        <w:t xml:space="preserve">California </w:t>
      </w:r>
      <w:proofErr w:type="gramStart"/>
      <w:r w:rsidR="0071150B">
        <w:t>opens up</w:t>
      </w:r>
      <w:proofErr w:type="gramEnd"/>
      <w:r w:rsidR="0071150B">
        <w:t xml:space="preserve"> questions of solidarity</w:t>
      </w:r>
      <w:r w:rsidR="00A178AD">
        <w:t xml:space="preserve">, </w:t>
      </w:r>
      <w:r w:rsidR="0071150B">
        <w:t>its failings</w:t>
      </w:r>
      <w:r w:rsidR="00A178AD">
        <w:t>,</w:t>
      </w:r>
      <w:r w:rsidR="0071150B">
        <w:t xml:space="preserve"> a</w:t>
      </w:r>
      <w:r w:rsidR="00A178AD">
        <w:t>nd</w:t>
      </w:r>
      <w:r w:rsidR="0071150B">
        <w:t xml:space="preserve"> </w:t>
      </w:r>
      <w:r w:rsidR="00811254">
        <w:t>the</w:t>
      </w:r>
      <w:r w:rsidR="0071150B">
        <w:t xml:space="preserve"> compl</w:t>
      </w:r>
      <w:r w:rsidR="00811254">
        <w:t>exity</w:t>
      </w:r>
      <w:r w:rsidR="0071150B">
        <w:t xml:space="preserve"> of Native identities. The subject matter is sure to bring up current political issues, </w:t>
      </w:r>
      <w:r w:rsidR="003868B9">
        <w:t>which can be a useful segue to consider the present-day relevance of the texts and topics raised throughout the course.</w:t>
      </w:r>
      <w:bookmarkStart w:id="0" w:name="_GoBack"/>
      <w:bookmarkEnd w:id="0"/>
    </w:p>
    <w:p w14:paraId="191C70AE" w14:textId="21F72CC5" w:rsidR="00BE399E" w:rsidRDefault="003868B9" w:rsidP="00466CE3">
      <w:pPr>
        <w:ind w:firstLine="720"/>
      </w:pPr>
      <w:r>
        <w:t xml:space="preserve">To conclude, this is obviously only a bare outline of a decolonial Early American course, and I lay no claim to any kind of perfect credentials. I do think that this demonstrates the </w:t>
      </w:r>
      <w:r w:rsidR="00D104E1">
        <w:t xml:space="preserve">ready </w:t>
      </w:r>
      <w:r>
        <w:t xml:space="preserve">possibility of </w:t>
      </w:r>
      <w:r w:rsidR="00D104E1">
        <w:t>centering Native voices and perspectives in an Early American survey course leaning on widely available materials</w:t>
      </w:r>
      <w:r w:rsidR="008D238E">
        <w:t xml:space="preserve">, and it can of course be tailored to suit individual preferences </w:t>
      </w:r>
      <w:r w:rsidR="00811254">
        <w:t>and</w:t>
      </w:r>
      <w:r w:rsidR="008D238E">
        <w:t xml:space="preserve"> institutional strictures.</w:t>
      </w:r>
    </w:p>
    <w:p w14:paraId="52F68292" w14:textId="55FC0A28" w:rsidR="00493EAB" w:rsidRDefault="00493EAB" w:rsidP="00466CE3">
      <w:pPr>
        <w:ind w:firstLine="720"/>
      </w:pPr>
    </w:p>
    <w:p w14:paraId="15FDA469" w14:textId="77777777" w:rsidR="00007D32" w:rsidRDefault="00007D32">
      <w:pPr>
        <w:spacing w:line="259" w:lineRule="auto"/>
      </w:pPr>
      <w:r>
        <w:br w:type="page"/>
      </w:r>
    </w:p>
    <w:p w14:paraId="4E57D542" w14:textId="2FDEEB82" w:rsidR="00493EAB" w:rsidRPr="00493EAB" w:rsidRDefault="00493EAB" w:rsidP="00493EAB">
      <w:pPr>
        <w:pStyle w:val="Bibliography"/>
        <w:rPr>
          <w:rFonts w:cs="Times New Roman"/>
        </w:rPr>
      </w:pPr>
      <w:r>
        <w:lastRenderedPageBreak/>
        <w:fldChar w:fldCharType="begin"/>
      </w:r>
      <w:r>
        <w:instrText xml:space="preserve"> ADDIN ZOTERO_BIBL {"uncited":[],"omitted":[],"custom":[]} CSL_BIBLIOGRAPHY </w:instrText>
      </w:r>
      <w:r>
        <w:fldChar w:fldCharType="separate"/>
      </w:r>
      <w:r w:rsidRPr="00493EAB">
        <w:rPr>
          <w:rFonts w:cs="Times New Roman"/>
        </w:rPr>
        <w:t xml:space="preserve">Brooks, Lisa. </w:t>
      </w:r>
      <w:r w:rsidRPr="00493EAB">
        <w:rPr>
          <w:rFonts w:cs="Times New Roman"/>
          <w:i/>
          <w:iCs/>
        </w:rPr>
        <w:t>Our Beloved Kin: A New History of King Philip’s War</w:t>
      </w:r>
      <w:r w:rsidRPr="00493EAB">
        <w:rPr>
          <w:rFonts w:cs="Times New Roman"/>
        </w:rPr>
        <w:t>. Yale University Press, 2018.</w:t>
      </w:r>
    </w:p>
    <w:p w14:paraId="1A9D36DF" w14:textId="77777777" w:rsidR="00493EAB" w:rsidRPr="00493EAB" w:rsidRDefault="00493EAB" w:rsidP="00493EAB">
      <w:pPr>
        <w:pStyle w:val="Bibliography"/>
        <w:rPr>
          <w:rFonts w:cs="Times New Roman"/>
        </w:rPr>
      </w:pPr>
      <w:r w:rsidRPr="00493EAB">
        <w:rPr>
          <w:rFonts w:cs="Times New Roman"/>
        </w:rPr>
        <w:t xml:space="preserve">Firstbrook, Peter. </w:t>
      </w:r>
      <w:r w:rsidRPr="00493EAB">
        <w:rPr>
          <w:rFonts w:cs="Times New Roman"/>
          <w:i/>
          <w:iCs/>
        </w:rPr>
        <w:t>A Man Most Driven: Captain John Smith, Pocahontas and the Founding of America.</w:t>
      </w:r>
      <w:r w:rsidRPr="00493EAB">
        <w:rPr>
          <w:rFonts w:cs="Times New Roman"/>
        </w:rPr>
        <w:t xml:space="preserve"> Oneworld Publications, 2014.</w:t>
      </w:r>
    </w:p>
    <w:p w14:paraId="1C4EC016" w14:textId="77777777" w:rsidR="00493EAB" w:rsidRPr="00493EAB" w:rsidRDefault="00493EAB" w:rsidP="00493EAB">
      <w:pPr>
        <w:pStyle w:val="Bibliography"/>
        <w:rPr>
          <w:rFonts w:cs="Times New Roman"/>
        </w:rPr>
      </w:pPr>
      <w:r w:rsidRPr="00493EAB">
        <w:rPr>
          <w:rFonts w:cs="Times New Roman"/>
        </w:rPr>
        <w:t xml:space="preserve">Jehlen, Myra. “History before the Fact; Or, Captain John Smith’s Unfinished Symphony.” </w:t>
      </w:r>
      <w:r w:rsidRPr="00493EAB">
        <w:rPr>
          <w:rFonts w:cs="Times New Roman"/>
          <w:i/>
          <w:iCs/>
        </w:rPr>
        <w:t>Critical Inquiry</w:t>
      </w:r>
      <w:r w:rsidRPr="00493EAB">
        <w:rPr>
          <w:rFonts w:cs="Times New Roman"/>
        </w:rPr>
        <w:t xml:space="preserve">, vol. 19, no. 4, 1993, pp. 677–92. </w:t>
      </w:r>
      <w:r w:rsidRPr="00493EAB">
        <w:rPr>
          <w:rFonts w:cs="Times New Roman"/>
          <w:i/>
          <w:iCs/>
        </w:rPr>
        <w:t>JSTOR</w:t>
      </w:r>
      <w:r w:rsidRPr="00493EAB">
        <w:rPr>
          <w:rFonts w:cs="Times New Roman"/>
        </w:rPr>
        <w:t>, doi:10.2307/1343902.</w:t>
      </w:r>
    </w:p>
    <w:p w14:paraId="142BD2E1" w14:textId="77777777" w:rsidR="00493EAB" w:rsidRPr="00493EAB" w:rsidRDefault="00493EAB" w:rsidP="00493EAB">
      <w:pPr>
        <w:pStyle w:val="Bibliography"/>
        <w:rPr>
          <w:rFonts w:cs="Times New Roman"/>
        </w:rPr>
      </w:pPr>
      <w:r w:rsidRPr="00493EAB">
        <w:rPr>
          <w:rFonts w:cs="Times New Roman"/>
        </w:rPr>
        <w:t xml:space="preserve">Levine, Robert S. </w:t>
      </w:r>
      <w:r w:rsidRPr="00493EAB">
        <w:rPr>
          <w:rFonts w:cs="Times New Roman"/>
          <w:i/>
          <w:iCs/>
        </w:rPr>
        <w:t>The Norton Anthology of American Literature. Volume 1: Beginnings to 1865</w:t>
      </w:r>
      <w:r w:rsidRPr="00493EAB">
        <w:rPr>
          <w:rFonts w:cs="Times New Roman"/>
        </w:rPr>
        <w:t>. 2017.</w:t>
      </w:r>
    </w:p>
    <w:p w14:paraId="7045AEC4" w14:textId="77777777" w:rsidR="00493EAB" w:rsidRPr="00493EAB" w:rsidRDefault="00493EAB" w:rsidP="00493EAB">
      <w:pPr>
        <w:pStyle w:val="Bibliography"/>
        <w:rPr>
          <w:rFonts w:cs="Times New Roman"/>
        </w:rPr>
      </w:pPr>
      <w:r w:rsidRPr="00493EAB">
        <w:rPr>
          <w:rFonts w:cs="Times New Roman"/>
        </w:rPr>
        <w:t xml:space="preserve">Mignolo, Walter D., and Catherine E. Walsh. </w:t>
      </w:r>
      <w:r w:rsidRPr="00493EAB">
        <w:rPr>
          <w:rFonts w:cs="Times New Roman"/>
          <w:i/>
          <w:iCs/>
        </w:rPr>
        <w:t>On Decoloniality: Concepts, Analytics, Praxis</w:t>
      </w:r>
      <w:r w:rsidRPr="00493EAB">
        <w:rPr>
          <w:rFonts w:cs="Times New Roman"/>
        </w:rPr>
        <w:t>. Duke University Press, 2018.</w:t>
      </w:r>
    </w:p>
    <w:p w14:paraId="3C4E9BC6" w14:textId="77777777" w:rsidR="00493EAB" w:rsidRPr="00493EAB" w:rsidRDefault="00493EAB" w:rsidP="00493EAB">
      <w:pPr>
        <w:pStyle w:val="Bibliography"/>
        <w:rPr>
          <w:rFonts w:cs="Times New Roman"/>
        </w:rPr>
      </w:pPr>
      <w:r w:rsidRPr="00493EAB">
        <w:rPr>
          <w:rFonts w:cs="Times New Roman"/>
        </w:rPr>
        <w:t xml:space="preserve">Ridge, John Rollin. </w:t>
      </w:r>
      <w:r w:rsidRPr="00493EAB">
        <w:rPr>
          <w:rFonts w:cs="Times New Roman"/>
          <w:i/>
          <w:iCs/>
        </w:rPr>
        <w:t>The Life and Adventures of Joaquín Murieta: The Celebrated California Bandit</w:t>
      </w:r>
      <w:r w:rsidRPr="00493EAB">
        <w:rPr>
          <w:rFonts w:cs="Times New Roman"/>
        </w:rPr>
        <w:t>. University of Oklahoma Press, 1977.</w:t>
      </w:r>
    </w:p>
    <w:p w14:paraId="2EBADD76" w14:textId="77777777" w:rsidR="00493EAB" w:rsidRPr="00493EAB" w:rsidRDefault="00493EAB" w:rsidP="00493EAB">
      <w:pPr>
        <w:pStyle w:val="Bibliography"/>
        <w:rPr>
          <w:rFonts w:cs="Times New Roman"/>
        </w:rPr>
      </w:pPr>
      <w:r w:rsidRPr="00493EAB">
        <w:rPr>
          <w:rFonts w:cs="Times New Roman"/>
        </w:rPr>
        <w:t xml:space="preserve">Rubertone, Patricia E. </w:t>
      </w:r>
      <w:r w:rsidRPr="00493EAB">
        <w:rPr>
          <w:rFonts w:cs="Times New Roman"/>
          <w:i/>
          <w:iCs/>
        </w:rPr>
        <w:t>Grave Undertakings: An Archaeology of Roger Williams and the Narragansett Indians</w:t>
      </w:r>
      <w:r w:rsidRPr="00493EAB">
        <w:rPr>
          <w:rFonts w:cs="Times New Roman"/>
        </w:rPr>
        <w:t>. Smithsonian Institution Press, 2001.</w:t>
      </w:r>
    </w:p>
    <w:p w14:paraId="6718EC21" w14:textId="02346A4E" w:rsidR="00C95EB3" w:rsidRDefault="00493EAB" w:rsidP="00007D32">
      <w:r>
        <w:fldChar w:fldCharType="end"/>
      </w:r>
    </w:p>
    <w:sectPr w:rsidR="00C95EB3" w:rsidSect="00C95EB3">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9A0D0" w14:textId="77777777" w:rsidR="00C33C5C" w:rsidRDefault="00C33C5C" w:rsidP="006A4600">
      <w:pPr>
        <w:spacing w:after="0" w:line="240" w:lineRule="auto"/>
      </w:pPr>
      <w:r>
        <w:separator/>
      </w:r>
    </w:p>
  </w:endnote>
  <w:endnote w:type="continuationSeparator" w:id="0">
    <w:p w14:paraId="66072E77" w14:textId="77777777" w:rsidR="00C33C5C" w:rsidRDefault="00C33C5C" w:rsidP="006A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442B" w14:textId="77777777" w:rsidR="00C33C5C" w:rsidRDefault="00C33C5C" w:rsidP="006A4600">
      <w:pPr>
        <w:spacing w:after="0" w:line="240" w:lineRule="auto"/>
      </w:pPr>
      <w:r>
        <w:separator/>
      </w:r>
    </w:p>
  </w:footnote>
  <w:footnote w:type="continuationSeparator" w:id="0">
    <w:p w14:paraId="67CE3E7E" w14:textId="77777777" w:rsidR="00C33C5C" w:rsidRDefault="00C33C5C" w:rsidP="006A4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044478"/>
      <w:docPartObj>
        <w:docPartGallery w:val="Page Numbers (Top of Page)"/>
        <w:docPartUnique/>
      </w:docPartObj>
    </w:sdtPr>
    <w:sdtEndPr>
      <w:rPr>
        <w:noProof/>
      </w:rPr>
    </w:sdtEndPr>
    <w:sdtContent>
      <w:p w14:paraId="72A66653" w14:textId="77777777" w:rsidR="00466CE3" w:rsidRDefault="00466CE3">
        <w:pPr>
          <w:pStyle w:val="Header"/>
          <w:jc w:val="right"/>
        </w:pPr>
        <w:r>
          <w:t xml:space="preserve">Povzner </w:t>
        </w:r>
        <w:r>
          <w:fldChar w:fldCharType="begin"/>
        </w:r>
        <w:r>
          <w:instrText xml:space="preserve"> PAGE   \* MERGEFORMAT </w:instrText>
        </w:r>
        <w:r>
          <w:fldChar w:fldCharType="separate"/>
        </w:r>
        <w:r>
          <w:rPr>
            <w:noProof/>
          </w:rPr>
          <w:t>2</w:t>
        </w:r>
        <w:r>
          <w:rPr>
            <w:noProof/>
          </w:rPr>
          <w:fldChar w:fldCharType="end"/>
        </w:r>
      </w:p>
    </w:sdtContent>
  </w:sdt>
  <w:p w14:paraId="06FD29E4" w14:textId="3AF8B78D" w:rsidR="00466CE3" w:rsidRDefault="00466CE3" w:rsidP="006A4600">
    <w:pPr>
      <w:spacing w:after="0" w:line="36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03C2"/>
    <w:multiLevelType w:val="multilevel"/>
    <w:tmpl w:val="D6A6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C8"/>
    <w:rsid w:val="00007D32"/>
    <w:rsid w:val="000144EC"/>
    <w:rsid w:val="00060089"/>
    <w:rsid w:val="0007244A"/>
    <w:rsid w:val="00091DDA"/>
    <w:rsid w:val="000B7B5E"/>
    <w:rsid w:val="000C54E8"/>
    <w:rsid w:val="00106E6B"/>
    <w:rsid w:val="001158E4"/>
    <w:rsid w:val="001263FE"/>
    <w:rsid w:val="0016439F"/>
    <w:rsid w:val="00183959"/>
    <w:rsid w:val="001C053D"/>
    <w:rsid w:val="001C25D5"/>
    <w:rsid w:val="001D0D41"/>
    <w:rsid w:val="00202536"/>
    <w:rsid w:val="0027218B"/>
    <w:rsid w:val="0030799D"/>
    <w:rsid w:val="00314149"/>
    <w:rsid w:val="00367264"/>
    <w:rsid w:val="00383E06"/>
    <w:rsid w:val="00384EB0"/>
    <w:rsid w:val="003868B9"/>
    <w:rsid w:val="003E1A8E"/>
    <w:rsid w:val="00426F1C"/>
    <w:rsid w:val="00466CE3"/>
    <w:rsid w:val="00470529"/>
    <w:rsid w:val="00493EAB"/>
    <w:rsid w:val="004E39C2"/>
    <w:rsid w:val="005322C6"/>
    <w:rsid w:val="00556190"/>
    <w:rsid w:val="0057520F"/>
    <w:rsid w:val="005A4EF3"/>
    <w:rsid w:val="005E4B3B"/>
    <w:rsid w:val="005F64A3"/>
    <w:rsid w:val="0063113A"/>
    <w:rsid w:val="00666D52"/>
    <w:rsid w:val="006A4600"/>
    <w:rsid w:val="006B3D18"/>
    <w:rsid w:val="006C75E6"/>
    <w:rsid w:val="006D66F8"/>
    <w:rsid w:val="0071150B"/>
    <w:rsid w:val="007818FD"/>
    <w:rsid w:val="007D4D36"/>
    <w:rsid w:val="007E2C60"/>
    <w:rsid w:val="007F7DE1"/>
    <w:rsid w:val="00811254"/>
    <w:rsid w:val="008A0724"/>
    <w:rsid w:val="008B47CD"/>
    <w:rsid w:val="008D0BFA"/>
    <w:rsid w:val="008D238E"/>
    <w:rsid w:val="008E30C8"/>
    <w:rsid w:val="008E5B81"/>
    <w:rsid w:val="0091247D"/>
    <w:rsid w:val="00915B5A"/>
    <w:rsid w:val="0092187D"/>
    <w:rsid w:val="00925640"/>
    <w:rsid w:val="00951C45"/>
    <w:rsid w:val="009862A6"/>
    <w:rsid w:val="009B1D83"/>
    <w:rsid w:val="009E1737"/>
    <w:rsid w:val="00A178AD"/>
    <w:rsid w:val="00A254C1"/>
    <w:rsid w:val="00A7631A"/>
    <w:rsid w:val="00AD1836"/>
    <w:rsid w:val="00B143B8"/>
    <w:rsid w:val="00B2279D"/>
    <w:rsid w:val="00B22BA0"/>
    <w:rsid w:val="00B47775"/>
    <w:rsid w:val="00BB5118"/>
    <w:rsid w:val="00BE250E"/>
    <w:rsid w:val="00BE399E"/>
    <w:rsid w:val="00C04CE4"/>
    <w:rsid w:val="00C31BDC"/>
    <w:rsid w:val="00C33C5C"/>
    <w:rsid w:val="00C850C8"/>
    <w:rsid w:val="00C870DE"/>
    <w:rsid w:val="00C95EB3"/>
    <w:rsid w:val="00CC1697"/>
    <w:rsid w:val="00CC4523"/>
    <w:rsid w:val="00CD5DE3"/>
    <w:rsid w:val="00CD7800"/>
    <w:rsid w:val="00D104E1"/>
    <w:rsid w:val="00D33FEB"/>
    <w:rsid w:val="00D41889"/>
    <w:rsid w:val="00D41A36"/>
    <w:rsid w:val="00D53109"/>
    <w:rsid w:val="00D63562"/>
    <w:rsid w:val="00D813D8"/>
    <w:rsid w:val="00DB0307"/>
    <w:rsid w:val="00DB09F1"/>
    <w:rsid w:val="00DD416F"/>
    <w:rsid w:val="00DD42C4"/>
    <w:rsid w:val="00DE704B"/>
    <w:rsid w:val="00E13AD2"/>
    <w:rsid w:val="00E24D29"/>
    <w:rsid w:val="00E25BA3"/>
    <w:rsid w:val="00E31D59"/>
    <w:rsid w:val="00E45439"/>
    <w:rsid w:val="00E5130A"/>
    <w:rsid w:val="00E607FE"/>
    <w:rsid w:val="00E75484"/>
    <w:rsid w:val="00E90E39"/>
    <w:rsid w:val="00E91BBB"/>
    <w:rsid w:val="00ED78F1"/>
    <w:rsid w:val="00EE67F6"/>
    <w:rsid w:val="00F31B41"/>
    <w:rsid w:val="00F47CFD"/>
    <w:rsid w:val="00F63840"/>
    <w:rsid w:val="00F70B28"/>
    <w:rsid w:val="00F92C3F"/>
    <w:rsid w:val="00FD681B"/>
    <w:rsid w:val="00FE786F"/>
    <w:rsid w:val="00FF4F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C8C2F"/>
  <w15:chartTrackingRefBased/>
  <w15:docId w15:val="{3061A089-0CA5-437B-A193-4713D67A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600"/>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00"/>
    <w:rPr>
      <w:rFonts w:ascii="Times New Roman" w:hAnsi="Times New Roman"/>
      <w:sz w:val="24"/>
    </w:rPr>
  </w:style>
  <w:style w:type="paragraph" w:styleId="Footer">
    <w:name w:val="footer"/>
    <w:basedOn w:val="Normal"/>
    <w:link w:val="FooterChar"/>
    <w:uiPriority w:val="99"/>
    <w:unhideWhenUsed/>
    <w:rsid w:val="006A4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00"/>
    <w:rPr>
      <w:rFonts w:ascii="Times New Roman" w:hAnsi="Times New Roman"/>
      <w:sz w:val="24"/>
    </w:rPr>
  </w:style>
  <w:style w:type="paragraph" w:styleId="BalloonText">
    <w:name w:val="Balloon Text"/>
    <w:basedOn w:val="Normal"/>
    <w:link w:val="BalloonTextChar"/>
    <w:uiPriority w:val="99"/>
    <w:semiHidden/>
    <w:unhideWhenUsed/>
    <w:rsid w:val="009E1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737"/>
    <w:rPr>
      <w:rFonts w:ascii="Segoe UI" w:hAnsi="Segoe UI" w:cs="Segoe UI"/>
      <w:sz w:val="18"/>
      <w:szCs w:val="18"/>
    </w:rPr>
  </w:style>
  <w:style w:type="paragraph" w:styleId="Bibliography">
    <w:name w:val="Bibliography"/>
    <w:basedOn w:val="Normal"/>
    <w:next w:val="Normal"/>
    <w:uiPriority w:val="37"/>
    <w:unhideWhenUsed/>
    <w:rsid w:val="00493EAB"/>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10092">
      <w:bodyDiv w:val="1"/>
      <w:marLeft w:val="0"/>
      <w:marRight w:val="0"/>
      <w:marTop w:val="0"/>
      <w:marBottom w:val="0"/>
      <w:divBdr>
        <w:top w:val="none" w:sz="0" w:space="0" w:color="auto"/>
        <w:left w:val="none" w:sz="0" w:space="0" w:color="auto"/>
        <w:bottom w:val="none" w:sz="0" w:space="0" w:color="auto"/>
        <w:right w:val="none" w:sz="0" w:space="0" w:color="auto"/>
      </w:divBdr>
    </w:div>
    <w:div w:id="19492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5751</TotalTime>
  <Pages>8</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dc:creator>
  <cp:keywords/>
  <dc:description/>
  <cp:lastModifiedBy>Anton p</cp:lastModifiedBy>
  <cp:revision>12</cp:revision>
  <dcterms:created xsi:type="dcterms:W3CDTF">2019-12-17T16:09:00Z</dcterms:created>
  <dcterms:modified xsi:type="dcterms:W3CDTF">2020-01-07T20:17:00Z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zotero-version="5.0.81-beta.16+3d2afa9c7"&gt;&lt;session id="oIRKSyGN"/&gt;&lt;style id="http://www.zotero.org/styles/modern-language-association" locale="en-US" hasBibliography="1" bibliographyStyleHasBeenSet="1"/&gt;&lt;prefs&gt;&lt;pref name="fieldType"</vt:lpwstr>
  </property>
  <property fmtid="{D5CDD505-2E9C-101B-9397-08002B2CF9AE}" pid="3" name="ZOTERO_PREF_2">
    <vt:lpwstr> value="Field"/&gt;&lt;pref name="automaticJournalAbbreviations" value="true"/&gt;&lt;/prefs&gt;&lt;/data&gt;</vt:lpwstr>
  </property>
</Properties>
</file>