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419"/>
          <w:tab w:val="right" w:leader="none" w:pos="8838"/>
        </w:tabs>
        <w:rPr>
          <w:rFonts w:ascii="Calibri" w:cs="Calibri" w:eastAsia="Calibri" w:hAnsi="Calibri"/>
          <w:color w:val="59595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-204787</wp:posOffset>
                </wp:positionH>
                <wp:positionV relativeFrom="paragraph">
                  <wp:posOffset>0</wp:posOffset>
                </wp:positionV>
                <wp:extent cx="6581775" cy="1361785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55725" y="3036725"/>
                          <a:ext cx="6581775" cy="1361785"/>
                          <a:chOff x="2055725" y="3036725"/>
                          <a:chExt cx="6580525" cy="1486550"/>
                        </a:xfrm>
                      </wpg:grpSpPr>
                      <wpg:grpSp>
                        <wpg:cNvGrpSpPr/>
                        <wpg:grpSpPr>
                          <a:xfrm>
                            <a:off x="2055748" y="3036733"/>
                            <a:ext cx="6580491" cy="1486535"/>
                            <a:chOff x="0" y="0"/>
                            <a:chExt cx="5903450" cy="1486894"/>
                          </a:xfrm>
                        </wpg:grpSpPr>
                        <wps:wsp>
                          <wps:cNvSpPr/>
                          <wps:cNvPr id="16" name="Shape 16"/>
                          <wps:spPr>
                            <a:xfrm>
                              <a:off x="0" y="0"/>
                              <a:ext cx="5903450" cy="1486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993129" y="418020"/>
                              <a:ext cx="4878600" cy="1023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8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b3a6b"/>
                                    <w:sz w:val="40"/>
                                    <w:vertAlign w:val="baseline"/>
                                  </w:rPr>
                                  <w:t xml:space="preserve">Mapa de Actores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1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404040"/>
                                    <w:sz w:val="22"/>
                                    <w:vertAlign w:val="baseline"/>
                                  </w:rPr>
                                  <w:t xml:space="preserve">Actores que interactúan con el sistema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40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595959"/>
                                    <w:sz w:val="20"/>
                                    <w:vertAlign w:val="baseline"/>
                                  </w:rPr>
                                  <w:t xml:space="preserve">Sistema de Control y Seguimiento de Mantención de Vehículos de Emergencia de la Compañía de Bomberos de Talcahuano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-204787</wp:posOffset>
                </wp:positionH>
                <wp:positionV relativeFrom="paragraph">
                  <wp:posOffset>0</wp:posOffset>
                </wp:positionV>
                <wp:extent cx="6581775" cy="136178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81775" cy="1361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left"/>
        <w:rPr>
          <w:rFonts w:ascii="Calibri" w:cs="Calibri" w:eastAsia="Calibri" w:hAnsi="Calibri"/>
          <w:b w:val="1"/>
          <w:bCs w:val="1"/>
          <w:color w:val="1b3a6b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2e5fa3" w:space="6" w:sz="24" w:val="singl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1. Diagrama de Actores</w:t>
      </w:r>
    </w:p>
    <w:p w:rsidR="00000000" w:rsidDel="00000000" w:rsidP="00000000" w:rsidRDefault="00000000" w:rsidRPr="00000000" w14:paraId="00000008">
      <w:pPr>
        <w:spacing w:after="150" w:lineRule="auto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</w:rPr>
        <mc:AlternateContent>
          <mc:Choice Requires="wpg">
            <w:drawing>
              <wp:inline distB="114300" distT="114300" distL="114300" distR="114300">
                <wp:extent cx="6163000" cy="4920460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746000" y="362200"/>
                          <a:ext cx="6163000" cy="4920460"/>
                          <a:chOff x="746000" y="362200"/>
                          <a:chExt cx="8261600" cy="65908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3663016" y="2509587"/>
                            <a:ext cx="2601300" cy="2549400"/>
                          </a:xfrm>
                          <a:prstGeom prst="ellipse">
                            <a:avLst/>
                          </a:prstGeom>
                          <a:solidFill>
                            <a:srgbClr val="3D85C6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4.18120002746582"/>
                                  <w:vertAlign w:val="baseline"/>
                                </w:rPr>
                                <w:t xml:space="preserve">Sistema de Control y Seguimiento de Mantención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ffffff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ffffff"/>
                                  <w:sz w:val="20.7268009185791"/>
                                  <w:vertAlign w:val="baseline"/>
                                </w:rPr>
                                <w:t xml:space="preserve">Bomberos de Talcahuano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4021589" y="366313"/>
                            <a:ext cx="1884000" cy="96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  <w:t xml:space="preserve">Bombero / Conductor de Máquina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Consulta estado y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disponibilidad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 del vehículo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6627197" y="1541648"/>
                            <a:ext cx="1884000" cy="96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  <w:t xml:space="preserve">Encargado de Mantención(mecánico)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Registra mantenciones preventivas y reactivas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119478" y="3300312"/>
                            <a:ext cx="1884000" cy="96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  <w:t xml:space="preserve">Oficial a Cargo/Comandancia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Supervisa disponibilidad de la flota y reportes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021589" y="5981099"/>
                            <a:ext cx="1884000" cy="96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  <w:t xml:space="preserve">Administrador del sistema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Gestiona usuarios, vehículos y parámetros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750113" y="3300312"/>
                            <a:ext cx="2057700" cy="96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  <w:t xml:space="preserve">Central de Emergencias/Despacho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Requiere info de disponibilidad para 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despachar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1415980" y="1541648"/>
                            <a:ext cx="1884000" cy="967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  <w:t xml:space="preserve">Proveedor/Taller externo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4.1812000274658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1"/>
                                  <w:smallCaps w:val="0"/>
                                  <w:strike w:val="0"/>
                                  <w:color w:val="000000"/>
                                  <w:sz w:val="20.7268009185791"/>
                                  <w:vertAlign w:val="baseline"/>
                                </w:rPr>
                                <w:t xml:space="preserve">Suministra insumos y servicios de mantención</w:t>
                              </w:r>
                            </w:p>
                          </w:txbxContent>
                        </wps:txbx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963666" y="1342887"/>
                            <a:ext cx="14400" cy="1166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883497" y="2025548"/>
                            <a:ext cx="743700" cy="85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299980" y="2025548"/>
                            <a:ext cx="744000" cy="85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807813" y="3784212"/>
                            <a:ext cx="85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6264178" y="3784212"/>
                            <a:ext cx="855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963589" y="5058899"/>
                            <a:ext cx="0" cy="922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82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78950" lIns="78950" spcFirstLastPara="1" rIns="78950" wrap="square" tIns="7895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163000" cy="492046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3000" cy="49204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2e5fa3" w:space="6" w:sz="0" w:val="non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2e5fa3" w:space="6" w:sz="0" w:val="non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2e5fa3" w:space="6" w:sz="0" w:val="non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2e5fa3" w:space="6" w:sz="0" w:val="non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left w:color="2e5fa3" w:space="6" w:sz="0" w:val="none"/>
        </w:pBdr>
        <w:spacing w:after="150" w:before="400" w:lineRule="auto"/>
        <w:ind w:left="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left w:color="2e5fa3" w:space="6" w:sz="24" w:val="single"/>
        </w:pBdr>
        <w:spacing w:after="150" w:before="40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2. Detalle de Actores</w:t>
      </w:r>
      <w:r w:rsidDel="00000000" w:rsidR="00000000" w:rsidRPr="00000000">
        <w:rPr>
          <w:rtl w:val="0"/>
        </w:rPr>
      </w:r>
    </w:p>
    <w:tbl>
      <w:tblPr>
        <w:tblStyle w:val="Table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1900"/>
        <w:gridCol w:w="5300"/>
        <w:tblGridChange w:id="0">
          <w:tblGrid>
            <w:gridCol w:w="2600"/>
            <w:gridCol w:w="1900"/>
            <w:gridCol w:w="5300"/>
          </w:tblGrid>
        </w:tblGridChange>
      </w:tblGrid>
      <w:tr>
        <w:trPr>
          <w:cantSplit w:val="0"/>
          <w:tblHeader w:val="1"/>
        </w:trPr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Interacción con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Bombero / Conductor de Máquina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Interno (primario)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el estado y disponibilidad del vehículo antes de una emergencia.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Puede informar incidencias o anomalías detectadas durante o después del uso del vehículo.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Encargado de Mantención (Mecánico)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Interno (primario)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Registra, actualiza y consulta las mantenciones preventivas y reactivas de los vehículos, incluyendo trabajos realizados, materiales, insumos, mano de obra y costos asociados.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Oficial a Cargo / Comandancia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Interno (secundario)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información y reportes sobre el estado, disponibilidad e historial de la flota para apoyar la supervisión y toma de decisiones operativas.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Administrador del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Interno (primario)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Gestiona usuarios, roles, vehículos, catálogos y parámetros generales necesarios para el funcionamiento del sistema.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 de Emergencias / Despacho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Interno (secundario)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Consulta la disponibilidad y estado de los vehículos para apoyar la selección y despacho de unidades ante una emergencia.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Proveedor / Taller Externo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Externo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Proporciona repuestos, insumos o servicios de mantención. Se considera una posible integración futura y queda fuera del alcance del MVP.</w:t>
            </w:r>
          </w:p>
        </w:tc>
      </w:tr>
    </w:tbl>
    <w:p w:rsidR="00000000" w:rsidDel="00000000" w:rsidP="00000000" w:rsidRDefault="00000000" w:rsidRPr="00000000" w14:paraId="00000025">
      <w:pPr>
        <w:pBdr>
          <w:left w:color="2e5fa3" w:space="6" w:sz="24" w:val="single"/>
        </w:pBdr>
        <w:spacing w:after="150" w:before="400" w:lineRule="auto"/>
        <w:ind w:left="120" w:firstLine="0"/>
        <w:rPr>
          <w:rFonts w:ascii="Calibri" w:cs="Calibri" w:eastAsia="Calibri" w:hAnsi="Calibri"/>
          <w:i w:val="1"/>
          <w:iCs w:val="1"/>
          <w:color w:val="59595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3. Observaciones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actores identificados corresponden a una primera aproximación elaborada a partir de los antecedentes disponibles del proyecto y deberán ser validados durante el levantamiento de información con la Compañía de Bomberos de Talcahuano.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actor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Proveedor / Taller Externo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considera inicialmente fuera del alcance del MVP y se contempla como una posible integración o funcionalidad futura, dependiendo de las necesidades identificadas durante el levantamiento.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160" w:line="276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encuentra pendiente confirmar con la institución mandante si la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Central de Emergencias / Despacho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corresponde a un rol interno o a un servicio externo. Esta definición permitirá establecer sus permisos y nivel de interacción con el sistema.</w:t>
      </w:r>
    </w:p>
    <w:p w:rsidR="00000000" w:rsidDel="00000000" w:rsidP="00000000" w:rsidRDefault="00000000" w:rsidRPr="00000000" w14:paraId="00000029">
      <w:pPr>
        <w:spacing w:after="16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4. Clasificación de prioridad de actores</w:t>
      </w:r>
      <w:r w:rsidDel="00000000" w:rsidR="00000000" w:rsidRPr="00000000">
        <w:rPr>
          <w:rtl w:val="0"/>
        </w:rPr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7.4172185430464"/>
        <w:gridCol w:w="1233.112582781457"/>
        <w:gridCol w:w="3439.7350993377486"/>
        <w:gridCol w:w="3439.7350993377486"/>
        <w:tblGridChange w:id="0">
          <w:tblGrid>
            <w:gridCol w:w="1687.4172185430464"/>
            <w:gridCol w:w="1233.112582781457"/>
            <w:gridCol w:w="3439.7350993377486"/>
            <w:gridCol w:w="3439.7350993377486"/>
          </w:tblGrid>
        </w:tblGridChange>
      </w:tblGrid>
      <w:tr>
        <w:trPr>
          <w:cantSplit w:val="0"/>
          <w:tblHeader w:val="1"/>
        </w:trPr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Influencia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5fa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Bombero / Conductor de Máquina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Encargado de Mantención (Mecánico)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Oficial a Cargo / Comandancia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Administrador del Sistema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Media/Alta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Central de Emergencias / Despacho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Media/Alta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Proveedor / Taller Externo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Baja</w:t>
            </w:r>
          </w:p>
        </w:tc>
      </w:tr>
    </w:tbl>
    <w:p w:rsidR="00000000" w:rsidDel="00000000" w:rsidP="00000000" w:rsidRDefault="00000000" w:rsidRPr="00000000" w14:paraId="00000049">
      <w:pPr>
        <w:pBdr>
          <w:left w:color="2e5fa3" w:space="6" w:sz="24" w:val="single"/>
        </w:pBdr>
        <w:spacing w:after="150" w:before="400" w:lineRule="auto"/>
        <w:ind w:left="12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a6b"/>
          <w:sz w:val="24"/>
          <w:szCs w:val="24"/>
          <w:rtl w:val="0"/>
        </w:rPr>
        <w:t xml:space="preserve">5. Objetivos principales de los actores</w:t>
      </w:r>
      <w:r w:rsidDel="00000000" w:rsidR="00000000" w:rsidRPr="00000000">
        <w:rPr>
          <w:rtl w:val="0"/>
        </w:rPr>
      </w:r>
    </w:p>
    <w:sdt>
      <w:sdtPr>
        <w:lock w:val="contentLocked"/>
        <w:id w:val="621232132"/>
        <w:tag w:val="goog_rdk_0"/>
      </w:sdtPr>
      <w:sdtContent>
        <w:tbl>
          <w:tblPr>
            <w:tblStyle w:val="Table3"/>
            <w:tblW w:w="975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80"/>
            <w:gridCol w:w="8070"/>
            <w:tblGridChange w:id="0">
              <w:tblGrid>
                <w:gridCol w:w="1680"/>
                <w:gridCol w:w="807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2e5fa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A">
                <w:pPr>
                  <w:jc w:val="center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Actor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2e5fa3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B">
                <w:pPr>
                  <w:jc w:val="center"/>
                  <w:rPr/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color w:val="ffffff"/>
                    <w:rtl w:val="0"/>
                  </w:rPr>
                  <w:t xml:space="preserve">Objetivo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Bombero / Conductor de Máquina</w:t>
                </w:r>
              </w:p>
            </w:tc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Conocer rápidamente si el vehículo está disponible y en condiciones de ser utilizado.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E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Encargado de Mantención (Mecánico)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Mantener actualizado el estado de las mantenciones y controlar los trabajos y recursos utilizados.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Oficial a Cargo / Comandancia</w:t>
                </w:r>
              </w:p>
            </w:tc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1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Supervisar la disponibilidad de la flota y disponer de información para tomar decisiones.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Administrador del Sistema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Mantener actualizada la información y administrar los accesos al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Central de Emergencias / Despacho</w:t>
                </w:r>
              </w:p>
            </w:tc>
            <w:tc>
              <w:tcPr>
                <w:shd w:fill="f2f2f2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Conocer qué vehículos están disponibles para apoyar el despacho ante emergencias.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Proveedor / Taller Externo</w:t>
                </w:r>
              </w:p>
            </w:tc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Entregar servicios, repuestos o insumos requeridos para las mantenciones.</w:t>
                </w:r>
              </w:p>
            </w:tc>
          </w:tr>
        </w:tbl>
      </w:sdtContent>
    </w:sdt>
    <w:p w:rsidR="00000000" w:rsidDel="00000000" w:rsidP="00000000" w:rsidRDefault="00000000" w:rsidRPr="00000000" w14:paraId="00000058">
      <w:pPr>
        <w:pBdr>
          <w:left w:color="2e5fa3" w:space="6" w:sz="0" w:val="none"/>
        </w:pBdr>
        <w:spacing w:after="150" w:before="400" w:lineRule="auto"/>
        <w:ind w:left="120" w:firstLine="0"/>
        <w:rPr>
          <w:rFonts w:ascii="Calibri" w:cs="Calibri" w:eastAsia="Calibri" w:hAnsi="Calibri"/>
          <w:b w:val="1"/>
          <w:bCs w:val="1"/>
          <w:color w:val="1b3a6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widowControl w:val="0"/>
      <w:spacing w:line="276" w:lineRule="auto"/>
      <w:rPr>
        <w:rFonts w:ascii="Calibri" w:cs="Calibri" w:eastAsia="Calibri" w:hAnsi="Calibri"/>
        <w:color w:val="595959"/>
      </w:rPr>
    </w:pPr>
    <w:r w:rsidDel="00000000" w:rsidR="00000000" w:rsidRPr="00000000">
      <w:rPr>
        <w:rtl w:val="0"/>
      </w:rPr>
    </w:r>
  </w:p>
  <w:tbl>
    <w:tblPr>
      <w:tblStyle w:val="Table4"/>
      <w:tblpPr w:leftFromText="180" w:rightFromText="180" w:topFromText="180" w:bottomFromText="180" w:vertAnchor="text" w:horzAnchor="text" w:tblpX="5485.000000000001" w:tblpY="0"/>
      <w:tblW w:w="4216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4216"/>
      <w:tblGridChange w:id="0">
        <w:tblGrid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spacing w:after="160" w:line="259" w:lineRule="auto"/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alibri" w:cs="Calibri" w:eastAsia="Calibri" w:hAnsi="Calibri"/>
            </w:rPr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tabs>
        <w:tab w:val="center" w:leader="none" w:pos="4419"/>
        <w:tab w:val="right" w:leader="none" w:pos="8838"/>
      </w:tabs>
      <w:rPr>
        <w:rFonts w:ascii="Calibri" w:cs="Calibri" w:eastAsia="Calibri" w:hAnsi="Calibri"/>
        <w:color w:val="59595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42U3dPO+EYTekOMFYk6MOR0reA==">CgMxLjAaHwoBMBIaChgICVIUChJ0YWJsZS5xMGhsdnBuajFuczU4AHIhMXJiYXQyXzN4RE5lcngtYTktOGRTb3FIaFlGTFNtXzNJ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2026-08-18T22:59:35.903Z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