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</wp:posOffset>
                </wp:positionV>
                <wp:extent cx="6581775" cy="1492647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1775" cy="1492647"/>
                          <a:chOff x="2055725" y="3036725"/>
                          <a:chExt cx="6580525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491" cy="1486535"/>
                            <a:chOff x="0" y="0"/>
                            <a:chExt cx="5903450" cy="148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993129" y="418020"/>
                              <a:ext cx="4878600" cy="102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8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b3a6b"/>
                                    <w:sz w:val="40"/>
                                    <w:vertAlign w:val="baseline"/>
                                  </w:rPr>
                                  <w:t xml:space="preserve">User Story Mapping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0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04040"/>
                                    <w:sz w:val="22"/>
                                    <w:vertAlign w:val="baseline"/>
                                  </w:rPr>
                                  <w:t xml:space="preserve">Mapa de historias ordenadas por releases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40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b3a6b"/>
                                    <w:sz w:val="4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595959"/>
                                    <w:sz w:val="20"/>
                                    <w:vertAlign w:val="baseline"/>
                                  </w:rPr>
                                  <w:t xml:space="preserve">Sistema de Control y Seguimiento de Mantención de Vehículos de Emergencia de la Compañía de Bomberos de Talcahuano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</wp:posOffset>
                </wp:positionV>
                <wp:extent cx="6581775" cy="1492647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1775" cy="14926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2e5fa3" w:space="6" w:sz="24" w:val="single"/>
        </w:pBdr>
        <w:spacing w:after="130" w:before="3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1. Cómo leer el mapa</w:t>
      </w:r>
      <w:r w:rsidDel="00000000" w:rsidR="00000000" w:rsidRPr="00000000">
        <w:rPr>
          <w:rtl w:val="0"/>
        </w:rPr>
      </w:r>
    </w:p>
    <w:tbl>
      <w:tblPr>
        <w:tblStyle w:val="Table1"/>
        <w:tblW w:w="14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600"/>
        <w:tblGridChange w:id="0">
          <w:tblGrid>
            <w:gridCol w:w="2200"/>
            <w:gridCol w:w="12600"/>
          </w:tblGrid>
        </w:tblGridChange>
      </w:tblGrid>
      <w:tr>
        <w:trPr>
          <w:cantSplit w:val="0"/>
          <w:tblHeader w:val="0"/>
        </w:trPr>
        <w:tc>
          <w:tcPr>
            <w:shd w:fill="2e5fa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fa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Backbone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Fila superior: las actividades principales del usuario, en el orden natural en que ocurren (columna vertebral del mapa).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Release / Fila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 franja horizontal representa un conjunto de historias priorizadas que conforman una versión o incremento funcional del producto.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Tarjeta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 tarjeta es una historia de usuario ubicada bajo la actividad a la que pertenece.</w:t>
            </w:r>
          </w:p>
        </w:tc>
      </w:tr>
    </w:tbl>
    <w:p w:rsidR="00000000" w:rsidDel="00000000" w:rsidP="00000000" w:rsidRDefault="00000000" w:rsidRPr="00000000" w14:paraId="00000010">
      <w:pPr>
        <w:pBdr>
          <w:left w:color="2e5fa3" w:space="6" w:sz="0" w:val="none"/>
        </w:pBdr>
        <w:spacing w:after="130" w:before="300" w:lineRule="auto"/>
        <w:ind w:left="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2e5fa3" w:space="6" w:sz="0" w:val="none"/>
        </w:pBdr>
        <w:spacing w:after="130" w:before="3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2e5fa3" w:space="6" w:sz="0" w:val="none"/>
        </w:pBdr>
        <w:spacing w:after="130" w:before="3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2e5fa3" w:space="6" w:sz="0" w:val="none"/>
        </w:pBdr>
        <w:spacing w:after="130" w:before="300" w:lineRule="auto"/>
        <w:ind w:left="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2e5fa3" w:space="6" w:sz="0" w:val="none"/>
        </w:pBdr>
        <w:spacing w:after="130" w:before="300" w:lineRule="auto"/>
        <w:ind w:left="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2e5fa3" w:space="6" w:sz="0" w:val="none"/>
        </w:pBdr>
        <w:spacing w:after="130" w:before="3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2e5fa3" w:space="6" w:sz="24" w:val="single"/>
        </w:pBdr>
        <w:spacing w:after="130" w:before="3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2. Diagrama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2e5fa3" w:space="6" w:sz="0" w:val="none"/>
        </w:pBdr>
        <w:spacing w:after="130" w:before="3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141459</wp:posOffset>
            </wp:positionV>
            <wp:extent cx="9296400" cy="5170659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3010" l="1296" r="1396" t="1417"/>
                    <a:stretch>
                      <a:fillRect/>
                    </a:stretch>
                  </pic:blipFill>
                  <pic:spPr>
                    <a:xfrm>
                      <a:off x="0" y="0"/>
                      <a:ext cx="9296400" cy="5170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Bdr>
          <w:left w:color="2e5fa3" w:space="6" w:sz="24" w:val="single"/>
        </w:pBdr>
        <w:spacing w:after="130" w:before="3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3. 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Release 1, correspondiente a los Sprints 0 y 1, contempla la construcción de la base funcional del sistema, incluyendo autenticación, gestión inicial de vehículos y carga de estados de los vehículos.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Release 2, correspondiente al Sprint 2, incorpora funcionalidades de búsqueda y filtrado de información, además de funcionalidades asociadas a notificaciones y alertas.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Release 3, correspondiente al Sprint 3, incorpora funcionalidades de georreferenciación y reportes, completando los principales incrementos funcionales definidos para el proyecto.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distribución de las historias en los distintos releases representa una primera propuesta de priorización y podrá ser ajustada posteriormente de acuerdo con la construcción y priorización del Product Backlog.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agregó la columna Reportes al Backbone para representar las funcionalidades relacionadas con la consulta consolidada de información y supervisión del estado de los vehículos.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funcionalidad Notificación de despacho por emergencia se incorporó bajo la actividad Notificaciones y Alertas, debido a que corresponde a una funcionalidad orientada a informar oportunamente sobre situaciones relacionadas con la operación de los vehículos.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5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 insumos y mano de obra se mantiene asociado al registro de mantenciones, debido a que corresponde a información necesaria para complementar el registro de las mantenciones realizadas.</w:t>
      </w:r>
    </w:p>
    <w:p w:rsidR="00000000" w:rsidDel="00000000" w:rsidP="00000000" w:rsidRDefault="00000000" w:rsidRPr="00000000" w14:paraId="00000020">
      <w:pPr>
        <w:spacing w:after="15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1906" w:w="16838" w:orient="landscape"/>
      <w:pgMar w:bottom="700" w:top="7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after="160" w:line="259" w:lineRule="auto"/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0" distT="0" distL="0" distR="0">
          <wp:extent cx="1996440" cy="428625"/>
          <wp:effectExtent b="0" l="0" r="0" t="0"/>
          <wp:docPr descr="http://www.duoc.cl/normasgraficas/normasgraficas/marca-duoc/6logo-fondo-transparente/fondo-transparente.png" id="4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fvipY//yxVZCykHhA3Y9RriVCw==">CgMxLjA4AHIhMTY3UjNhZG1nbzNhdExfdmtjZUZqTmFCM3dSTEg1UTU1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2026-08-19T06:28:42.627Z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