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Дело о пропавшем кубке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МОДУЛЬ 4 · PROJECT 4 · ТЕХНИЧЕСКОЕ ЗАДАНИЕ · РЕДАКЦИЯ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Один notebook - всё расследование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Адаптируйте RAG из пройденной лекции к архиву дела. В одном Jupyter notebook должны последовательно работать загрузка документов, поиск, передача источников модели и ответы на ваши вопросы. В этом же файле сохраните результаты и напишите итоговое заключение.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Стартовый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detective.ipynb</w:t>
      </w:r>
      <w:r w:rsidDel="00000000" w:rsidR="00000000" w:rsidRPr="00000000">
        <w:rPr>
          <w:rtl w:val="0"/>
        </w:rPr>
        <w:t xml:space="preserve"> содержит базовую связку по лекционному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rag.ipynb</w:t>
      </w:r>
      <w:r w:rsidDel="00000000" w:rsidR="00000000" w:rsidRPr="00000000">
        <w:rPr>
          <w:rtl w:val="0"/>
        </w:rPr>
        <w:t xml:space="preserve">. Её разрешено использовать без переписывания с нуля. Самостоятельная часть - выбрать модели и настройки, проверить найденные сведения, провести расследование и обосновать выводы. Запустить примеры и оставить незаполненное заключение недостаточно.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Завязка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финале хакатона «Пиксель-спринт» главная награда исчезла из ожидаемого места хранения. В рабочих чатах обсуждают фотографии, коробки, съёмки и курьеров. Оргкомитет собрал архив за несколько дней и просит восстановить события.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 переданному архиву восстановите обстоятельства исчезновения главной награды. Объясните, что произошло, почему, какие действия участников это подтверждают и где находится предмет по состоянию на 19 апреля 2030 года, 12:00. Отделите установленные события от выводов и неизвестного. Приведите точные ссылки на источники.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Все лица, организации и события вымышлены. Дата внутри дела - часть сюжета, не дедлайн. Граница архива: 19 апреля 2030 года, 12:00, UTC+05:00.</w:t>
      </w:r>
    </w:p>
    <w:tbl>
      <w:tblPr>
        <w:tblStyle w:val="Table1"/>
        <w:tblW w:w="9638.0" w:type="dxa"/>
        <w:jc w:val="center"/>
        <w:tblLayout w:type="fixed"/>
        <w:tblLook w:val="0400"/>
      </w:tblPr>
      <w:tblGrid>
        <w:gridCol w:w="2608"/>
        <w:gridCol w:w="7030"/>
        <w:tblGridChange w:id="0">
          <w:tblGrid>
            <w:gridCol w:w="2608"/>
            <w:gridCol w:w="7030"/>
          </w:tblGrid>
        </w:tblGridChange>
      </w:tblGrid>
      <w:tr>
        <w:trPr>
          <w:cantSplit w:val="1"/>
          <w:tblHeader w:val="1"/>
        </w:trPr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100, включая 47 переписок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1 422 фрагмента, в том числе 481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Выдача и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Один неизменный архив, одна сдача, проверка после неё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00" w:before="100" w:line="25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Изображения</w:t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00" w:before="100" w:line="25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изображений из хакатона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Промежуточной выдачи документов, созвона и устной защиты нет. Локально можно задавать сколько угодно уточняющих вопросов. Решить всё одним вызовом или писать автономного агента не требуется.</w:t>
      </w:r>
    </w:p>
    <w:p w:rsidR="00000000" w:rsidDel="00000000" w:rsidP="00000000" w:rsidRDefault="00000000" w:rsidRPr="00000000" w14:paraId="0000001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01 / Данные и модели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Корпус остаётся рядом с notebook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data/corpus.jsonl</w:t>
      </w:r>
      <w:r w:rsidDel="00000000" w:rsidR="00000000" w:rsidRPr="00000000">
        <w:rPr>
          <w:rtl w:val="0"/>
        </w:rPr>
        <w:t xml:space="preserve"> либо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data/documents/*.md</w:t>
      </w:r>
      <w:r w:rsidDel="00000000" w:rsidR="00000000" w:rsidRPr="00000000">
        <w:rPr>
          <w:rtl w:val="0"/>
        </w:rPr>
        <w:t xml:space="preserve">. Это одинаковые представления, а не два независимых корпуса. В шаблоне читается JSONL; Markdown остаётся для просмотра.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catalog.csv</w:t>
      </w:r>
      <w:r w:rsidDel="00000000" w:rsidR="00000000" w:rsidRPr="00000000">
        <w:rPr>
          <w:rtl w:val="0"/>
        </w:rPr>
        <w:t xml:space="preserve"> - каталог,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- состав и контрольные суммы.</w:t>
      </w:r>
    </w:p>
    <w:tbl>
      <w:tblPr>
        <w:tblStyle w:val="Table2"/>
        <w:tblW w:w="9638.0" w:type="dxa"/>
        <w:jc w:val="center"/>
        <w:tblLayout w:type="fixed"/>
        <w:tblLook w:val="0400"/>
      </w:tblPr>
      <w:tblGrid>
        <w:gridCol w:w="2608"/>
        <w:gridCol w:w="7030"/>
        <w:tblGridChange w:id="0">
          <w:tblGrid>
            <w:gridCol w:w="2608"/>
            <w:gridCol w:w="7030"/>
          </w:tblGrid>
        </w:tblGridChange>
      </w:tblGrid>
      <w:tr>
        <w:trPr>
          <w:cantSplit w:val="1"/>
          <w:tblHeader w:val="1"/>
        </w:trPr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Идентификатор D001–D100, не порядок событий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title / kind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Название, тип и происхождение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recorded_at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Время фиксации; события внутри могут быть раньше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Фрагменты с fragment_id и text; в чатах - сообщения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Формат доказательства: </w:t>
      </w:r>
      <w:r w:rsidDel="00000000" w:rsidR="00000000" w:rsidRPr="00000000">
        <w:rPr>
          <w:b w:val="1"/>
          <w:bCs w:val="1"/>
          <w:rtl w:val="0"/>
        </w:rPr>
        <w:t xml:space="preserve">[D042#P003]</w:t>
      </w:r>
      <w:r w:rsidDel="00000000" w:rsidR="00000000" w:rsidRPr="00000000">
        <w:rPr>
          <w:rtl w:val="0"/>
        </w:rPr>
        <w:t xml:space="preserve">. При разбиении и объединении текста сохраняйте адреса. Простой вариант «один документ - единица поиска» допустим. Более мелкие части и соседние сообщения выбирайте по необходимости и коротко объясните в notebook.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У этого корпуса нет фильтра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active/version == 2</w:t>
      </w:r>
      <w:r w:rsidDel="00000000" w:rsidR="00000000" w:rsidRPr="00000000">
        <w:rPr>
          <w:rtl w:val="0"/>
        </w:rPr>
        <w:t xml:space="preserve"> из лекционного RelayDesk. Нужен весь выданный снимок. Не индексируйте ТЗ, вопросы, свой ответ, outputs или материалы преподавателя. Не придумывайте содержимое упомянутых, но невыданных вложений.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Свободный выбор моделей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Можно использовать API модели либо open-source/open-weight модель локально или у хостера. Достаточно одной модели ответа и одной модели embeddings. Платная подписка и конкретный провайдер не являются условиями зачёта.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Модель ответа и embeddings настраиваются отдельно. Для полностью локальной работы локальными должны быть обе части; смена генератора сама по себе этого не обеспечивает. В шаблоне есть API-совместимый и Ollama-маршруты. Другие библиотеки допускаются при понятном запуске и сохранении того же видимого процесса.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Укажите выбранные модели, endpoint или runtime, важные параметры и способ запуска. Ключи читайте из окружения,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или через скрытый ввод. Настоящие ключи не должны попасть в исходные ячейки, outputs или сдаваемый архив.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Без лишней инфраструктуры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Индекса в памяти достаточно. Reranker и chunking из лекции можно использовать, но не требуется добавлять их ради галочки. Отдельная база, GraphRAG, агенты, MCP, RAGAS, OCR, обработка видео, веб-интерфейс и деплой не нужны. Весь большой корпус передавать генератору не обязательно.</w:t>
      </w:r>
    </w:p>
    <w:p w:rsidR="00000000" w:rsidDel="00000000" w:rsidP="00000000" w:rsidRDefault="00000000" w:rsidRPr="00000000" w14:paraId="0000002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02 / Последовательность работы в notebook</w:t>
      </w:r>
    </w:p>
    <w:tbl>
      <w:tblPr>
        <w:tblStyle w:val="Table3"/>
        <w:tblW w:w="9638.0" w:type="dxa"/>
        <w:jc w:val="center"/>
        <w:tblLayout w:type="fixed"/>
        <w:tblLook w:val="0400"/>
      </w:tblPr>
      <w:tblGrid>
        <w:gridCol w:w="2608"/>
        <w:gridCol w:w="7030"/>
        <w:tblGridChange w:id="0">
          <w:tblGrid>
            <w:gridCol w:w="2608"/>
            <w:gridCol w:w="7030"/>
          </w:tblGrid>
        </w:tblGridChange>
      </w:tblGrid>
      <w:tr>
        <w:trPr>
          <w:cantSplit w:val="1"/>
          <w:tblHeader w:val="1"/>
        </w:trPr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видно проверяющему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Окружение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Установка, выбранный kernel, относительные пути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Загруженный корпус, число документов, пример текста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Единицы поиска с исходными адресами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Модели и 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Настройки без секретов, создание индекса один раз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Вопрос, ранжированные результаты, ID и оценки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Точный контекст, исходный ответ модели и 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и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Ваши комментарии и итоговое расследование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Свободный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Ячейка, где можно изменить вопрос и получить новый ответ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Весь код может находиться в ячейках. Если вы выносите функции в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.py</w:t>
      </w:r>
      <w:r w:rsidDel="00000000" w:rsidR="00000000" w:rsidRPr="00000000">
        <w:rPr>
          <w:rtl w:val="0"/>
        </w:rPr>
        <w:t xml:space="preserve">, подключайте их последовательно через импорт или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%run</w:t>
      </w:r>
      <w:r w:rsidDel="00000000" w:rsidR="00000000" w:rsidRPr="00000000">
        <w:rPr>
          <w:rtl w:val="0"/>
        </w:rPr>
        <w:t xml:space="preserve"> и приложите к работе. Создавать такие файлы специально не нужно. Notebook не должен быть обёрткой вокруг скрытого предварительно запущенного приложения.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Что делает помощник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 произвольному русскоязычному вопросу он ищет по архиву и передаёт модели реальные тексты с ID. В ответе - вывод, ссылки рядом с фактами и ограничения. Ранжирование не является вероятностью истинности; существующая ссылка ещё не доказывает смысл утверждения.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Различайте планы, выполненные действия, слухи, наблюдения и собственные выводы. При нехватке оснований укажите, чего не хватает именно в найденных источниках. Не объявляйте событие невозможным только потому, что поиск его не нашёл.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Не зашивайте ответы, имена виновных или список «нужных» документов в поиск и промпт. Формулировать новые вопросы по предыдущим находкам вручную разрешено. История диалога и модельный планировщик не обязательны.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Вопросы в самом документе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последней ячейке должна быть возможность заменить строку вопроса и выполнить её. В шаблоне это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question = "..."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result = ask(question)</w:t>
      </w:r>
      <w:r w:rsidDel="00000000" w:rsidR="00000000" w:rsidRPr="00000000">
        <w:rPr>
          <w:rtl w:val="0"/>
        </w:rPr>
        <w:t xml:space="preserve">. Не нужен бесконечный цикл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, который блокирует Run All. Новые важные запросы сохраняйте отдельными ячейками вместе с результатами.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После настройки моделей и окружения код выполняется сверху вниз из чистого kernel. Индекс не пересоздаётся для каждого вопроса. При смене embeddings или состава единиц поиска перестройте его; не смешивайте векторы разных моделей.</w:t>
      </w:r>
    </w:p>
    <w:p w:rsidR="00000000" w:rsidDel="00000000" w:rsidP="00000000" w:rsidRDefault="00000000" w:rsidRPr="00000000" w14:paraId="0000004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03 / Ответ, проверка и сдача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Итоговое заключение внутри .ipynb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Заполните Markdown-раздел «Итоговое заключение»: краткий ответ; хронология ключевых событий; объяснение действий участников; таблица «утверждение → источники → обоснование»; правдоподобные альтернативы и ограничения архива. Ориентир - 2–4 страницы текста, не строгий лимит.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Заключение можно составить и отредактировать самостоятельно по результатам работы помощника. Обозначьте его как авторский текст. Сохранённые ответы модели не переписывайте. Отдельный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answer.md</w:t>
      </w:r>
      <w:r w:rsidDel="00000000" w:rsidR="00000000" w:rsidRPr="00000000">
        <w:rPr>
          <w:rtl w:val="0"/>
        </w:rPr>
        <w:t xml:space="preserve"> не обязателен.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Каждое существенное доказательство должно разрешаться в исходный корпус. Источники, на которых построен ваш вывод, показывайте в сохранённом поиске, контексте ответа или отдельной ячейке просмотра документа. Проверяющий не должен угадывать содержимое переменных в потерянном kernel.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Три короткие проверки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Сохраните три разных вопроса с ответами: простой факт, сопоставление источников и недостаточные сведения либо недоказанная предпосылка. Хотя бы один вопрос сформулируйте сами. Банк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evaluation/questions.jsonl</w:t>
      </w:r>
      <w:r w:rsidDel="00000000" w:rsidR="00000000" w:rsidRPr="00000000">
        <w:rPr>
          <w:rtl w:val="0"/>
        </w:rPr>
        <w:t xml:space="preserve"> - помощь, а не обязательный маршрут расследования.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К каждому результату добавьте несколько предложений: какие документы найдены; подтверждён ли вывод конкретными фрагментами; где ошибка или ограничение. Автоматическую проверку адреса дополняйте чтением смысла. Сравнение двух k, шесть обязательных прогонов и отдельная система метрик не требуются. Это упрощение относительно редакции 2; желание сравнить варианты остаётся добровольным.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Что передать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Один архив с выполненным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detective.ipynb</w:t>
      </w:r>
      <w:r w:rsidDel="00000000" w:rsidR="00000000" w:rsidRPr="00000000">
        <w:rPr>
          <w:rtl w:val="0"/>
        </w:rPr>
        <w:t xml:space="preserve">, папкой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data/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uv.lock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.python-version</w:t>
      </w:r>
      <w:r w:rsidDel="00000000" w:rsidR="00000000" w:rsidRPr="00000000">
        <w:rPr>
          <w:rtl w:val="0"/>
        </w:rPr>
        <w:t xml:space="preserve"> и заполненным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без секретов. Если использовали вспомогательные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.py</w:t>
      </w:r>
      <w:r w:rsidDel="00000000" w:rsidR="00000000" w:rsidRPr="00000000">
        <w:rPr>
          <w:rtl w:val="0"/>
        </w:rPr>
        <w:t xml:space="preserve">, приложите их. Для другой среды допустим эквивалентный небольшой набор зависимостей и ясная инструкция в первой ячейке.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Код, вопросы, outputs, ваши проверки и заключение находятся в одном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. Отдельные README решения, JSONL-журнал, HTML-экспорт и папка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runs/</w:t>
      </w:r>
      <w:r w:rsidDel="00000000" w:rsidR="00000000" w:rsidRPr="00000000">
        <w:rPr>
          <w:rtl w:val="0"/>
        </w:rPr>
        <w:t xml:space="preserve"> не обязательны. Не прикладывайте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.venv</w:t>
      </w:r>
      <w:r w:rsidDel="00000000" w:rsidR="00000000" w:rsidRPr="00000000">
        <w:rPr>
          <w:rtl w:val="0"/>
        </w:rPr>
        <w:t xml:space="preserve">, кэш, веса моделей, личные пути,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и ключи.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Результаты должны быть настоящими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Сохраните ноутбук после выполнения, не очищая outputs. В них должны быть видны вопрос, модель и настройки, найденные источники, точные тексты контекста и исходный ответ. Время и предоставленный провайдером usage можно оставить прямо в выводе; отдельная смета не нужна. Отсутствующий usage не означает нулевые расходы.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Сетевую ошибку, отсутствие локальной модели, пустую выдачу или превышение контекста не маскируйте ответом «данных нет». При недоступном запуске сохраните то, что выполнено, и явно отметьте непроверенное. Авторский текст не заменяет реальную генерацию. После сдачи проверяющий может запустить ваш notebook с другим вопросом без вашего участия.</w:t>
      </w:r>
    </w:p>
    <w:p w:rsidR="00000000" w:rsidDel="00000000" w:rsidP="00000000" w:rsidRDefault="00000000" w:rsidRPr="00000000" w14:paraId="0000005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04 / Оценивание и финальный чек</w:t>
      </w:r>
    </w:p>
    <w:tbl>
      <w:tblPr>
        <w:tblStyle w:val="Table4"/>
        <w:tblW w:w="9638.0" w:type="dxa"/>
        <w:jc w:val="center"/>
        <w:tblLayout w:type="fixed"/>
        <w:tblLook w:val="0400"/>
      </w:tblPr>
      <w:tblGrid>
        <w:gridCol w:w="2608"/>
        <w:gridCol w:w="850"/>
        <w:gridCol w:w="6180"/>
        <w:tblGridChange w:id="0">
          <w:tblGrid>
            <w:gridCol w:w="2608"/>
            <w:gridCol w:w="850"/>
            <w:gridCol w:w="6180"/>
          </w:tblGrid>
        </w:tblGridChange>
      </w:tblGrid>
      <w:tr>
        <w:trPr>
          <w:cantSplit w:val="1"/>
          <w:tblHeader w:val="1"/>
        </w:trPr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100" w:before="10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Поиск по архиву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Работает отдельно; выдача, ID и тексты доступны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Итоговое расследование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Причинное объяснение и роли - 20; хронология - 10; место и идентификация 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Доказательства и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Адреса разрешаются; фрагменты подтверждают выводы; неизвестное не выдумано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Ответы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Осмысленная работа с произвольными вопросами, нехваткой данных и предпосылками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Воспроизводимый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Последовательный запуск, окружение, outputs, свободный вопрос, отсутствие секретов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Короткая самопроверка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100" w:before="100"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Три случая и ручной разбор; хотя бы один собственный вопрос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Имя без доказательств не считается разгадкой. Уверенный тон, дорогая модель и сложная архитектура не дают дополнительных баллов. Неполное расследование не обнуляет работающий код; корректно обозначенное ограничение лучше выдуманного факта. Полнота оценивается по поставленному вопросу и доступным документам, не по количеству упомянутых людей.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Проверьте перед отправкой</w:t>
      </w:r>
    </w:p>
    <w:p w:rsidR="00000000" w:rsidDel="00000000" w:rsidP="00000000" w:rsidRDefault="00000000" w:rsidRPr="00000000" w14:paraId="0000006F">
      <w:pPr>
        <w:ind w:left="198" w:hanging="198"/>
        <w:rPr/>
      </w:pPr>
      <w:r w:rsidDel="00000000" w:rsidR="00000000" w:rsidRPr="00000000">
        <w:rPr>
          <w:rtl w:val="0"/>
        </w:rPr>
        <w:t xml:space="preserve">1. После выбора модели и настройки доступа ячейки идут сверху вниз без скрытых ручных действий. В конце работает произвольный вопрос.</w:t>
      </w:r>
    </w:p>
    <w:p w:rsidR="00000000" w:rsidDel="00000000" w:rsidP="00000000" w:rsidRDefault="00000000" w:rsidRPr="00000000" w14:paraId="00000070">
      <w:pPr>
        <w:ind w:left="198" w:hanging="198"/>
        <w:rPr/>
      </w:pPr>
      <w:r w:rsidDel="00000000" w:rsidR="00000000" w:rsidRPr="00000000">
        <w:rPr>
          <w:rtl w:val="0"/>
        </w:rPr>
        <w:t xml:space="preserve">2. Загружен только выданный корпус; документы и адреса не потеряны. Вспомогательные скрипты приложены, если они есть.</w:t>
      </w:r>
    </w:p>
    <w:p w:rsidR="00000000" w:rsidDel="00000000" w:rsidP="00000000" w:rsidRDefault="00000000" w:rsidRPr="00000000" w14:paraId="00000071">
      <w:pPr>
        <w:ind w:left="198" w:hanging="198"/>
        <w:rPr/>
      </w:pPr>
      <w:r w:rsidDel="00000000" w:rsidR="00000000" w:rsidRPr="00000000">
        <w:rPr>
          <w:rtl w:val="0"/>
        </w:rPr>
        <w:t xml:space="preserve">3. Три проверки, ключевые запросы расследования и использованные источники сохранены в outputs. Markdown-заключение заполнено, заготовки удалены.</w:t>
      </w:r>
    </w:p>
    <w:p w:rsidR="00000000" w:rsidDel="00000000" w:rsidP="00000000" w:rsidRDefault="00000000" w:rsidRPr="00000000" w14:paraId="00000072">
      <w:pPr>
        <w:ind w:left="198" w:hanging="198"/>
        <w:rPr/>
      </w:pPr>
      <w:r w:rsidDel="00000000" w:rsidR="00000000" w:rsidRPr="00000000">
        <w:rPr>
          <w:rtl w:val="0"/>
        </w:rPr>
        <w:t xml:space="preserve">4. Запуски соответствуют сданному коду. Изменение промпта после сохранённых ответов обозначено либо ответы пересчитаны.</w:t>
      </w:r>
    </w:p>
    <w:p w:rsidR="00000000" w:rsidDel="00000000" w:rsidP="00000000" w:rsidRDefault="00000000" w:rsidRPr="00000000" w14:paraId="00000073">
      <w:pPr>
        <w:ind w:left="198" w:hanging="198"/>
        <w:rPr/>
      </w:pPr>
      <w:r w:rsidDel="00000000" w:rsidR="00000000" w:rsidRPr="00000000">
        <w:rPr>
          <w:rtl w:val="0"/>
        </w:rPr>
        <w:t xml:space="preserve">5. Секретов нет ни в ячейках, ни в outputs, ни в архиве. Для повторения достаточно своей учётной записи проверяющего или описанного локального окружения.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Срок и индивидуальный либо парный формат сообщает школа. Обратная связь и оценка идут после одной сдачи; новый сюжетный этап и живая защита не предусмотрены.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Основание этой редакции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Технический формат адаптирован по предоставленному лекционному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rag.ipynb</w:t>
      </w:r>
      <w:r w:rsidDel="00000000" w:rsidR="00000000" w:rsidRPr="00000000">
        <w:rPr>
          <w:rtl w:val="0"/>
        </w:rPr>
        <w:t xml:space="preserve"> и последнему уточнению автора курса: лекция уже проведена, код упрощён до последовательного notebook. Сохранены поиск, предоставление реального контекста, ответы и раздельная проверка источников и смысла. Условия старой редакции о CLI, отдельных отчётах и обязательном сравнении не применяются к этому комплекту.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Архив доказательств редакции 2 сохранён без изменений. Исходный notebook лекции и общий документ программы курса этой работой не редактируются.</w:t>
      </w:r>
    </w:p>
    <w:sectPr>
      <w:headerReference r:id="rId7" w:type="default"/>
      <w:footerReference r:id="rId8" w:type="default"/>
      <w:pgSz w:h="16838" w:w="11906" w:orient="portrait"/>
      <w:pgMar w:bottom="1020" w:top="1077" w:left="1134" w:right="1134" w:header="482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6879"/>
        <w:sz w:val="16"/>
        <w:szCs w:val="16"/>
        <w:u w:val="none"/>
        <w:shd w:fill="auto" w:val="clear"/>
        <w:vertAlign w:val="baseline"/>
        <w:rtl w:val="0"/>
      </w:rPr>
      <w:t xml:space="preserve">RAG-детектив • Notebook • Редакция 3.0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87c82" w:space="0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6879"/>
        <w:sz w:val="16"/>
        <w:szCs w:val="16"/>
        <w:u w:val="none"/>
        <w:shd w:fill="auto" w:val="clear"/>
        <w:vertAlign w:val="baseline"/>
        <w:rtl w:val="0"/>
      </w:rPr>
      <w:t xml:space="preserve">LLM ENGINEER  /  МОДУЛЬ 4   •   ЗАДАНИЕ СТУДЕНТУ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20" w:lineRule="auto"/>
    </w:pPr>
    <w:rPr>
      <w:rFonts w:ascii="Calibri" w:cs="Calibri" w:eastAsia="Calibri" w:hAnsi="Calibri"/>
      <w:b w:val="1"/>
      <w:bCs w:val="1"/>
      <w:color w:val="18324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20" w:lineRule="auto"/>
    </w:pPr>
    <w:rPr>
      <w:rFonts w:ascii="Calibri" w:cs="Calibri" w:eastAsia="Calibri" w:hAnsi="Calibri"/>
      <w:b w:val="1"/>
      <w:bCs w:val="1"/>
      <w:color w:val="087c8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20" w:lineRule="auto"/>
    </w:pPr>
    <w:rPr>
      <w:rFonts w:ascii="Calibri" w:cs="Calibri" w:eastAsia="Calibri" w:hAnsi="Calibri"/>
      <w:b w:val="1"/>
      <w:bCs w:val="1"/>
      <w:color w:val="087c82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0" w:line="240" w:lineRule="auto"/>
    </w:pPr>
    <w:rPr>
      <w:rFonts w:ascii="Calibri" w:cs="Calibri" w:eastAsia="Calibri" w:hAnsi="Calibri"/>
      <w:b w:val="1"/>
      <w:bCs w:val="1"/>
      <w:color w:val="183247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5RPQZHmzeRPbX1Y4y218B+Dxg==">CgMxLjA4AHIhMXR6NjdYY1c2dGpoRHpjV01QX0tDdHhTMDIyVVY1Z2Ri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Учебный комплект LLM Engineer</dc:creator>
</cp:coreProperties>
</file>