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26AB2" w14:textId="074763A5" w:rsidR="00606C43" w:rsidRDefault="00606C43" w:rsidP="00A1697C">
      <w:pPr>
        <w:pStyle w:val="Title"/>
        <w:jc w:val="center"/>
        <w:rPr>
          <w:sz w:val="44"/>
          <w:szCs w:val="44"/>
          <w:lang w:val="lt-LT"/>
        </w:rPr>
      </w:pPr>
      <w:r w:rsidRPr="00606C43">
        <w:rPr>
          <w:sz w:val="44"/>
          <w:szCs w:val="44"/>
          <w:lang w:val="lt-LT"/>
        </w:rPr>
        <w:t>Kodavimo Standartas</w:t>
      </w:r>
    </w:p>
    <w:p w14:paraId="58C678A6" w14:textId="44A32039" w:rsidR="00A1697C" w:rsidRDefault="00A1697C" w:rsidP="00A1697C">
      <w:pPr>
        <w:pStyle w:val="Heading1"/>
        <w:rPr>
          <w:lang w:val="lt-LT"/>
        </w:rPr>
      </w:pPr>
      <w:r>
        <w:rPr>
          <w:lang w:val="lt-LT"/>
        </w:rPr>
        <w:t>Programos Struktūra</w:t>
      </w:r>
    </w:p>
    <w:p w14:paraId="4429005D" w14:textId="1E2A9BC4" w:rsidR="00D460E8" w:rsidRPr="00D460E8" w:rsidRDefault="00D460E8" w:rsidP="00D460E8">
      <w:pPr>
        <w:numPr>
          <w:ilvl w:val="1"/>
          <w:numId w:val="3"/>
        </w:numPr>
        <w:spacing w:after="29" w:line="261" w:lineRule="auto"/>
        <w:rPr>
          <w:rFonts w:ascii="Arial" w:eastAsia="Arial" w:hAnsi="Arial" w:cs="Arial"/>
          <w:lang w:val="lt-LT"/>
        </w:rPr>
      </w:pPr>
      <w:r>
        <w:rPr>
          <w:lang w:val="lt-LT"/>
        </w:rPr>
        <w:t xml:space="preserve">Kodo išdėstyme vyrauja loginė tvarka. Programos failas prasideda komentaru nurodančiu </w:t>
      </w:r>
      <w:r w:rsidR="009808FF">
        <w:rPr>
          <w:lang w:val="lt-LT"/>
        </w:rPr>
        <w:t>programos</w:t>
      </w:r>
      <w:r>
        <w:rPr>
          <w:lang w:val="lt-LT"/>
        </w:rPr>
        <w:t xml:space="preserve"> autorių</w:t>
      </w:r>
      <w:r w:rsidR="00B12BD6">
        <w:rPr>
          <w:lang w:val="lt-LT"/>
        </w:rPr>
        <w:t xml:space="preserve"> ir kokia failo paskirtis</w:t>
      </w:r>
      <w:r>
        <w:rPr>
          <w:lang w:val="lt-LT"/>
        </w:rPr>
        <w:t>. Po to įterpiami antraštės failai</w:t>
      </w:r>
      <w:r w:rsidR="009808FF">
        <w:rPr>
          <w:lang w:val="lt-LT"/>
        </w:rPr>
        <w:t xml:space="preserve"> (pirma standartinės bibliotekos, po to naudotojo apibrėžti)</w:t>
      </w:r>
      <w:r>
        <w:rPr>
          <w:lang w:val="lt-LT"/>
        </w:rPr>
        <w:t>,</w:t>
      </w:r>
      <w:r w:rsidR="001352DF">
        <w:rPr>
          <w:lang w:val="lt-LT"/>
        </w:rPr>
        <w:t xml:space="preserve"> tada makrosai,</w:t>
      </w:r>
      <w:r>
        <w:rPr>
          <w:lang w:val="lt-LT"/>
        </w:rPr>
        <w:t xml:space="preserve"> toliau struktūrų apibrėžimai ir funkcijų aprašai. Funkcijos apibrėžimai yra deklaruojami po main() funkcijos kodu.</w:t>
      </w:r>
    </w:p>
    <w:p w14:paraId="626F7FD4" w14:textId="267274C7" w:rsidR="00D460E8" w:rsidRDefault="00882676" w:rsidP="00D460E8">
      <w:pPr>
        <w:numPr>
          <w:ilvl w:val="1"/>
          <w:numId w:val="3"/>
        </w:numPr>
        <w:spacing w:after="29" w:line="261" w:lineRule="auto"/>
        <w:rPr>
          <w:rFonts w:ascii="Arial" w:eastAsia="Arial" w:hAnsi="Arial" w:cs="Arial"/>
          <w:lang w:val="lt-LT"/>
        </w:rPr>
      </w:pPr>
      <w:r>
        <w:rPr>
          <w:rFonts w:eastAsia="Arial" w:cstheme="minorHAnsi"/>
          <w:lang w:val="lt-LT"/>
        </w:rPr>
        <w:t>Rašant kodą siekiamą jį padaryti tokį, kad būtų galima panaudoti kitose programose. Pasikartojantys kodo segmentai išskiriami į funkcijas. Logiškai susieta ir nepriklausoma nuo pagrindinės programos grupė funkcijų ir struktūrų išskiriama į kitą failą.</w:t>
      </w:r>
    </w:p>
    <w:p w14:paraId="6A87DDF3" w14:textId="7A93EBB2" w:rsidR="00D460E8" w:rsidRPr="00244DEB" w:rsidRDefault="009808FF" w:rsidP="00D460E8">
      <w:pPr>
        <w:numPr>
          <w:ilvl w:val="1"/>
          <w:numId w:val="3"/>
        </w:numPr>
        <w:spacing w:after="29" w:line="261" w:lineRule="auto"/>
        <w:rPr>
          <w:rFonts w:ascii="Arial" w:eastAsia="Arial" w:hAnsi="Arial" w:cs="Arial"/>
          <w:lang w:val="lt-LT"/>
        </w:rPr>
      </w:pPr>
      <w:r>
        <w:rPr>
          <w:lang w:val="lt-LT"/>
        </w:rPr>
        <w:t>main() funkcija yra naudojama tik funkcijų realizacijai ir grįžtamojo ryšio suteikimui vartotojui.</w:t>
      </w:r>
    </w:p>
    <w:p w14:paraId="17C610D0" w14:textId="27673B62" w:rsidR="00244DEB" w:rsidRPr="009808FF" w:rsidRDefault="00244DEB" w:rsidP="00D460E8">
      <w:pPr>
        <w:numPr>
          <w:ilvl w:val="1"/>
          <w:numId w:val="3"/>
        </w:numPr>
        <w:spacing w:after="29" w:line="261" w:lineRule="auto"/>
        <w:rPr>
          <w:rFonts w:ascii="Arial" w:eastAsia="Arial" w:hAnsi="Arial" w:cs="Arial"/>
          <w:lang w:val="lt-LT"/>
        </w:rPr>
      </w:pPr>
      <w:r>
        <w:rPr>
          <w:lang w:val="lt-LT"/>
        </w:rPr>
        <w:t xml:space="preserve">Kiekvienas antraštės failas turi būti apsaugotas nuo </w:t>
      </w:r>
      <w:r w:rsidR="000C5CF1">
        <w:rPr>
          <w:lang w:val="lt-LT"/>
        </w:rPr>
        <w:t>daugkartinio</w:t>
      </w:r>
      <w:r>
        <w:rPr>
          <w:lang w:val="lt-LT"/>
        </w:rPr>
        <w:t xml:space="preserve"> įtraukimo.</w:t>
      </w:r>
    </w:p>
    <w:p w14:paraId="5E532B46" w14:textId="63F29988" w:rsidR="00A1697C" w:rsidRDefault="00A1697C" w:rsidP="009808FF">
      <w:pPr>
        <w:pStyle w:val="Heading1"/>
        <w:rPr>
          <w:lang w:val="lt-LT"/>
        </w:rPr>
      </w:pPr>
      <w:r>
        <w:rPr>
          <w:lang w:val="lt-LT"/>
        </w:rPr>
        <w:t>Vardai</w:t>
      </w:r>
    </w:p>
    <w:p w14:paraId="31D56BD5" w14:textId="77777777" w:rsidR="009808FF" w:rsidRPr="009808FF" w:rsidRDefault="009808FF" w:rsidP="009808FF">
      <w:pPr>
        <w:pStyle w:val="ListParagraph"/>
        <w:numPr>
          <w:ilvl w:val="0"/>
          <w:numId w:val="3"/>
        </w:numPr>
        <w:spacing w:after="29" w:line="261" w:lineRule="auto"/>
        <w:contextualSpacing w:val="0"/>
        <w:rPr>
          <w:vanish/>
          <w:lang w:val="lt-LT"/>
        </w:rPr>
      </w:pPr>
    </w:p>
    <w:p w14:paraId="7DDEF195" w14:textId="1FB2AB39" w:rsidR="009808FF" w:rsidRPr="009808FF" w:rsidRDefault="009808FF" w:rsidP="009808FF">
      <w:pPr>
        <w:numPr>
          <w:ilvl w:val="1"/>
          <w:numId w:val="3"/>
        </w:numPr>
        <w:spacing w:after="29" w:line="261" w:lineRule="auto"/>
        <w:rPr>
          <w:rFonts w:ascii="Arial" w:eastAsia="Arial" w:hAnsi="Arial" w:cs="Arial"/>
          <w:lang w:val="lt-LT"/>
        </w:rPr>
      </w:pPr>
      <w:r>
        <w:rPr>
          <w:lang w:val="lt-LT"/>
        </w:rPr>
        <w:t xml:space="preserve">Vardai yra rašomi anglų kalba, </w:t>
      </w:r>
      <w:r w:rsidR="001352DF">
        <w:rPr>
          <w:lang w:val="lt-LT"/>
        </w:rPr>
        <w:t>vardų pavadinimai yra prasmingi ir nusako jų atliekamą funkciją.</w:t>
      </w:r>
    </w:p>
    <w:p w14:paraId="2A269D15" w14:textId="64FB343B" w:rsidR="009808FF" w:rsidRPr="007D74E0" w:rsidRDefault="001352DF" w:rsidP="009808FF">
      <w:pPr>
        <w:numPr>
          <w:ilvl w:val="1"/>
          <w:numId w:val="3"/>
        </w:numPr>
        <w:spacing w:after="29" w:line="261" w:lineRule="auto"/>
        <w:rPr>
          <w:rFonts w:ascii="Arial" w:eastAsia="Arial" w:hAnsi="Arial" w:cs="Arial"/>
          <w:lang w:val="lt-LT"/>
        </w:rPr>
      </w:pPr>
      <w:r>
        <w:rPr>
          <w:lang w:val="lt-LT"/>
        </w:rPr>
        <w:t xml:space="preserve">Makrosų pavadinimai yra rašomi visomis didžiosiomis raidėmis. </w:t>
      </w:r>
      <w:r w:rsidR="007D74E0">
        <w:rPr>
          <w:lang w:val="lt-LT"/>
        </w:rPr>
        <w:t>Jei pavadinimas sudarytas iš daugiau nei vieno žodžio, jie atskiriami apatiniu brūkšneliu „_“. Pvz: EXAMPLE_MACROS_NAME</w:t>
      </w:r>
    </w:p>
    <w:p w14:paraId="6C581470" w14:textId="7871E085" w:rsidR="007D74E0" w:rsidRDefault="007D74E0" w:rsidP="007D74E0">
      <w:pPr>
        <w:numPr>
          <w:ilvl w:val="1"/>
          <w:numId w:val="3"/>
        </w:numPr>
        <w:spacing w:after="29" w:line="261" w:lineRule="auto"/>
        <w:rPr>
          <w:rFonts w:ascii="Arial" w:eastAsia="Arial" w:hAnsi="Arial" w:cs="Arial"/>
          <w:lang w:val="lt-LT"/>
        </w:rPr>
      </w:pPr>
      <w:r>
        <w:rPr>
          <w:lang w:val="lt-LT"/>
        </w:rPr>
        <w:t>Funkcijų pavadinimai rašomi visomis mažosiomis raidėmis, jei pavadinime yra keli žodžiai, jie atskiriami apatiniu brūkšniu. Funkcijos vardas nusako veiksmą, kurį funkcija atlieka, išreikštą liepiamosios nuosakos veiksmažodžiu. Pvz: add_element</w:t>
      </w:r>
    </w:p>
    <w:p w14:paraId="3FD8E971" w14:textId="306935AF" w:rsidR="007D74E0" w:rsidRPr="007D74E0" w:rsidRDefault="007D74E0" w:rsidP="007D74E0">
      <w:pPr>
        <w:numPr>
          <w:ilvl w:val="1"/>
          <w:numId w:val="3"/>
        </w:numPr>
        <w:spacing w:after="29" w:line="261" w:lineRule="auto"/>
        <w:rPr>
          <w:rFonts w:ascii="Arial" w:eastAsia="Arial" w:hAnsi="Arial" w:cs="Arial"/>
          <w:lang w:val="lt-LT"/>
        </w:rPr>
      </w:pPr>
      <w:r>
        <w:rPr>
          <w:lang w:val="lt-LT"/>
        </w:rPr>
        <w:t xml:space="preserve">Kintamųjų vardai rašomi visomis </w:t>
      </w:r>
      <w:r w:rsidR="00CC6562">
        <w:rPr>
          <w:lang w:val="lt-LT"/>
        </w:rPr>
        <w:tab/>
      </w:r>
      <w:r>
        <w:rPr>
          <w:lang w:val="lt-LT"/>
        </w:rPr>
        <w:t>mažosiomis raidėmis, jei pavadinime yra keli žodžiai, jie atskiriami apatiniu brūkšniu. Pvz: first_student</w:t>
      </w:r>
    </w:p>
    <w:p w14:paraId="7434020E" w14:textId="2978B6F6" w:rsidR="007D74E0" w:rsidRPr="00244DEB" w:rsidRDefault="00244DEB" w:rsidP="007D74E0">
      <w:pPr>
        <w:numPr>
          <w:ilvl w:val="1"/>
          <w:numId w:val="3"/>
        </w:numPr>
        <w:spacing w:after="29" w:line="261" w:lineRule="auto"/>
        <w:rPr>
          <w:rFonts w:eastAsia="Arial" w:cstheme="minorHAnsi"/>
          <w:lang w:val="lt-LT"/>
        </w:rPr>
      </w:pPr>
      <w:r w:rsidRPr="00244DEB">
        <w:rPr>
          <w:rFonts w:eastAsia="Arial" w:cstheme="minorHAnsi"/>
          <w:lang w:val="lt-LT"/>
        </w:rPr>
        <w:t xml:space="preserve">Struktūrų vardai rašomi didžiąją raide, kur prasideda naujas žodis, </w:t>
      </w:r>
      <w:r w:rsidR="00B12BD6">
        <w:rPr>
          <w:rFonts w:eastAsia="Arial" w:cstheme="minorHAnsi"/>
          <w:lang w:val="lt-LT"/>
        </w:rPr>
        <w:t>visos kitos – mažosios.</w:t>
      </w:r>
      <w:r w:rsidRPr="00244DEB">
        <w:rPr>
          <w:rFonts w:eastAsia="Arial" w:cstheme="minorHAnsi"/>
          <w:lang w:val="lt-LT"/>
        </w:rPr>
        <w:t xml:space="preserve"> Pvz: MyStruct</w:t>
      </w:r>
    </w:p>
    <w:p w14:paraId="4C456FFC" w14:textId="4E838BEE" w:rsidR="00AE0F86" w:rsidRDefault="00AE0F86" w:rsidP="00AE0F86">
      <w:pPr>
        <w:pStyle w:val="Heading1"/>
        <w:rPr>
          <w:lang w:val="lt-LT"/>
        </w:rPr>
      </w:pPr>
      <w:r>
        <w:rPr>
          <w:lang w:val="lt-LT"/>
        </w:rPr>
        <w:t>Komentarai</w:t>
      </w:r>
    </w:p>
    <w:p w14:paraId="750B1904" w14:textId="77777777" w:rsidR="00AE0F86" w:rsidRPr="00AE0F86" w:rsidRDefault="00AE0F86" w:rsidP="00AE0F86">
      <w:pPr>
        <w:pStyle w:val="ListParagraph"/>
        <w:numPr>
          <w:ilvl w:val="0"/>
          <w:numId w:val="3"/>
        </w:numPr>
        <w:spacing w:after="29" w:line="261" w:lineRule="auto"/>
        <w:contextualSpacing w:val="0"/>
        <w:rPr>
          <w:rFonts w:eastAsia="Arial" w:cstheme="minorHAnsi"/>
          <w:vanish/>
          <w:lang w:val="lt-LT"/>
        </w:rPr>
      </w:pPr>
    </w:p>
    <w:p w14:paraId="4619D210" w14:textId="3272A479" w:rsidR="00AE0F86" w:rsidRDefault="00AE0F86" w:rsidP="00AE0F86">
      <w:pPr>
        <w:numPr>
          <w:ilvl w:val="1"/>
          <w:numId w:val="3"/>
        </w:numPr>
        <w:spacing w:after="29" w:line="261" w:lineRule="auto"/>
        <w:rPr>
          <w:rFonts w:eastAsia="Arial" w:cstheme="minorHAnsi"/>
          <w:lang w:val="lt-LT"/>
        </w:rPr>
      </w:pPr>
      <w:r>
        <w:rPr>
          <w:rFonts w:eastAsia="Arial" w:cstheme="minorHAnsi"/>
          <w:lang w:val="lt-LT"/>
        </w:rPr>
        <w:t>Komentarai rašomi anglų kalba išskyrus pradžios antraštėje.</w:t>
      </w:r>
    </w:p>
    <w:p w14:paraId="731C7F3C" w14:textId="3874F925" w:rsidR="00AE0F86" w:rsidRDefault="00AE0F86" w:rsidP="00AE0F86">
      <w:pPr>
        <w:numPr>
          <w:ilvl w:val="1"/>
          <w:numId w:val="3"/>
        </w:numPr>
        <w:spacing w:after="29" w:line="261" w:lineRule="auto"/>
        <w:rPr>
          <w:rFonts w:eastAsia="Arial" w:cstheme="minorHAnsi"/>
          <w:lang w:val="lt-LT"/>
        </w:rPr>
      </w:pPr>
      <w:r>
        <w:rPr>
          <w:rFonts w:eastAsia="Arial" w:cstheme="minorHAnsi"/>
          <w:lang w:val="lt-LT"/>
        </w:rPr>
        <w:t>Komentarai yra trumpi ir aiškūs.</w:t>
      </w:r>
    </w:p>
    <w:p w14:paraId="0603725E" w14:textId="4BB19822" w:rsidR="00AE0F86" w:rsidRDefault="00AE0F86" w:rsidP="00AE0F86">
      <w:pPr>
        <w:numPr>
          <w:ilvl w:val="1"/>
          <w:numId w:val="3"/>
        </w:numPr>
        <w:spacing w:after="29" w:line="261" w:lineRule="auto"/>
        <w:rPr>
          <w:rFonts w:eastAsia="Arial" w:cstheme="minorHAnsi"/>
          <w:lang w:val="lt-LT"/>
        </w:rPr>
      </w:pPr>
      <w:r>
        <w:rPr>
          <w:rFonts w:eastAsia="Arial" w:cstheme="minorHAnsi"/>
          <w:lang w:val="lt-LT"/>
        </w:rPr>
        <w:t>Komentarai turi suteikti papildomą informaciją ir negali dubliuoti kodo.</w:t>
      </w:r>
    </w:p>
    <w:p w14:paraId="3794AEF8" w14:textId="6E3209F0" w:rsidR="00FB0336" w:rsidRPr="00FB0336" w:rsidRDefault="00AE0F86" w:rsidP="00FB0336">
      <w:pPr>
        <w:numPr>
          <w:ilvl w:val="1"/>
          <w:numId w:val="3"/>
        </w:numPr>
        <w:spacing w:after="29" w:line="261" w:lineRule="auto"/>
        <w:rPr>
          <w:rFonts w:eastAsia="Arial" w:cstheme="minorHAnsi"/>
          <w:lang w:val="lt-LT"/>
        </w:rPr>
      </w:pPr>
      <w:r>
        <w:rPr>
          <w:rFonts w:eastAsia="Arial" w:cstheme="minorHAnsi"/>
          <w:lang w:val="lt-LT"/>
        </w:rPr>
        <w:t>Komentarai neturi klaidinti ir prieštarauti kodui. Atnaujinant kodą reikia atnaujinti ir komentarus.</w:t>
      </w:r>
      <w:r w:rsidRPr="00AE0F86">
        <w:rPr>
          <w:lang w:val="lt-LT"/>
        </w:rPr>
        <w:t xml:space="preserve"> </w:t>
      </w:r>
    </w:p>
    <w:p w14:paraId="4B145884" w14:textId="2049623B" w:rsidR="00A1697C" w:rsidRDefault="00AE0F86" w:rsidP="00AE0F86">
      <w:pPr>
        <w:pStyle w:val="Heading1"/>
        <w:rPr>
          <w:lang w:val="lt-LT"/>
        </w:rPr>
      </w:pPr>
      <w:r>
        <w:rPr>
          <w:lang w:val="lt-LT"/>
        </w:rPr>
        <w:t>Kodo lygiavimas</w:t>
      </w:r>
    </w:p>
    <w:p w14:paraId="2449A1C1" w14:textId="77777777" w:rsidR="0033199B" w:rsidRPr="0033199B" w:rsidRDefault="0033199B" w:rsidP="0033199B">
      <w:pPr>
        <w:pStyle w:val="ListParagraph"/>
        <w:numPr>
          <w:ilvl w:val="0"/>
          <w:numId w:val="3"/>
        </w:numPr>
        <w:spacing w:after="29" w:line="261" w:lineRule="auto"/>
        <w:contextualSpacing w:val="0"/>
        <w:rPr>
          <w:rFonts w:eastAsia="Arial" w:cstheme="minorHAnsi"/>
          <w:vanish/>
          <w:lang w:val="lt-LT"/>
        </w:rPr>
      </w:pPr>
    </w:p>
    <w:p w14:paraId="7100B364" w14:textId="0F17AED0" w:rsidR="00A1697C" w:rsidRDefault="0033199B" w:rsidP="007525E0">
      <w:pPr>
        <w:numPr>
          <w:ilvl w:val="1"/>
          <w:numId w:val="3"/>
        </w:numPr>
        <w:spacing w:after="29" w:line="261" w:lineRule="auto"/>
        <w:rPr>
          <w:lang w:val="lt-LT"/>
        </w:rPr>
      </w:pPr>
      <w:r>
        <w:rPr>
          <w:lang w:val="lt-LT"/>
        </w:rPr>
        <w:t>Tušči</w:t>
      </w:r>
      <w:r w:rsidR="00CE049B">
        <w:rPr>
          <w:lang w:val="lt-LT"/>
        </w:rPr>
        <w:t>a</w:t>
      </w:r>
      <w:r>
        <w:rPr>
          <w:lang w:val="lt-LT"/>
        </w:rPr>
        <w:t xml:space="preserve"> eilutė </w:t>
      </w:r>
      <w:r w:rsidR="00CE049B">
        <w:rPr>
          <w:lang w:val="lt-LT"/>
        </w:rPr>
        <w:t>dedama po kintamojo/kintamųjų deklaravimo, funkcijų apibrėžimo, struktūros apibrėžimo. Dvi tuščios eilutės dedamos po modulių įterpimo.</w:t>
      </w:r>
    </w:p>
    <w:p w14:paraId="0E2736C8" w14:textId="4890D3E8" w:rsidR="0033199B" w:rsidRPr="00631BD4" w:rsidRDefault="0033199B" w:rsidP="00631BD4">
      <w:pPr>
        <w:numPr>
          <w:ilvl w:val="1"/>
          <w:numId w:val="3"/>
        </w:numPr>
        <w:spacing w:after="29" w:line="261" w:lineRule="auto"/>
        <w:rPr>
          <w:lang w:val="lt-LT"/>
        </w:rPr>
      </w:pPr>
      <w:r>
        <w:rPr>
          <w:lang w:val="lt-LT"/>
        </w:rPr>
        <w:t>Iš</w:t>
      </w:r>
      <w:r w:rsidRPr="0033199B">
        <w:rPr>
          <w:lang w:val="lt-LT"/>
        </w:rPr>
        <w:t xml:space="preserve"> </w:t>
      </w:r>
      <w:r>
        <w:rPr>
          <w:lang w:val="lt-LT"/>
        </w:rPr>
        <w:t xml:space="preserve">abiejų pusių atskiriami tarpais yra šie operatoriai: aritmetikos, santykiniai, loginiai, bitiniai, priskyrimo ir sąlygos. Vienviečiai operatoriai </w:t>
      </w:r>
      <w:r w:rsidR="00FB0336">
        <w:rPr>
          <w:lang w:val="lt-LT"/>
        </w:rPr>
        <w:t>ir kiti nepaminėti nėra atskiriami tarpais.</w:t>
      </w:r>
      <w:r>
        <w:rPr>
          <w:lang w:val="lt-LT"/>
        </w:rPr>
        <w:t xml:space="preserve"> </w:t>
      </w:r>
      <w:r w:rsidR="00060CFD">
        <w:rPr>
          <w:lang w:val="lt-LT"/>
        </w:rPr>
        <w:t xml:space="preserve">Tarpu iš dešinės yra atskiriamas </w:t>
      </w:r>
      <w:r w:rsidR="00631BD4">
        <w:rPr>
          <w:lang w:val="lt-LT"/>
        </w:rPr>
        <w:t>kablelis</w:t>
      </w:r>
      <w:r w:rsidR="00FB790B">
        <w:t>.</w:t>
      </w:r>
    </w:p>
    <w:p w14:paraId="1C417FAD" w14:textId="706AEDDF" w:rsidR="0033199B" w:rsidRDefault="00FB0336" w:rsidP="007525E0">
      <w:pPr>
        <w:numPr>
          <w:ilvl w:val="1"/>
          <w:numId w:val="3"/>
        </w:numPr>
        <w:spacing w:after="29" w:line="261" w:lineRule="auto"/>
        <w:rPr>
          <w:lang w:val="lt-LT"/>
        </w:rPr>
      </w:pPr>
      <w:r>
        <w:rPr>
          <w:lang w:val="lt-LT"/>
        </w:rPr>
        <w:t>Vienam reiškiniui yra skiriama viena eilutė, valdymo struktūrai – bent 2 eilutės.</w:t>
      </w:r>
    </w:p>
    <w:p w14:paraId="31E1A894" w14:textId="3EC14A9F" w:rsidR="0033199B" w:rsidRDefault="00FB0336" w:rsidP="007525E0">
      <w:pPr>
        <w:numPr>
          <w:ilvl w:val="1"/>
          <w:numId w:val="3"/>
        </w:numPr>
        <w:spacing w:after="29" w:line="261" w:lineRule="auto"/>
        <w:rPr>
          <w:lang w:val="lt-LT"/>
        </w:rPr>
      </w:pPr>
      <w:r>
        <w:rPr>
          <w:lang w:val="lt-LT"/>
        </w:rPr>
        <w:lastRenderedPageBreak/>
        <w:t xml:space="preserve">Bloką atidarantis riestinis skliaustas yra žymimas </w:t>
      </w:r>
      <w:r w:rsidR="00E65D36">
        <w:rPr>
          <w:lang w:val="lt-LT"/>
        </w:rPr>
        <w:t>toje pačioje</w:t>
      </w:r>
      <w:r>
        <w:rPr>
          <w:lang w:val="lt-LT"/>
        </w:rPr>
        <w:t xml:space="preserve"> eilutėje</w:t>
      </w:r>
      <w:r w:rsidR="00E65D36">
        <w:rPr>
          <w:lang w:val="lt-LT"/>
        </w:rPr>
        <w:t xml:space="preserve">, kur yra </w:t>
      </w:r>
      <w:r w:rsidR="002F3E6B">
        <w:rPr>
          <w:lang w:val="lt-LT"/>
        </w:rPr>
        <w:t>funkcijos deklaravimas</w:t>
      </w:r>
      <w:r w:rsidR="00E65D36">
        <w:rPr>
          <w:lang w:val="lt-LT"/>
        </w:rPr>
        <w:t>, struktūros deklaravimas ar valdymo struktūra</w:t>
      </w:r>
      <w:r>
        <w:rPr>
          <w:lang w:val="lt-LT"/>
        </w:rPr>
        <w:t>, o bloką uždarantis riestinis skliaustas visada atskirai pažymimas naujoje eilutėje.</w:t>
      </w:r>
    </w:p>
    <w:p w14:paraId="26DB5CB4" w14:textId="463F5BA3" w:rsidR="00FB0336" w:rsidRDefault="00FB0336" w:rsidP="007525E0">
      <w:pPr>
        <w:numPr>
          <w:ilvl w:val="1"/>
          <w:numId w:val="3"/>
        </w:numPr>
        <w:spacing w:after="29" w:line="261" w:lineRule="auto"/>
        <w:rPr>
          <w:lang w:val="lt-LT"/>
        </w:rPr>
      </w:pPr>
      <w:r>
        <w:rPr>
          <w:lang w:val="lt-LT"/>
        </w:rPr>
        <w:t>Tabuliacija kode yra naudojama palaikyti lygių hierarchijai. Pirmąjį lygį  ( kuriame nėra tabuliacijos įtraukos ) sudaro globalių kintamųjų aprašai, funkcijų ir struktūrų aprašai ir apibrėžimai, kreipimasis į preprocesoriaus direktyvas. Antrajame (atskirtame vienu tabuliacijos žingsniu) rašomas einamasis kodas. Atitinkamai kodas toliau yra atitraukiamas tabuliacijų pagalba, atskiriant skirtingus kodo blokų lygius</w:t>
      </w:r>
      <w:r w:rsidR="00E65D36">
        <w:rPr>
          <w:lang w:val="lt-LT"/>
        </w:rPr>
        <w:t>.</w:t>
      </w:r>
    </w:p>
    <w:p w14:paraId="4BD7E361" w14:textId="0CC8E4B9" w:rsidR="0033199B" w:rsidRDefault="00FB0336" w:rsidP="007525E0">
      <w:pPr>
        <w:numPr>
          <w:ilvl w:val="1"/>
          <w:numId w:val="3"/>
        </w:numPr>
        <w:spacing w:after="29" w:line="261" w:lineRule="auto"/>
        <w:rPr>
          <w:lang w:val="lt-LT"/>
        </w:rPr>
      </w:pPr>
      <w:r>
        <w:rPr>
          <w:lang w:val="lt-LT"/>
        </w:rPr>
        <w:t>Funkcijos aprašui yra skiriama tik viena eilutė.</w:t>
      </w:r>
    </w:p>
    <w:p w14:paraId="5896B901" w14:textId="001CD182" w:rsidR="00FB0336" w:rsidRPr="00FB0336" w:rsidRDefault="00FB0336" w:rsidP="00FB0336">
      <w:pPr>
        <w:numPr>
          <w:ilvl w:val="1"/>
          <w:numId w:val="3"/>
        </w:numPr>
        <w:spacing w:after="29" w:line="261" w:lineRule="auto"/>
        <w:rPr>
          <w:lang w:val="lt-LT"/>
        </w:rPr>
      </w:pPr>
      <w:r>
        <w:rPr>
          <w:lang w:val="lt-LT"/>
        </w:rPr>
        <w:t xml:space="preserve">Struktūros sintaksę sudaro tipo deklaravimas ir pavadinimas. Kiekvienas struktūros </w:t>
      </w:r>
      <w:r w:rsidR="003B78AB">
        <w:rPr>
          <w:lang w:val="lt-LT"/>
        </w:rPr>
        <w:t>kintamasis</w:t>
      </w:r>
      <w:r>
        <w:rPr>
          <w:lang w:val="lt-LT"/>
        </w:rPr>
        <w:t xml:space="preserve"> turi būti naujoje eilutėje. Papildomas struktūros pavadinimas deklaruojamas po uždarančių riestinių skliaustų, bet ne naujoje eilutėje.</w:t>
      </w:r>
    </w:p>
    <w:sectPr w:rsidR="00FB0336" w:rsidRPr="00FB033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B0288" w14:textId="77777777" w:rsidR="005A66B7" w:rsidRDefault="005A66B7" w:rsidP="00606C43">
      <w:pPr>
        <w:spacing w:after="0" w:line="240" w:lineRule="auto"/>
      </w:pPr>
      <w:r>
        <w:separator/>
      </w:r>
    </w:p>
  </w:endnote>
  <w:endnote w:type="continuationSeparator" w:id="0">
    <w:p w14:paraId="130A3E38" w14:textId="77777777" w:rsidR="005A66B7" w:rsidRDefault="005A66B7" w:rsidP="00606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878F1" w14:textId="77777777" w:rsidR="005A66B7" w:rsidRDefault="005A66B7" w:rsidP="00606C43">
      <w:pPr>
        <w:spacing w:after="0" w:line="240" w:lineRule="auto"/>
      </w:pPr>
      <w:r>
        <w:separator/>
      </w:r>
    </w:p>
  </w:footnote>
  <w:footnote w:type="continuationSeparator" w:id="0">
    <w:p w14:paraId="67D0C63A" w14:textId="77777777" w:rsidR="005A66B7" w:rsidRDefault="005A66B7" w:rsidP="00606C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92F6F" w14:textId="0981CF7C" w:rsidR="00606C43" w:rsidRDefault="00606C43" w:rsidP="00606C43">
    <w:pPr>
      <w:rPr>
        <w:lang w:val="lt-LT"/>
      </w:rPr>
    </w:pPr>
    <w:r>
      <w:rPr>
        <w:lang w:val="lt-LT"/>
      </w:rPr>
      <w:t>Antanas Vasiliauskas, 3 grupė,</w:t>
    </w:r>
    <w:r w:rsidR="0033199B">
      <w:rPr>
        <w:lang w:val="lt-LT"/>
      </w:rPr>
      <w:t xml:space="preserve"> Kodavimo Standartas </w:t>
    </w:r>
    <w:r>
      <w:rPr>
        <w:lang w:val="lt-LT"/>
      </w:rPr>
      <w:t>C programavimo kalba, 2022-12-10</w:t>
    </w:r>
  </w:p>
  <w:p w14:paraId="54B0C34C" w14:textId="77777777" w:rsidR="00606C43" w:rsidRDefault="00606C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B1FCF"/>
    <w:multiLevelType w:val="multilevel"/>
    <w:tmpl w:val="E46CA582"/>
    <w:lvl w:ilvl="0">
      <w:start w:val="1"/>
      <w:numFmt w:val="decimal"/>
      <w:lvlText w:val="%1."/>
      <w:lvlJc w:val="left"/>
      <w:pPr>
        <w:ind w:left="396" w:hanging="396"/>
      </w:pPr>
      <w:rPr>
        <w:rFonts w:asciiTheme="minorHAnsi" w:eastAsiaTheme="minorHAnsi" w:hAnsiTheme="minorHAnsi" w:cstheme="minorBidi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Theme="minorHAnsi" w:eastAsiaTheme="minorHAnsi" w:hAnsiTheme="minorHAnsi" w:cstheme="minorBidi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eastAsiaTheme="minorHAnsi" w:hAnsiTheme="minorHAnsi" w:cstheme="minorBidi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inorHAnsi" w:eastAsiaTheme="minorHAnsi" w:hAnsiTheme="minorHAnsi" w:cstheme="minorBidi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inorHAnsi" w:eastAsiaTheme="minorHAnsi" w:hAnsiTheme="minorHAnsi" w:cstheme="minorBidi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inorHAnsi" w:eastAsiaTheme="minorHAnsi" w:hAnsiTheme="minorHAnsi" w:cstheme="minorBidi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inorHAnsi" w:eastAsiaTheme="minorHAnsi" w:hAnsiTheme="minorHAnsi" w:cstheme="minorBidi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inorHAnsi" w:eastAsiaTheme="minorHAnsi" w:hAnsiTheme="minorHAnsi" w:cstheme="minorBidi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inorHAnsi" w:eastAsiaTheme="minorHAnsi" w:hAnsiTheme="minorHAnsi" w:cstheme="minorBidi" w:hint="default"/>
      </w:rPr>
    </w:lvl>
  </w:abstractNum>
  <w:abstractNum w:abstractNumId="1" w15:restartNumberingAfterBreak="0">
    <w:nsid w:val="40F00715"/>
    <w:multiLevelType w:val="multilevel"/>
    <w:tmpl w:val="E46CA582"/>
    <w:lvl w:ilvl="0">
      <w:start w:val="1"/>
      <w:numFmt w:val="decimal"/>
      <w:lvlText w:val="%1."/>
      <w:lvlJc w:val="left"/>
      <w:pPr>
        <w:ind w:left="396" w:hanging="396"/>
      </w:pPr>
      <w:rPr>
        <w:rFonts w:asciiTheme="minorHAnsi" w:eastAsiaTheme="minorHAnsi" w:hAnsiTheme="minorHAnsi" w:cstheme="minorBidi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Theme="minorHAnsi" w:eastAsiaTheme="minorHAnsi" w:hAnsiTheme="minorHAnsi" w:cstheme="minorBidi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eastAsiaTheme="minorHAnsi" w:hAnsiTheme="minorHAnsi" w:cstheme="minorBidi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inorHAnsi" w:eastAsiaTheme="minorHAnsi" w:hAnsiTheme="minorHAnsi" w:cstheme="minorBidi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inorHAnsi" w:eastAsiaTheme="minorHAnsi" w:hAnsiTheme="minorHAnsi" w:cstheme="minorBidi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inorHAnsi" w:eastAsiaTheme="minorHAnsi" w:hAnsiTheme="minorHAnsi" w:cstheme="minorBidi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inorHAnsi" w:eastAsiaTheme="minorHAnsi" w:hAnsiTheme="minorHAnsi" w:cstheme="minorBidi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inorHAnsi" w:eastAsiaTheme="minorHAnsi" w:hAnsiTheme="minorHAnsi" w:cstheme="minorBidi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inorHAnsi" w:eastAsiaTheme="minorHAnsi" w:hAnsiTheme="minorHAnsi" w:cstheme="minorBidi" w:hint="default"/>
      </w:rPr>
    </w:lvl>
  </w:abstractNum>
  <w:abstractNum w:abstractNumId="2" w15:restartNumberingAfterBreak="0">
    <w:nsid w:val="5E176659"/>
    <w:multiLevelType w:val="multilevel"/>
    <w:tmpl w:val="E46CA582"/>
    <w:lvl w:ilvl="0">
      <w:start w:val="1"/>
      <w:numFmt w:val="decimal"/>
      <w:lvlText w:val="%1."/>
      <w:lvlJc w:val="left"/>
      <w:pPr>
        <w:ind w:left="396" w:hanging="396"/>
      </w:pPr>
      <w:rPr>
        <w:rFonts w:asciiTheme="minorHAnsi" w:eastAsiaTheme="minorHAnsi" w:hAnsiTheme="minorHAnsi" w:cstheme="minorBidi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Theme="minorHAnsi" w:eastAsiaTheme="minorHAnsi" w:hAnsiTheme="minorHAnsi" w:cstheme="minorBidi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eastAsiaTheme="minorHAnsi" w:hAnsiTheme="minorHAnsi" w:cstheme="minorBidi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inorHAnsi" w:eastAsiaTheme="minorHAnsi" w:hAnsiTheme="minorHAnsi" w:cstheme="minorBidi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inorHAnsi" w:eastAsiaTheme="minorHAnsi" w:hAnsiTheme="minorHAnsi" w:cstheme="minorBidi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inorHAnsi" w:eastAsiaTheme="minorHAnsi" w:hAnsiTheme="minorHAnsi" w:cstheme="minorBidi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inorHAnsi" w:eastAsiaTheme="minorHAnsi" w:hAnsiTheme="minorHAnsi" w:cstheme="minorBidi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inorHAnsi" w:eastAsiaTheme="minorHAnsi" w:hAnsiTheme="minorHAnsi" w:cstheme="minorBidi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inorHAnsi" w:eastAsiaTheme="minorHAnsi" w:hAnsiTheme="minorHAnsi" w:cstheme="minorBidi" w:hint="default"/>
      </w:rPr>
    </w:lvl>
  </w:abstractNum>
  <w:abstractNum w:abstractNumId="3" w15:restartNumberingAfterBreak="0">
    <w:nsid w:val="66C432F1"/>
    <w:multiLevelType w:val="hybridMultilevel"/>
    <w:tmpl w:val="0F2C7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894DAF"/>
    <w:multiLevelType w:val="hybridMultilevel"/>
    <w:tmpl w:val="06707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7331228">
    <w:abstractNumId w:val="4"/>
  </w:num>
  <w:num w:numId="2" w16cid:durableId="988749064">
    <w:abstractNumId w:val="3"/>
  </w:num>
  <w:num w:numId="3" w16cid:durableId="94176806">
    <w:abstractNumId w:val="0"/>
  </w:num>
  <w:num w:numId="4" w16cid:durableId="2122991839">
    <w:abstractNumId w:val="2"/>
  </w:num>
  <w:num w:numId="5" w16cid:durableId="19269147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370"/>
    <w:rsid w:val="00060CFD"/>
    <w:rsid w:val="000C5CF1"/>
    <w:rsid w:val="001352DF"/>
    <w:rsid w:val="001B2F3B"/>
    <w:rsid w:val="00244DEB"/>
    <w:rsid w:val="002524C3"/>
    <w:rsid w:val="002F3E6B"/>
    <w:rsid w:val="0033199B"/>
    <w:rsid w:val="003B78AB"/>
    <w:rsid w:val="004A7A4C"/>
    <w:rsid w:val="00587311"/>
    <w:rsid w:val="005A66B7"/>
    <w:rsid w:val="00606C43"/>
    <w:rsid w:val="00631BD4"/>
    <w:rsid w:val="006E1619"/>
    <w:rsid w:val="006E4370"/>
    <w:rsid w:val="007D74E0"/>
    <w:rsid w:val="00882676"/>
    <w:rsid w:val="009808FF"/>
    <w:rsid w:val="00A1697C"/>
    <w:rsid w:val="00AE0F86"/>
    <w:rsid w:val="00B12BD6"/>
    <w:rsid w:val="00C116DF"/>
    <w:rsid w:val="00C52B15"/>
    <w:rsid w:val="00CC6562"/>
    <w:rsid w:val="00CE049B"/>
    <w:rsid w:val="00D460E8"/>
    <w:rsid w:val="00DA5A58"/>
    <w:rsid w:val="00E65D36"/>
    <w:rsid w:val="00FB0336"/>
    <w:rsid w:val="00FB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CA20E"/>
  <w15:chartTrackingRefBased/>
  <w15:docId w15:val="{4BFBF7EE-A610-47AB-B243-85D9FF90A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336"/>
  </w:style>
  <w:style w:type="paragraph" w:styleId="Heading1">
    <w:name w:val="heading 1"/>
    <w:basedOn w:val="Normal"/>
    <w:next w:val="Normal"/>
    <w:link w:val="Heading1Char"/>
    <w:uiPriority w:val="9"/>
    <w:qFormat/>
    <w:rsid w:val="00606C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69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C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06C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C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6C4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06C43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606C43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606C4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606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C43"/>
  </w:style>
  <w:style w:type="paragraph" w:styleId="Footer">
    <w:name w:val="footer"/>
    <w:basedOn w:val="Normal"/>
    <w:link w:val="FooterChar"/>
    <w:uiPriority w:val="99"/>
    <w:unhideWhenUsed/>
    <w:rsid w:val="00606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C43"/>
  </w:style>
  <w:style w:type="character" w:styleId="SubtleReference">
    <w:name w:val="Subtle Reference"/>
    <w:basedOn w:val="DefaultParagraphFont"/>
    <w:uiPriority w:val="31"/>
    <w:qFormat/>
    <w:rsid w:val="00606C43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A169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80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6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</dc:creator>
  <cp:keywords/>
  <dc:description/>
  <cp:lastModifiedBy>Hector</cp:lastModifiedBy>
  <cp:revision>13</cp:revision>
  <dcterms:created xsi:type="dcterms:W3CDTF">2022-12-10T16:02:00Z</dcterms:created>
  <dcterms:modified xsi:type="dcterms:W3CDTF">2022-12-15T09:14:00Z</dcterms:modified>
</cp:coreProperties>
</file>