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DC923" w14:textId="77777777" w:rsidR="001F6023" w:rsidRDefault="001F6023" w:rsidP="004A0FC9">
      <w:pPr>
        <w:rPr>
          <w:b/>
          <w:bCs/>
        </w:rPr>
      </w:pPr>
      <w:r>
        <w:rPr>
          <w:b/>
          <w:bCs/>
        </w:rPr>
        <w:t xml:space="preserve">@@@Question </w:t>
      </w:r>
      <w:r w:rsidR="004A0FC9" w:rsidRPr="004A0FC9">
        <w:rPr>
          <w:b/>
          <w:bCs/>
        </w:rPr>
        <w:t>1</w:t>
      </w:r>
    </w:p>
    <w:p w14:paraId="48C125CD" w14:textId="01E0760F" w:rsidR="004A0FC9" w:rsidRPr="004A0FC9" w:rsidRDefault="004A0FC9" w:rsidP="004A0FC9">
      <w:r w:rsidRPr="004A0FC9">
        <w:rPr>
          <w:b/>
          <w:bCs/>
        </w:rPr>
        <w:t>De ce propune Comisia noi norme pentru a combate întârzierile în efectuarea plăților în tranzacțiile comerciale?</w:t>
      </w:r>
    </w:p>
    <w:p w14:paraId="34D410E0" w14:textId="77777777" w:rsidR="004A0FC9" w:rsidRPr="004A0FC9" w:rsidRDefault="004A0FC9" w:rsidP="004A0FC9">
      <w:r w:rsidRPr="004A0FC9">
        <w:t>Comisia adoptă astăzi măsuri pentru a combate problema efectuării cu întârziere a plăților în cazul tranzacțiilor comerciale în Europa.  Întârzierile în efectuarea plăților au un impact major asupra IMM-urilor. Unul din patru falimente este urmarea faptului că facturile nu au fost plătite la timp. Una din cauzele principale ale efectuării cu întârziere a plăților este reprezentată de asimetriile în ceea ce privește puterea de negociere dintre un client mare și mai puternic (debitor) și un furnizor mai mic (creditor). Urmarea este adesea faptul că furnizorii sunt nevoiți să accepte termene și condiții de plată inechitabile.</w:t>
      </w:r>
    </w:p>
    <w:p w14:paraId="46982E54" w14:textId="77777777" w:rsidR="004A0FC9" w:rsidRPr="004A0FC9" w:rsidRDefault="004A0FC9" w:rsidP="004A0FC9">
      <w:r w:rsidRPr="004A0FC9">
        <w:t>Pentru a aborda această problemă, Comisia propune astăzi un nou regulament privind combaterea întârzierii în efectuarea plăților, care revizuiește </w:t>
      </w:r>
      <w:hyperlink r:id="rId4" w:history="1">
        <w:r w:rsidRPr="004A0FC9">
          <w:rPr>
            <w:rStyle w:val="Hyperlink"/>
          </w:rPr>
          <w:t>directiva existentă din 2011</w:t>
        </w:r>
      </w:hyperlink>
      <w:r w:rsidRPr="004A0FC9">
        <w:t>. Scopul revizuirii este de a asigura echitatea în tranzacțiile comerciale, de a spori reziliența IMM-urilor și a lanțurilor de aprovizionare, de a promova o utilizare pe scară mai largă a digitalizării și de a îmbunătăți alfabetizarea financiară a antreprenorilor.</w:t>
      </w:r>
    </w:p>
    <w:p w14:paraId="16736C66" w14:textId="77777777" w:rsidR="001F6023" w:rsidRDefault="001F6023" w:rsidP="004A0FC9">
      <w:pPr>
        <w:rPr>
          <w:b/>
          <w:bCs/>
        </w:rPr>
      </w:pPr>
      <w:r>
        <w:rPr>
          <w:b/>
          <w:bCs/>
        </w:rPr>
        <w:t xml:space="preserve">@@@Question </w:t>
      </w:r>
      <w:r w:rsidR="004A0FC9" w:rsidRPr="004A0FC9">
        <w:rPr>
          <w:b/>
          <w:bCs/>
        </w:rPr>
        <w:t>2</w:t>
      </w:r>
    </w:p>
    <w:p w14:paraId="573614E5" w14:textId="1BF4B93F" w:rsidR="004A0FC9" w:rsidRPr="004A0FC9" w:rsidRDefault="004A0FC9" w:rsidP="004A0FC9">
      <w:r w:rsidRPr="004A0FC9">
        <w:rPr>
          <w:b/>
          <w:bCs/>
        </w:rPr>
        <w:t>Care este impactul întârzierii în efectuarea plăților asupra întreprinderilor și a IMM-urilor?</w:t>
      </w:r>
    </w:p>
    <w:p w14:paraId="50CC80DD" w14:textId="77777777" w:rsidR="004A0FC9" w:rsidRPr="004A0FC9" w:rsidRDefault="004A0FC9" w:rsidP="004A0FC9">
      <w:r w:rsidRPr="004A0FC9">
        <w:t>În medie, în UE, una din două facturi aferente tranzacțiilor comerciale este plătită cu întârziere (sau nu este plătită). În perioade de criză și de tulburări economice se înregistrează o creștere a numărului plăților efectuate cu întârziere. IMM-urile, care depind de fluxuri de numerar regulate și previzibile pentru desfășurarea activității, sunt mai vulnerabile la riscul de a primi plata cu întârziere și la efectele prejudiciabile aferente.</w:t>
      </w:r>
    </w:p>
    <w:p w14:paraId="507878CC" w14:textId="77777777" w:rsidR="004A0FC9" w:rsidRPr="004A0FC9" w:rsidRDefault="004A0FC9" w:rsidP="004A0FC9">
      <w:r w:rsidRPr="004A0FC9">
        <w:t>Întârzierea în efectuarea plăților creează un efect de domino care duce la alte întârzieri în efectuarea plăților. În Europa, 70 % dintre întreprinderile din UE au confirmat că încasarea la timp a plății le-ar permite să își plătească proprii furnizori la timp.</w:t>
      </w:r>
    </w:p>
    <w:p w14:paraId="38BF1422" w14:textId="77777777" w:rsidR="004A0FC9" w:rsidRPr="004A0FC9" w:rsidRDefault="004A0FC9" w:rsidP="004A0FC9">
      <w:r w:rsidRPr="004A0FC9">
        <w:t>În general, întârzierile în efectuarea plăților reduc competitivitatea întreprinderilor, sporind costurile de finanțare și determinând întreprinderile să renunțe la oportunități de afaceri sau de investiții atractive, de exemplu investiții în tranziția verde și în cea digitală. Reducerea cu o zi a întârzierilor de plată ar crește fluxul de numerar agregat al întreprinderilor din UE cu 0,9 % și ar putea însemna economii de 158 de milioane EUR în costuri de finanțare.</w:t>
      </w:r>
    </w:p>
    <w:p w14:paraId="15743705" w14:textId="77777777" w:rsidR="004A0FC9" w:rsidRPr="004A0FC9" w:rsidRDefault="004A0FC9" w:rsidP="004A0FC9">
      <w:r w:rsidRPr="004A0FC9">
        <w:t>Întârzierile în efectuarea plăților sporesc, de asemenea, riscul de faliment și reduc încrederea în piață. Acest lucru poate duce la pierderi de locuri de muncă și reduce participarea IMM-urilor la achizițiile publice, ceea ce poate afecta negativ furnizarea către comunitate a unor servicii esențiale, cum ar fi asistența medicală, transportul public, asigurarea respectării legii etc. Întârzierile în efectuarea plăților afectează, de asemenea, în mod grav mijloacele de subzistență și bunăstarea micilor antreprenori.</w:t>
      </w:r>
    </w:p>
    <w:p w14:paraId="0B725E57" w14:textId="77777777" w:rsidR="001F6023" w:rsidRDefault="001F6023" w:rsidP="004A0FC9">
      <w:pPr>
        <w:rPr>
          <w:b/>
          <w:bCs/>
        </w:rPr>
      </w:pPr>
      <w:r>
        <w:rPr>
          <w:b/>
          <w:bCs/>
        </w:rPr>
        <w:t xml:space="preserve">@@@Question </w:t>
      </w:r>
      <w:r w:rsidR="004A0FC9" w:rsidRPr="004A0FC9">
        <w:rPr>
          <w:b/>
          <w:bCs/>
        </w:rPr>
        <w:t>3</w:t>
      </w:r>
    </w:p>
    <w:p w14:paraId="266F660D" w14:textId="032A5E5A" w:rsidR="004A0FC9" w:rsidRPr="004A0FC9" w:rsidRDefault="004A0FC9" w:rsidP="004A0FC9">
      <w:r w:rsidRPr="004A0FC9">
        <w:rPr>
          <w:b/>
          <w:bCs/>
        </w:rPr>
        <w:t>De ce a decis Comisia să revizuiască actuala Directivă privind întârzierea în efectuarea plăților?</w:t>
      </w:r>
    </w:p>
    <w:p w14:paraId="1AAAD325" w14:textId="77777777" w:rsidR="004A0FC9" w:rsidRPr="004A0FC9" w:rsidRDefault="00000000" w:rsidP="004A0FC9">
      <w:hyperlink r:id="rId5" w:history="1">
        <w:r w:rsidR="004A0FC9" w:rsidRPr="004A0FC9">
          <w:rPr>
            <w:rStyle w:val="Hyperlink"/>
          </w:rPr>
          <w:t>Mai multe studii și evaluări</w:t>
        </w:r>
      </w:hyperlink>
      <w:r w:rsidR="004A0FC9" w:rsidRPr="004A0FC9">
        <w:t> efectuate de Comisie începând din 2015, precum și Rezoluția Parlamentului European din 2019 și avizul din 2021 al platformei „Pregătiți pentru viitor” au stabilit că actualul cadru juridic al UE privind combaterea întârzierii în efectuarea plăților în tranzacțiile comerciale nu este adecvat pentru a soluționa problema. Aceste analize au identificat o serie de deficiențe principale în actuala Directivă privind întârzierea în efectuarea plăților – în special lipsa unor măsuri preventive și a unor mecanisme eficace de asigurare a respectării legislației, precum și a unor mecanisme de recurs ușor accesibile IMM-urilor. De asemenea, analizele menționate anterior evidențiază faptul că aplicarea corectă a directivei a fost îngrădită de lipsa de claritate a unor concepte și de lipsa unui termen maxim de plată în tranzacțiile dintre întreprinderi (B2B). Pentru a remedia aceste deficiențe, Comisia a decis să revizuiască aceste norme și prezintă astăzi o nouă Propunere de regulament privind întârzierea în efectuarea plăților.</w:t>
      </w:r>
    </w:p>
    <w:p w14:paraId="79B0C50E" w14:textId="77777777" w:rsidR="001F6023" w:rsidRDefault="001F6023" w:rsidP="004A0FC9">
      <w:pPr>
        <w:rPr>
          <w:b/>
          <w:bCs/>
        </w:rPr>
      </w:pPr>
      <w:r>
        <w:rPr>
          <w:b/>
          <w:bCs/>
        </w:rPr>
        <w:t xml:space="preserve">@@@Question </w:t>
      </w:r>
      <w:r w:rsidR="004A0FC9" w:rsidRPr="004A0FC9">
        <w:rPr>
          <w:b/>
          <w:bCs/>
        </w:rPr>
        <w:t>4</w:t>
      </w:r>
    </w:p>
    <w:p w14:paraId="267304CA" w14:textId="77FB2B15" w:rsidR="004A0FC9" w:rsidRPr="004A0FC9" w:rsidRDefault="004A0FC9" w:rsidP="004A0FC9">
      <w:r w:rsidRPr="004A0FC9">
        <w:rPr>
          <w:b/>
          <w:bCs/>
        </w:rPr>
        <w:lastRenderedPageBreak/>
        <w:t>Care sunt principalele noutăți ale Propunerii de regulament privind întârzierea în efectuarea plăților comparativ cu actuala Directivă privind întârzierea în efectuarea plăților? </w:t>
      </w:r>
    </w:p>
    <w:p w14:paraId="258B84C3" w14:textId="77777777" w:rsidR="004A0FC9" w:rsidRPr="004A0FC9" w:rsidRDefault="004A0FC9" w:rsidP="004A0FC9">
      <w:r w:rsidRPr="004A0FC9">
        <w:t>Comisia propune înlocuirea actualei directive cu un regulament. Spre deosebire de directivă, regulamentul se aplică direct și stabilește aceleași dispoziții în întreaga UE, fiind astfel, în special, în folosul întreprinderilor care se bazează pe comerțul transfrontalier în UE. Cu toate acestea, propunerea de regulament acordă o anumită flexibilitate statelor membre, în ceea ce privește, de exemplu, crearea de organisme de aplicare a legii, mecanismele de soluționare alternativă a litigiilor (SAL), furnizarea de formare în domeniul gestionării creditelor și alfabetizarea digitală în domeniul financiar.</w:t>
      </w:r>
    </w:p>
    <w:p w14:paraId="7470FC56" w14:textId="77777777" w:rsidR="004A0FC9" w:rsidRPr="004A0FC9" w:rsidRDefault="004A0FC9" w:rsidP="004A0FC9">
      <w:r w:rsidRPr="004A0FC9">
        <w:t>De asemenea, propunerea introduce măsuri mai stricte și mai raționalizate pentru a preveni practicile de întârziere în efectuarea plăților sub forma unor termene maxime de plată, asigură faptul că plata dobânzilor acumulate și a despăgubirilor va deveni automată și stabilește noi măsuri de asigurare a respectării normelor și măsuri reparatorii pentru a-i proteja pe creditori împotriva rău-platnicilor.</w:t>
      </w:r>
    </w:p>
    <w:p w14:paraId="1E1561EF" w14:textId="77777777" w:rsidR="001F6023" w:rsidRDefault="001F6023" w:rsidP="004A0FC9">
      <w:pPr>
        <w:rPr>
          <w:b/>
          <w:bCs/>
        </w:rPr>
      </w:pPr>
      <w:r>
        <w:rPr>
          <w:b/>
          <w:bCs/>
        </w:rPr>
        <w:t xml:space="preserve">@@@Question </w:t>
      </w:r>
      <w:r w:rsidR="004A0FC9" w:rsidRPr="004A0FC9">
        <w:rPr>
          <w:b/>
          <w:bCs/>
        </w:rPr>
        <w:t>5</w:t>
      </w:r>
    </w:p>
    <w:p w14:paraId="2D8D64BB" w14:textId="1EB843FF" w:rsidR="004A0FC9" w:rsidRPr="004A0FC9" w:rsidRDefault="004A0FC9" w:rsidP="004A0FC9">
      <w:r w:rsidRPr="004A0FC9">
        <w:rPr>
          <w:b/>
          <w:bCs/>
        </w:rPr>
        <w:t>Cum modifică noul regulament termenele legale de plată?</w:t>
      </w:r>
    </w:p>
    <w:p w14:paraId="245E2C95" w14:textId="77777777" w:rsidR="004A0FC9" w:rsidRPr="004A0FC9" w:rsidRDefault="004A0FC9" w:rsidP="004A0FC9">
      <w:r w:rsidRPr="004A0FC9">
        <w:t>În prezent, directiva existentă stabilește un termen de plată de 30 de zile în cazul tranzacțiilor B2B. Termenul poate fi însă prelungit la 60 de zile sau mai mult „cu condiția ca acest lucru să nu fie vădit inechitabil pentru creditor”. În practică, lipsa unui termen maxim de plată efectiv și ambiguitatea definiției conceptului de „vădit inechitabil” din directivă au condus la o situație în care se impun adesea creditorilor mai mici termene de plată de 120 de zile sau mai mult.</w:t>
      </w:r>
    </w:p>
    <w:p w14:paraId="4BE11104" w14:textId="77777777" w:rsidR="004A0FC9" w:rsidRPr="004A0FC9" w:rsidRDefault="004A0FC9" w:rsidP="004A0FC9">
      <w:r w:rsidRPr="004A0FC9">
        <w:t>Noua propunere de regulament simplifică în prezent dispozițiile actuale și introduce un termen maxim unic de plată de 30 de zile pentru toate tranzacțiile comerciale, inclusiv tranzacțiile B2B și tranzacțiile dintre autoritățile publice și întreprinderi. Acest termen se va aplica în întreaga UE. Libertatea contractuală este menținută, deoarece părțile pot negocia orice termen de plată atât timp cât nu este mai mare de 30 de zile. Propunerea nu afectează termenele de plată mai scurte prevăzute în legislația națională, pentru a asigura securitatea juridică. Cu toate acestea, propunerea permite derogarea de la actuala </w:t>
      </w:r>
      <w:hyperlink r:id="rId6" w:history="1">
        <w:r w:rsidRPr="004A0FC9">
          <w:rPr>
            <w:rStyle w:val="Hyperlink"/>
          </w:rPr>
          <w:t>Directivă privind practicile comerciale neloiale în sectorul agroalimentar</w:t>
        </w:r>
      </w:hyperlink>
      <w:r w:rsidRPr="004A0FC9">
        <w:t> pentru furnizarea de produse neperisabile. În prezent, termenul de plată pentru aceste produse este stabilit la maximum 60 de zile. Propunerea reduce această limită la 30 de zile. Propunerea elimină, de asemenea, prelungirea care se aplică în prezent termenelor de plată la 60 de zile pentru entitățile publice care furnizează asistență medicală și pentru autoritățile publice care desfășoară activități economice de natură industrială sau comercială în calitate de întreprindere publică. Spre deosebire de actuala Directivă privind întârzierea în efectuarea plăților, propunerea elimină, de asemenea, conceptul ambiguu de clauze contractuale „vădit inechitabile”, înlocuindu-l cu o listă de termene și practici de plată inechitabile bine identificate.</w:t>
      </w:r>
    </w:p>
    <w:p w14:paraId="1456ABD6" w14:textId="77777777" w:rsidR="004A0FC9" w:rsidRPr="004A0FC9" w:rsidRDefault="004A0FC9" w:rsidP="004A0FC9">
      <w:r w:rsidRPr="004A0FC9">
        <w:t>Noul regulament propune, de asemenea, pentru prima dată, o limită pentru procedurile de verificare a bunurilor și serviciilor. Aceste proceduri sunt permise numai dacă natura specială a contractului impune acest lucru și nu trebuie să depășească 30 de zile.</w:t>
      </w:r>
    </w:p>
    <w:p w14:paraId="508CC19D" w14:textId="77777777" w:rsidR="001F6023" w:rsidRDefault="001F6023" w:rsidP="004A0FC9">
      <w:pPr>
        <w:rPr>
          <w:b/>
          <w:bCs/>
        </w:rPr>
      </w:pPr>
      <w:r>
        <w:rPr>
          <w:b/>
          <w:bCs/>
        </w:rPr>
        <w:t xml:space="preserve">@@@Question </w:t>
      </w:r>
      <w:r w:rsidR="004A0FC9" w:rsidRPr="004A0FC9">
        <w:rPr>
          <w:b/>
          <w:bCs/>
        </w:rPr>
        <w:t>6</w:t>
      </w:r>
    </w:p>
    <w:p w14:paraId="5C0ADB00" w14:textId="7E319E24" w:rsidR="004A0FC9" w:rsidRPr="004A0FC9" w:rsidRDefault="004A0FC9" w:rsidP="004A0FC9">
      <w:r w:rsidRPr="004A0FC9">
        <w:rPr>
          <w:b/>
          <w:bCs/>
        </w:rPr>
        <w:t>Care sunt noile norme privind plata dobânzilor și a despăgubirilor de către debitori?</w:t>
      </w:r>
    </w:p>
    <w:p w14:paraId="278079ED" w14:textId="77777777" w:rsidR="004A0FC9" w:rsidRPr="004A0FC9" w:rsidRDefault="004A0FC9" w:rsidP="004A0FC9">
      <w:r w:rsidRPr="004A0FC9">
        <w:t>Scopul noului regulament este de a-i proteja mai bine pe creditori în relația comercială cu debitorii lor. Astfel, noile norme propun ca plata dobânzilor să devină automată și obligatorie până la achitarea datoriei. Spre deosebire de directiva actuală, în temeiul noii propuneri, creditorul nu poate renunța la dreptul de a solicita dobânda pentru plățile efectuate cu întârziere. O dispoziție contractuală sau o practică contrară ar fi neloială și, prin urmare, nulă și neavenită de orice efect juridic.</w:t>
      </w:r>
    </w:p>
    <w:p w14:paraId="06D2344B" w14:textId="77777777" w:rsidR="004A0FC9" w:rsidRPr="004A0FC9" w:rsidRDefault="004A0FC9" w:rsidP="004A0FC9">
      <w:r w:rsidRPr="004A0FC9">
        <w:t xml:space="preserve">Prin urmare, creditorul este scutit de sarcina de a solicita plata dobânzii, care devine o obligație a debitorilor atunci când efectuează plata cu întârziere. Rata dobânzii de întârziere este cu +8 % mai mare decât ratele de referință ale BCE. În cazul statelor membre a căror monedă nu este euro, rata de referință se stabilește de băncile centrale naționale. De asemenea, noile norme majorează valoarea forfetară a despăgubirilor de la </w:t>
      </w:r>
      <w:r w:rsidRPr="004A0FC9">
        <w:lastRenderedPageBreak/>
        <w:t>40 EUR (sau suma echivalentă) la 50 EUR (sau suma echivalentă) pentru fiecare tranzacție comercială achitată cu întârziere.</w:t>
      </w:r>
    </w:p>
    <w:p w14:paraId="59A6FE77" w14:textId="77777777" w:rsidR="001F6023" w:rsidRDefault="001F6023" w:rsidP="004A0FC9">
      <w:pPr>
        <w:rPr>
          <w:b/>
          <w:bCs/>
        </w:rPr>
      </w:pPr>
      <w:r>
        <w:rPr>
          <w:b/>
          <w:bCs/>
        </w:rPr>
        <w:t xml:space="preserve">@@@Question </w:t>
      </w:r>
      <w:r w:rsidR="004A0FC9" w:rsidRPr="004A0FC9">
        <w:rPr>
          <w:b/>
          <w:bCs/>
        </w:rPr>
        <w:t>7</w:t>
      </w:r>
    </w:p>
    <w:p w14:paraId="492CE7C1" w14:textId="059C564A" w:rsidR="004A0FC9" w:rsidRPr="004A0FC9" w:rsidRDefault="004A0FC9" w:rsidP="004A0FC9">
      <w:r w:rsidRPr="004A0FC9">
        <w:rPr>
          <w:b/>
          <w:bCs/>
        </w:rPr>
        <w:t>În ce fel contribuie noul regulament la o mai bună asigurare a respectării normelor?</w:t>
      </w:r>
    </w:p>
    <w:p w14:paraId="5AC3AE07" w14:textId="77777777" w:rsidR="004A0FC9" w:rsidRPr="004A0FC9" w:rsidRDefault="004A0FC9" w:rsidP="004A0FC9">
      <w:r w:rsidRPr="004A0FC9">
        <w:t>Noua propunere stabilește măsuri de asigurare a respectării normelor și măsuri reparatorii pentru a-i proteja pe creditori împotriva rău-platnicilor. Conform noii propuneri, statele membre trebuie să instituie autorități de aplicare a legii care să monitorizeze și să asigure aplicarea normelor. Aceste autorități au competența de a primi plângeri, de a iniția investigații și de a emite sancțiuni eficace, proporționale și disuasive împotriva celor care efectuează plăți cu întârziere. În plus, statele membre ar trebui să promoveze utilizarea voluntară a mecanismelor alternative de soluționare a litigiilor (SAL) pentru a menține relația contractuală dintre debitor și creditor, pentru a soluționa rapid litigiul privind plata dintre părți, asigurând în același timp punerea în aplicare corespunzătoare a normelor.</w:t>
      </w:r>
    </w:p>
    <w:p w14:paraId="1FF8375C" w14:textId="77777777" w:rsidR="004A0FC9" w:rsidRPr="004A0FC9" w:rsidRDefault="004A0FC9" w:rsidP="004A0FC9">
      <w:r w:rsidRPr="004A0FC9">
        <w:t>Noul regulament asigură, de asemenea, o mai bună protecție a subcontractanților care efectuează lucrări publice de construcții, care sunt deosebit de vulnerabili la plățile efectuate cu întârziere, asigurându-se că autoritățile publice au competența de a verifica dacă plățile sunt transferate efectiv de la contractantul principal la subcontractanți.</w:t>
      </w:r>
    </w:p>
    <w:p w14:paraId="2B362C6B" w14:textId="77777777" w:rsidR="001F6023" w:rsidRDefault="001F6023" w:rsidP="004A0FC9">
      <w:pPr>
        <w:rPr>
          <w:b/>
          <w:bCs/>
        </w:rPr>
      </w:pPr>
      <w:r>
        <w:rPr>
          <w:b/>
          <w:bCs/>
        </w:rPr>
        <w:t xml:space="preserve">@@@Question </w:t>
      </w:r>
      <w:r w:rsidR="004A0FC9" w:rsidRPr="004A0FC9">
        <w:rPr>
          <w:b/>
          <w:bCs/>
        </w:rPr>
        <w:t>8</w:t>
      </w:r>
    </w:p>
    <w:p w14:paraId="10707EB8" w14:textId="74A2F8F8" w:rsidR="004A0FC9" w:rsidRPr="004A0FC9" w:rsidRDefault="004A0FC9" w:rsidP="004A0FC9">
      <w:r w:rsidRPr="004A0FC9">
        <w:rPr>
          <w:b/>
          <w:bCs/>
        </w:rPr>
        <w:t>Care sunt beneficiile estimate ale acestei propuneri pentru întreprinderi și mai ales pentru IMM-uri?</w:t>
      </w:r>
    </w:p>
    <w:p w14:paraId="46BA1875" w14:textId="77777777" w:rsidR="004A0FC9" w:rsidRPr="004A0FC9" w:rsidRDefault="004A0FC9" w:rsidP="004A0FC9">
      <w:r w:rsidRPr="004A0FC9">
        <w:t>Plata la timp este cea mai rapidă, mai simplă și mai eficace formă de finanțare a IMM-urilor. Scopul prezentei propuneri este de a garanta faptul că lichiditatea ajunge în economia reală și direct în posesia întreprinderilor și a IMM-urilor beneficiare. În medie, prin reducerea întârzierilor în efectuarea plăților fluxul de numerar agregat crește cu aproximativ 0,9 % pentru fiecare zi de reducere a duratei de plată.</w:t>
      </w:r>
    </w:p>
    <w:p w14:paraId="6C492282" w14:textId="77777777" w:rsidR="004A0FC9" w:rsidRPr="004A0FC9" w:rsidRDefault="004A0FC9" w:rsidP="004A0FC9">
      <w:r w:rsidRPr="004A0FC9">
        <w:t>Prezenta propunere stabilește un cadru mai solid care simplifică normele în întreaga UE, elimină ambiguitatea, capacitează IMM-urile să își revendice drepturile atunci când primesc plățile cu întârziere și creează mecanisme de asigurare a respectării normelor și de recurs pentru a asigura respectarea normelor. Prin urmare, „sarcina” legată de urmărirea debitorilor este redusă în mod semnificativ.</w:t>
      </w:r>
    </w:p>
    <w:p w14:paraId="4CBDC58B" w14:textId="77777777" w:rsidR="004A0FC9" w:rsidRPr="004A0FC9" w:rsidRDefault="004A0FC9" w:rsidP="004A0FC9">
      <w:r w:rsidRPr="004A0FC9">
        <w:t>Dacă primesc plățile la timp, întreprinderile vor economisi în fiecare an cel puțin cinci zile-om care în prezent sunt consacrate demersurilor de urmărire a debitorilor, ceea ce la nivelul întregii economii a UE înseamnă 340,2 milioane de ore-om sau aproape 9 miliarde EUR. Un proprietar de întreprindere ar putea aloca într-un mod mai productiv timpul și banii pe care îi alocă pentru urmărirea debitorilor, cum ar fi, de exemplu, pentru a dobândi noi competențe, pentru a investi în întreprindere, pentru a recruta personal sau pentru a extinde afacerea. Reducerea termenelor de plată, estimată la 35 %, va elibera fluxul de numerar și va îmbunătăți previzibilitatea plăților. Va fi mai puțin probabil ca actorii mai mici de pe piață să se confrunte cu termene de plată inechitabile. Instituirea unor mecanisme SAL ar permite întreprinderilor să economisească cel puțin 27 de milioane EUR pe an pentru cauze judiciare evitate, menținând în același timp relațiile de afaceri cu clienții lor. Aceste rezultate duc, în cele din urmă, la creșterea încrederii în piață.</w:t>
      </w:r>
    </w:p>
    <w:p w14:paraId="04EE8C00" w14:textId="77777777" w:rsidR="001F6023" w:rsidRDefault="001F6023" w:rsidP="004A0FC9">
      <w:pPr>
        <w:rPr>
          <w:b/>
          <w:bCs/>
        </w:rPr>
      </w:pPr>
      <w:r>
        <w:rPr>
          <w:b/>
          <w:bCs/>
        </w:rPr>
        <w:t xml:space="preserve">@@@Question </w:t>
      </w:r>
      <w:r w:rsidR="004A0FC9" w:rsidRPr="004A0FC9">
        <w:rPr>
          <w:b/>
          <w:bCs/>
        </w:rPr>
        <w:t>9</w:t>
      </w:r>
    </w:p>
    <w:p w14:paraId="27504A20" w14:textId="3FA3AB47" w:rsidR="004A0FC9" w:rsidRPr="004A0FC9" w:rsidRDefault="004A0FC9" w:rsidP="004A0FC9">
      <w:r w:rsidRPr="004A0FC9">
        <w:rPr>
          <w:b/>
          <w:bCs/>
        </w:rPr>
        <w:t>Creează propunerea noi sarcini administrative pentru IMM-uri și autoritățile publice? Există alte costuri?</w:t>
      </w:r>
    </w:p>
    <w:p w14:paraId="4E38854A" w14:textId="77777777" w:rsidR="004A0FC9" w:rsidRPr="004A0FC9" w:rsidRDefault="004A0FC9" w:rsidP="004A0FC9">
      <w:r w:rsidRPr="004A0FC9">
        <w:t>Propunerea nu impune noi cerințe de raportare, nici întreprinderilor, nici autorităților publice. Majoritatea costurilor care afectează toate întreprinderile sunt costuri unice. Printre acestea se numără actualizarea facturilor standard pentru a reflecta noile termene de plată și despăgubirile ajustate, estimate la 243 de milioane EUR la nivelul UE. Cu toate acestea, costurile recurente sunt suportate în principal de debitorii care, în prezent, efectuează plăți cu întârziere. Costurile constau în plata automată a dobânzii și a despăgubirilor (majorate), eventuale amenzi administrative și în pierderea, atunci când sunt obligați să plătească la timp, a creditului gratuit de care beneficiau în mod necuvenit. Aceste costuri pot fi însă complet evitate dacă debitorii respectă normele și plătesc la timp.</w:t>
      </w:r>
    </w:p>
    <w:p w14:paraId="695E55A7" w14:textId="77777777" w:rsidR="004A0FC9" w:rsidRPr="004A0FC9" w:rsidRDefault="004A0FC9" w:rsidP="004A0FC9">
      <w:r w:rsidRPr="004A0FC9">
        <w:lastRenderedPageBreak/>
        <w:t>Costurile asociate autorităților publice sunt limitate și proporționale. Autoritățile publice s-ar confrunta cu unele costuri pentru desemnarea și administrarea organismelor de asigurare a respectării legii și de mediere, dar aceste costuri ar fi putea fi compensate în mare măsură de beneficiile generale rezultate din îmbunătățirea disciplinei în materie de plăți. De exemplu, reducerea gloabă estimată a întârzierilor în efectuarea plăților înseamnă mai puține falimente și costuri asociate (inclusiv taxe și impozite și contribuții sociale neplătite) pentru bugetul public. De asemenea, autoritățile publice beneficiază și ca urmare a accesului la mecanismele de soluționare alternativă a litigiilor:  în mod direct, atunci când se dorește soluționarea unui litigiu cu un furnizor și, în mod indirect, prin degrevarea sistemului judiciar.</w:t>
      </w:r>
    </w:p>
    <w:p w14:paraId="78B7E9C0" w14:textId="77777777" w:rsidR="001F6023" w:rsidRDefault="001F6023" w:rsidP="004A0FC9">
      <w:pPr>
        <w:rPr>
          <w:b/>
          <w:bCs/>
        </w:rPr>
      </w:pPr>
      <w:r>
        <w:rPr>
          <w:b/>
          <w:bCs/>
        </w:rPr>
        <w:t xml:space="preserve">@@@Question </w:t>
      </w:r>
      <w:r w:rsidR="004A0FC9" w:rsidRPr="004A0FC9">
        <w:rPr>
          <w:b/>
          <w:bCs/>
        </w:rPr>
        <w:t>10</w:t>
      </w:r>
    </w:p>
    <w:p w14:paraId="6308C57A" w14:textId="7DEC9909" w:rsidR="004A0FC9" w:rsidRPr="004A0FC9" w:rsidRDefault="004A0FC9" w:rsidP="004A0FC9">
      <w:r w:rsidRPr="004A0FC9">
        <w:rPr>
          <w:b/>
          <w:bCs/>
        </w:rPr>
        <w:t>În ce fel pot competențele și digitalizarea să îmbunătățească performanța în materie de plăți conform acestei propuneri?</w:t>
      </w:r>
    </w:p>
    <w:p w14:paraId="628CC30B" w14:textId="77777777" w:rsidR="004A0FC9" w:rsidRPr="004A0FC9" w:rsidRDefault="004A0FC9" w:rsidP="004A0FC9">
      <w:r w:rsidRPr="004A0FC9">
        <w:t>O mai bună cunoaștere a mecanismelor de gestionare a creditelor, a instrumentelor de plată – inclusiv a celor digitale – precum și o mai bună alfabetizare financiară pot contribui la ameliorarea semnificativă a capacității IMM-urilor de a evita termene de plată negociate în mod inechitabil și de a aborda cazurile în care debitorii efectuează plățile cu întârziere. În acest scop, prezenta propunere prevede punerea la dispoziție de către statele membre a unor cursuri de gestionare a creditelor și de formare financiară pentru IMM-uri.</w:t>
      </w:r>
    </w:p>
    <w:p w14:paraId="3424701F" w14:textId="77777777" w:rsidR="001F6023" w:rsidRDefault="001F6023" w:rsidP="004A0FC9">
      <w:pPr>
        <w:rPr>
          <w:b/>
          <w:bCs/>
        </w:rPr>
      </w:pPr>
      <w:r>
        <w:rPr>
          <w:b/>
          <w:bCs/>
        </w:rPr>
        <w:t xml:space="preserve">@@@Question </w:t>
      </w:r>
      <w:r w:rsidR="004A0FC9" w:rsidRPr="004A0FC9">
        <w:rPr>
          <w:b/>
          <w:bCs/>
        </w:rPr>
        <w:t>11</w:t>
      </w:r>
    </w:p>
    <w:p w14:paraId="4D236226" w14:textId="5FC21820" w:rsidR="004A0FC9" w:rsidRPr="004A0FC9" w:rsidRDefault="004A0FC9" w:rsidP="004A0FC9">
      <w:r w:rsidRPr="004A0FC9">
        <w:rPr>
          <w:b/>
          <w:bCs/>
        </w:rPr>
        <w:t>Care este impactul propunerii asupra competitivității internaționale?</w:t>
      </w:r>
    </w:p>
    <w:p w14:paraId="61792DE2" w14:textId="77777777" w:rsidR="004A0FC9" w:rsidRPr="004A0FC9" w:rsidRDefault="004A0FC9" w:rsidP="004A0FC9">
      <w:r w:rsidRPr="004A0FC9">
        <w:t>Întârzierea în efectuarea plăților este o problemă la nivel mondial. Conform estimărilor, 10 % din facturile emise în cadrul tranzacțiilor comerciale din întreaga lume nu au fost plătite la timp (sau au fost scoase din bilanț drept creanțe incerte), ceea ce a costat economia mondială o mie de miliarde USD în fiecare an. Multe țări partenere ale UE, cum ar fi Canada, SUA, Turcia, Japonia, Noua Zeelandă, Australia și Regatul Unit, dispun deja de acte legislative privind plățile întârziate. Prin urmare, riscul ca, în tranzacțiile internaționale, societățile să eludeze legislația UE făcând trimitere în mod sistematic la reglementări din afara UE este limitat.</w:t>
      </w:r>
    </w:p>
    <w:p w14:paraId="5D92A787" w14:textId="77777777" w:rsidR="001F6023" w:rsidRDefault="001F6023" w:rsidP="004A0FC9">
      <w:pPr>
        <w:rPr>
          <w:b/>
          <w:bCs/>
        </w:rPr>
      </w:pPr>
      <w:r>
        <w:rPr>
          <w:b/>
          <w:bCs/>
        </w:rPr>
        <w:t xml:space="preserve">@@@Question </w:t>
      </w:r>
      <w:r w:rsidR="004A0FC9" w:rsidRPr="004A0FC9">
        <w:rPr>
          <w:b/>
          <w:bCs/>
        </w:rPr>
        <w:t>12</w:t>
      </w:r>
    </w:p>
    <w:p w14:paraId="00E22E64" w14:textId="5876B88C" w:rsidR="004A0FC9" w:rsidRPr="004A0FC9" w:rsidRDefault="004A0FC9" w:rsidP="004A0FC9">
      <w:r w:rsidRPr="004A0FC9">
        <w:rPr>
          <w:b/>
          <w:bCs/>
        </w:rPr>
        <w:t>Când vor începe să se aplice noile norme?</w:t>
      </w:r>
    </w:p>
    <w:p w14:paraId="001A6C67" w14:textId="77777777" w:rsidR="004A0FC9" w:rsidRPr="004A0FC9" w:rsidRDefault="004A0FC9" w:rsidP="004A0FC9">
      <w:r w:rsidRPr="004A0FC9">
        <w:t>Odată adoptate de Parlamentul European și de Consiliu, noile norme vor deveni aplicabile la un an de la intrarea în vigoare a regulamentului, pentru a permite actorilor relevanți (de exemplu, autorități publice, întreprinderi) să ia măsurile necesare pentru a se conforma noilor norme. Trebuie precizat că tranzacțiile comerciale efectuate după data aplicării prezentului regulament fac obiectul dispozițiilor regulamentului, inclusiv în cazul în care contractul subiacent a fost încheiat înainte de această dată.</w:t>
      </w:r>
    </w:p>
    <w:p w14:paraId="0613422E" w14:textId="77777777" w:rsidR="001F6023" w:rsidRDefault="001F6023" w:rsidP="004A0FC9">
      <w:pPr>
        <w:rPr>
          <w:b/>
          <w:bCs/>
        </w:rPr>
      </w:pPr>
      <w:r>
        <w:rPr>
          <w:b/>
          <w:bCs/>
        </w:rPr>
        <w:t xml:space="preserve">@@@Question </w:t>
      </w:r>
      <w:r w:rsidR="004A0FC9" w:rsidRPr="004A0FC9">
        <w:rPr>
          <w:b/>
          <w:bCs/>
        </w:rPr>
        <w:t>13</w:t>
      </w:r>
    </w:p>
    <w:p w14:paraId="10BD5622" w14:textId="7715455F" w:rsidR="004A0FC9" w:rsidRPr="004A0FC9" w:rsidRDefault="004A0FC9" w:rsidP="004A0FC9">
      <w:r w:rsidRPr="004A0FC9">
        <w:rPr>
          <w:b/>
          <w:bCs/>
        </w:rPr>
        <w:t>Cum se vor monitoriza punerea în aplicare a normelor și progresele înregistrate?</w:t>
      </w:r>
    </w:p>
    <w:p w14:paraId="4A9E037E" w14:textId="77777777" w:rsidR="004A0FC9" w:rsidRPr="004A0FC9" w:rsidRDefault="004A0FC9" w:rsidP="004A0FC9">
      <w:r w:rsidRPr="004A0FC9">
        <w:t>Regulamentul prevede, de asemenea, obligația ca în termen de patru ani de la intrarea în vigoare, Comisia să prezinte un raport cu privire la punerea în aplicare a regulamentului. Această obligație vine în completarea dispoziției privind prezentarea de rapoarte anuale din proprie inițiativă și datele colectate în unele state membre cu privire la performanța în materie de plăți a autorităților lor publice.</w:t>
      </w:r>
    </w:p>
    <w:p w14:paraId="2AF8E280" w14:textId="77777777" w:rsidR="004A0FC9" w:rsidRPr="004A0FC9" w:rsidRDefault="004A0FC9" w:rsidP="004A0FC9">
      <w:r w:rsidRPr="004A0FC9">
        <w:t>De asemenea, se preconizează că </w:t>
      </w:r>
      <w:hyperlink r:id="rId7" w:history="1">
        <w:r w:rsidRPr="004A0FC9">
          <w:rPr>
            <w:rStyle w:val="Hyperlink"/>
          </w:rPr>
          <w:t>Observatorul UE al plăților efectuate cu întârziere</w:t>
        </w:r>
      </w:hyperlink>
      <w:r w:rsidRPr="004A0FC9">
        <w:t>, lansat în 2022, va juca un rol din ce în ce mai important în colectarea, monitorizarea și diseminarea informațiilor privind performanța plăților în tranzacțiile comerciale.</w:t>
      </w:r>
    </w:p>
    <w:p w14:paraId="43A728F0" w14:textId="77777777" w:rsidR="00BA3C65" w:rsidRPr="004A0FC9" w:rsidRDefault="00BA3C65" w:rsidP="004A0FC9"/>
    <w:sectPr w:rsidR="00BA3C65" w:rsidRPr="004A0FC9" w:rsidSect="006A35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AC"/>
    <w:rsid w:val="001F6023"/>
    <w:rsid w:val="00372FD7"/>
    <w:rsid w:val="004A0FC9"/>
    <w:rsid w:val="006A352B"/>
    <w:rsid w:val="006A607C"/>
    <w:rsid w:val="007D638A"/>
    <w:rsid w:val="00BA3C65"/>
    <w:rsid w:val="00CB1035"/>
    <w:rsid w:val="00D00EAF"/>
    <w:rsid w:val="00D919AC"/>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B04D"/>
  <w15:chartTrackingRefBased/>
  <w15:docId w15:val="{8B681F4E-0EAD-4021-AB23-7511852E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9AC"/>
    <w:rPr>
      <w:rFonts w:eastAsiaTheme="majorEastAsia" w:cstheme="majorBidi"/>
      <w:color w:val="272727" w:themeColor="text1" w:themeTint="D8"/>
    </w:rPr>
  </w:style>
  <w:style w:type="paragraph" w:styleId="Title">
    <w:name w:val="Title"/>
    <w:basedOn w:val="Normal"/>
    <w:next w:val="Normal"/>
    <w:link w:val="TitleChar"/>
    <w:uiPriority w:val="10"/>
    <w:qFormat/>
    <w:rsid w:val="00D91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9AC"/>
    <w:pPr>
      <w:spacing w:before="160"/>
      <w:jc w:val="center"/>
    </w:pPr>
    <w:rPr>
      <w:i/>
      <w:iCs/>
      <w:color w:val="404040" w:themeColor="text1" w:themeTint="BF"/>
    </w:rPr>
  </w:style>
  <w:style w:type="character" w:customStyle="1" w:styleId="QuoteChar">
    <w:name w:val="Quote Char"/>
    <w:basedOn w:val="DefaultParagraphFont"/>
    <w:link w:val="Quote"/>
    <w:uiPriority w:val="29"/>
    <w:rsid w:val="00D919AC"/>
    <w:rPr>
      <w:i/>
      <w:iCs/>
      <w:color w:val="404040" w:themeColor="text1" w:themeTint="BF"/>
    </w:rPr>
  </w:style>
  <w:style w:type="paragraph" w:styleId="ListParagraph">
    <w:name w:val="List Paragraph"/>
    <w:basedOn w:val="Normal"/>
    <w:uiPriority w:val="34"/>
    <w:qFormat/>
    <w:rsid w:val="00D919AC"/>
    <w:pPr>
      <w:ind w:left="720"/>
      <w:contextualSpacing/>
    </w:pPr>
  </w:style>
  <w:style w:type="character" w:styleId="IntenseEmphasis">
    <w:name w:val="Intense Emphasis"/>
    <w:basedOn w:val="DefaultParagraphFont"/>
    <w:uiPriority w:val="21"/>
    <w:qFormat/>
    <w:rsid w:val="00D919AC"/>
    <w:rPr>
      <w:i/>
      <w:iCs/>
      <w:color w:val="0F4761" w:themeColor="accent1" w:themeShade="BF"/>
    </w:rPr>
  </w:style>
  <w:style w:type="paragraph" w:styleId="IntenseQuote">
    <w:name w:val="Intense Quote"/>
    <w:basedOn w:val="Normal"/>
    <w:next w:val="Normal"/>
    <w:link w:val="IntenseQuoteChar"/>
    <w:uiPriority w:val="30"/>
    <w:qFormat/>
    <w:rsid w:val="00D9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9AC"/>
    <w:rPr>
      <w:i/>
      <w:iCs/>
      <w:color w:val="0F4761" w:themeColor="accent1" w:themeShade="BF"/>
    </w:rPr>
  </w:style>
  <w:style w:type="character" w:styleId="IntenseReference">
    <w:name w:val="Intense Reference"/>
    <w:basedOn w:val="DefaultParagraphFont"/>
    <w:uiPriority w:val="32"/>
    <w:qFormat/>
    <w:rsid w:val="00D919AC"/>
    <w:rPr>
      <w:b/>
      <w:bCs/>
      <w:smallCaps/>
      <w:color w:val="0F4761" w:themeColor="accent1" w:themeShade="BF"/>
      <w:spacing w:val="5"/>
    </w:rPr>
  </w:style>
  <w:style w:type="character" w:styleId="Hyperlink">
    <w:name w:val="Hyperlink"/>
    <w:basedOn w:val="DefaultParagraphFont"/>
    <w:uiPriority w:val="99"/>
    <w:unhideWhenUsed/>
    <w:rsid w:val="006A352B"/>
    <w:rPr>
      <w:color w:val="467886" w:themeColor="hyperlink"/>
      <w:u w:val="single"/>
    </w:rPr>
  </w:style>
  <w:style w:type="character" w:styleId="UnresolvedMention">
    <w:name w:val="Unresolved Mention"/>
    <w:basedOn w:val="DefaultParagraphFont"/>
    <w:uiPriority w:val="99"/>
    <w:semiHidden/>
    <w:unhideWhenUsed/>
    <w:rsid w:val="006A3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277894">
      <w:bodyDiv w:val="1"/>
      <w:marLeft w:val="0"/>
      <w:marRight w:val="0"/>
      <w:marTop w:val="0"/>
      <w:marBottom w:val="0"/>
      <w:divBdr>
        <w:top w:val="none" w:sz="0" w:space="0" w:color="auto"/>
        <w:left w:val="none" w:sz="0" w:space="0" w:color="auto"/>
        <w:bottom w:val="none" w:sz="0" w:space="0" w:color="auto"/>
        <w:right w:val="none" w:sz="0" w:space="0" w:color="auto"/>
      </w:divBdr>
    </w:div>
    <w:div w:id="1133907863">
      <w:bodyDiv w:val="1"/>
      <w:marLeft w:val="0"/>
      <w:marRight w:val="0"/>
      <w:marTop w:val="0"/>
      <w:marBottom w:val="0"/>
      <w:divBdr>
        <w:top w:val="none" w:sz="0" w:space="0" w:color="auto"/>
        <w:left w:val="none" w:sz="0" w:space="0" w:color="auto"/>
        <w:bottom w:val="none" w:sz="0" w:space="0" w:color="auto"/>
        <w:right w:val="none" w:sz="0" w:space="0" w:color="auto"/>
      </w:divBdr>
    </w:div>
    <w:div w:id="1208296485">
      <w:bodyDiv w:val="1"/>
      <w:marLeft w:val="0"/>
      <w:marRight w:val="0"/>
      <w:marTop w:val="0"/>
      <w:marBottom w:val="0"/>
      <w:divBdr>
        <w:top w:val="none" w:sz="0" w:space="0" w:color="auto"/>
        <w:left w:val="none" w:sz="0" w:space="0" w:color="auto"/>
        <w:bottom w:val="none" w:sz="0" w:space="0" w:color="auto"/>
        <w:right w:val="none" w:sz="0" w:space="0" w:color="auto"/>
      </w:divBdr>
    </w:div>
    <w:div w:id="20249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ngle-market-economy.ec.europa.eu/smes/sme-strategy/late-payment-directive/eu-payment-observatory_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lex.europa.eu/legal-content/RO/TXT/?uri=CELEX:32019L0633" TargetMode="External"/><Relationship Id="rId5" Type="http://schemas.openxmlformats.org/officeDocument/2006/relationships/hyperlink" Target="https://single-market-economy.ec.europa.eu/smes/sme-strategy/late-payment-directive_ro" TargetMode="External"/><Relationship Id="rId4" Type="http://schemas.openxmlformats.org/officeDocument/2006/relationships/hyperlink" Target="https://eur-lex.europa.eu/legal-content/RO/TXT/?uri=celex%3A32011L00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2540</Words>
  <Characters>14481</Characters>
  <Application>Microsoft Office Word</Application>
  <DocSecurity>0</DocSecurity>
  <Lines>120</Lines>
  <Paragraphs>33</Paragraphs>
  <ScaleCrop>false</ScaleCrop>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4</cp:revision>
  <dcterms:created xsi:type="dcterms:W3CDTF">2024-09-01T18:11:00Z</dcterms:created>
  <dcterms:modified xsi:type="dcterms:W3CDTF">2024-09-01T19:01:00Z</dcterms:modified>
</cp:coreProperties>
</file>