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tem como objetivo mostrar quais condições climáticas mudam os</w:t>
      </w:r>
      <w:r>
        <w:t xml:space="preserve"> </w:t>
      </w:r>
      <w:r>
        <w:t xml:space="preserve">horários de voo.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Será feito o mesmo teste em alguns aeroportos do sudeste brasileiro: Santos</w:t>
      </w:r>
      <w:r>
        <w:t xml:space="preserve"> </w:t>
      </w:r>
      <w:r>
        <w:t xml:space="preserve">Dumont (com código ICAO SBRJ), Galeão (SBGL), Congonhas (SBSP) e Guarulhos (SBGR).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meteorológicas de alguns aeroportos. É obtido</w:t>
      </w:r>
      <w:r>
        <w:t xml:space="preserve"> </w:t>
      </w:r>
      <w:r>
        <w:t xml:space="preserve">acessando o endereço:</w:t>
      </w:r>
      <w:r>
        <w:t xml:space="preserve"> </w:t>
      </w:r>
      <w:r>
        <w:t xml:space="preserve">https://a4barros.com/public/prog-aplicada/tempo.zip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ventos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náuticas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https://a4barros.com/public/prog-aplicada/voos.zip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</w:t>
      </w:r>
      <w:r>
        <w:t xml:space="preserve"> </w:t>
      </w:r>
      <w:r>
        <w:t xml:space="preserve">violenta: 103 a 117km/h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(coluna</w:t>
      </w:r>
      <w:r>
        <w:t xml:space="preserve"> </w:t>
      </w:r>
      <w:r>
        <w:t xml:space="preserve">“</w:t>
      </w:r>
      <w:r>
        <w:t xml:space="preserve">pior_tipo_nuvem</w:t>
      </w:r>
      <w:r>
        <w:t xml:space="preserve">”</w:t>
      </w:r>
      <w:r>
        <w:t xml:space="preserve">) e os atrasos. Parece haver</w:t>
      </w:r>
      <w:r>
        <w:t xml:space="preserve"> </w:t>
      </w:r>
      <w:r>
        <w:t xml:space="preserve">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2024-11-07T16:47:17Z</dcterms:created>
  <dcterms:modified xsi:type="dcterms:W3CDTF">2024-11-07T16:47:17Z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