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PIÈCE N° 1 — PAGE DE GARDE</w:t>
      </w:r>
    </w:p>
    <w:p>
      <w:pPr>
        <w:pStyle w:val="IntenseQuote"/>
      </w:pPr>
      <w:r>
        <w:t>**La page de garde est fournie en version imprimable (PDF), au format habituel de</w:t>
      </w:r>
    </w:p>
    <w:p>
      <w:pPr>
        <w:pStyle w:val="IntenseQuote"/>
      </w:pPr>
      <w:r>
        <w:t>MERCURE SARL :**</w:t>
      </w:r>
    </w:p>
    <w:p>
      <w:pPr>
        <w:pStyle w:val="IntenseQuote"/>
      </w:pPr>
      <w:r>
        <w:t xml:space="preserve">- </w:t>
      </w:r>
      <w:r>
        <w:rPr>
          <w:rFonts w:ascii="Consolas" w:hAnsi="Consolas"/>
        </w:rPr>
        <w:t>PAGE_DE_GARDE_technique.pdf</w:t>
      </w:r>
      <w:r>
        <w:t xml:space="preserve"> → à placer </w:t>
      </w:r>
      <w:r>
        <w:rPr>
          <w:b/>
        </w:rPr>
        <w:t>en tête de l'ENVELOPPE A</w:t>
      </w:r>
      <w:r>
        <w:t>, avant le sommaire ;</w:t>
      </w:r>
    </w:p>
    <w:p>
      <w:pPr>
        <w:pStyle w:val="IntenseQuote"/>
      </w:pPr>
      <w:r>
        <w:t xml:space="preserve">- </w:t>
      </w:r>
      <w:r>
        <w:rPr>
          <w:rFonts w:ascii="Consolas" w:hAnsi="Consolas"/>
        </w:rPr>
        <w:t>PAGE_DE_GARDE_financiere.pdf</w:t>
      </w:r>
      <w:r>
        <w:t xml:space="preserve"> → à placer </w:t>
      </w:r>
      <w:r>
        <w:rPr>
          <w:b/>
        </w:rPr>
        <w:t>en tête de l'ENVELOPPE B</w:t>
      </w:r>
      <w:r>
        <w:t>.</w:t>
      </w:r>
    </w:p>
    <w:p>
      <w:pPr>
        <w:pStyle w:val="IntenseQuote"/>
      </w:pPr>
      <w:r>
        <w:t xml:space="preserve">Les fichiers sources modifiables se trouvent dans le dossier </w:t>
      </w:r>
      <w:r>
        <w:rPr>
          <w:rFonts w:ascii="Consolas" w:hAnsi="Consolas"/>
        </w:rPr>
        <w:t>assets/</w:t>
      </w:r>
    </w:p>
    <w:p>
      <w:pPr>
        <w:pStyle w:val="IntenseQuote"/>
      </w:pPr>
      <w:r>
        <w:t>(</w:t>
      </w:r>
      <w:r>
        <w:rPr>
          <w:rFonts w:ascii="Consolas" w:hAnsi="Consolas"/>
        </w:rPr>
        <w:t>page_de_garde.html</w:t>
      </w:r>
      <w:r>
        <w:t xml:space="preserve">, </w:t>
      </w:r>
      <w:r>
        <w:rPr>
          <w:rFonts w:ascii="Consolas" w:hAnsi="Consolas"/>
        </w:rPr>
        <w:t>entete_mercure.png</w:t>
      </w:r>
      <w:r>
        <w:t xml:space="preserve">, </w:t>
      </w:r>
      <w:r>
        <w:rPr>
          <w:rFonts w:ascii="Consolas" w:hAnsi="Consolas"/>
        </w:rPr>
        <w:t>logo_onen.jpg</w:t>
      </w:r>
      <w:r>
        <w:t>).</w:t>
      </w:r>
    </w:p>
    <w:p>
      <w:pPr>
        <w:pStyle w:val="Heading2"/>
      </w:pPr>
      <w:r/>
      <w:r>
        <w:t>Éléments repris de la maquette MERCURE SARL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b/>
              </w:rPr>
              <w:t>Zone</w:t>
            </w:r>
          </w:p>
        </w:tc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b/>
              </w:rPr>
              <w:t>Contenu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En-tête</w:t>
            </w:r>
          </w:p>
        </w:tc>
        <w:tc>
          <w:tcPr>
            <w:tcW w:type="dxa" w:w="4873"/>
          </w:tcPr>
          <w:p>
            <w:r/>
            <w:r>
              <w:t xml:space="preserve">Logo et en-tête MERCURE SARL (certifications Microsoft, Cisco, CompTIA), adresse 41 Rue de la COPRO, BP 11 974 Niamey, Tél. (227) 20 73 40 29 / 20 73 57 23, Fax (227) 20 73 37 04, </w:t>
            </w:r>
            <w:r>
              <w:rPr>
                <w:b/>
              </w:rPr>
              <w:t>E-mail : mercure.niger@gmail.com</w:t>
            </w:r>
            <w:r>
              <w:t xml:space="preserve">, </w:t>
            </w:r>
            <w:r>
              <w:rPr>
                <w:b/>
              </w:rPr>
              <w:t>Site : www.mercure-sarl.org</w:t>
            </w:r>
            <w:r>
              <w:t xml:space="preserve">, activités, </w:t>
            </w:r>
            <w:r>
              <w:rPr>
                <w:b/>
              </w:rPr>
              <w:t>RCCM : NI-NIM-2004-B 717 — NIF : 1392/R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Emblème du client</w:t>
            </w:r>
          </w:p>
        </w:tc>
        <w:tc>
          <w:tcPr>
            <w:tcW w:type="dxa" w:w="4873"/>
          </w:tcPr>
          <w:p>
            <w:r/>
            <w:r>
              <w:rPr>
                <w:b/>
              </w:rPr>
              <w:t>Logo de l'ONG ONEN</w:t>
            </w:r>
            <w:r>
              <w:t xml:space="preserve"> (Organisation Nigérienne des Éducateurs Novateurs) </w:t>
            </w:r>
            <w:r>
              <w:rPr>
                <w:i/>
              </w:rPr>
              <w:t>(remplace le logo Helen Keller Intl de la maquette précédente)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Identification du client</w:t>
            </w:r>
          </w:p>
        </w:tc>
        <w:tc>
          <w:tcPr>
            <w:tcW w:type="dxa" w:w="4873"/>
          </w:tcPr>
          <w:p>
            <w:r/>
            <w:r>
              <w:t>ONG – ONEN, Coordination Régionale de Dosso, BP : 2932 — Partenaire financier : Fondation Stromme Niger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Référence du DAO</w:t>
            </w:r>
          </w:p>
        </w:tc>
        <w:tc>
          <w:tcPr>
            <w:tcW w:type="dxa" w:w="4873"/>
          </w:tcPr>
          <w:p>
            <w:r/>
            <w:r>
              <w:rPr>
                <w:b/>
              </w:rPr>
              <w:t>NIGER – APPEL D'OFFRES OUVERT N° 007/2026/ONEN/FONDATION STROMME/DO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Objet</w:t>
            </w:r>
          </w:p>
        </w:tc>
        <w:tc>
          <w:tcPr>
            <w:tcW w:type="dxa" w:w="4873"/>
          </w:tcPr>
          <w:p>
            <w:r/>
            <w:r>
              <w:rPr>
                <w:b/>
              </w:rPr>
              <w:t>CONFECTION DE MOBILIERS SCOLAIRES AU PROFIT DES CENTRES SSA/P IMPLANTÉS DANS LES COMMUNES RURALES DE KOYGOLO ET DE SOKORBÉ (DÉPARTEMENTS DE BOBOYE ET DE LOGA)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Consistance du lot</w:t>
            </w:r>
          </w:p>
        </w:tc>
        <w:tc>
          <w:tcPr>
            <w:tcW w:type="dxa" w:w="4873"/>
          </w:tcPr>
          <w:p>
            <w:r/>
            <w:r>
              <w:t>200 tables-bancs · 20 bureaux enseignant · 20 chaises · 20 tableaux à chevalet · 20 règles graduées · 20 cadres de hangars métalliques · transport et livraison dans les 20 centres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Mention d'enveloppe</w:t>
            </w:r>
          </w:p>
        </w:tc>
        <w:tc>
          <w:tcPr>
            <w:tcW w:type="dxa" w:w="4873"/>
          </w:tcPr>
          <w:p>
            <w:r/>
            <w:r>
              <w:t xml:space="preserve">ENVELOPPE A — OFFRE TECHNIQUE </w:t>
            </w:r>
            <w:r>
              <w:rPr>
                <w:b/>
              </w:rPr>
              <w:t>/</w:t>
            </w:r>
            <w:r>
              <w:t xml:space="preserve"> ENVELOPPE B — OFFRE FINANCIÈRE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Pied de page</w:t>
            </w:r>
          </w:p>
        </w:tc>
        <w:tc>
          <w:tcPr>
            <w:tcW w:type="dxa" w:w="4873"/>
          </w:tcPr>
          <w:p>
            <w:r/>
            <w:r>
              <w:t>Offre présentée par MERCURE SARL, coordonnées, RCCM, NIF, date et signature du Directeur Général</w:t>
            </w:r>
          </w:p>
        </w:tc>
      </w:tr>
    </w:tbl>
    <w:p/>
    <w:p>
      <w:r>
        <w:rPr>
          <w:b/>
        </w:rPr>
        <w:t>À faire avant dépôt :</w:t>
      </w:r>
      <w:r>
        <w:t xml:space="preserve"> dater, signer et apposer le cachet MERCURE SARL en bas de chaque page de garde.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