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PIÈCE N° 1 — PAGE DE GARDE</w:t>
      </w:r>
    </w:p>
    <w:p>
      <w:pPr>
        <w:pStyle w:val="IntenseQuote"/>
      </w:pPr>
      <w:r>
        <w:rPr>
          <w:b/>
        </w:rPr>
        <w:t>Fichier à imprimer : `PAGE_DE_GARDE.pdf`</w:t>
      </w:r>
      <w:r>
        <w:t xml:space="preserve"> (format A4, couleur).</w:t>
      </w:r>
    </w:p>
    <w:p>
      <w:pPr>
        <w:pStyle w:val="IntenseQuote"/>
      </w:pPr>
      <w:r>
        <w:rPr>
          <w:b/>
        </w:rPr>
        <w:t>Imprimer en deux (02) exemplaires :</w:t>
      </w:r>
      <w:r>
        <w:t xml:space="preserve"> un placé en tête de l'</w:t>
      </w:r>
      <w:r>
        <w:rPr>
          <w:b/>
        </w:rPr>
        <w:t>ENVELOPPE A</w:t>
      </w:r>
      <w:r>
        <w:t xml:space="preserve"> (offre</w:t>
      </w:r>
    </w:p>
    <w:p>
      <w:pPr>
        <w:pStyle w:val="IntenseQuote"/>
      </w:pPr>
      <w:r>
        <w:t>technique), avant le sommaire, et un en tête de l'</w:t>
      </w:r>
      <w:r>
        <w:rPr>
          <w:b/>
        </w:rPr>
        <w:t>ENVELOPPE B</w:t>
      </w:r>
      <w:r>
        <w:t xml:space="preserve"> (offre financière).</w:t>
      </w:r>
    </w:p>
    <w:p>
      <w:pPr>
        <w:pStyle w:val="IntenseQuote"/>
      </w:pPr>
      <w:r>
        <w:t>La mention « OFFRE TECHNIQUE » / « OFFRE FINANCIÈRE » figure sur les enveloppes</w:t>
      </w:r>
    </w:p>
    <w:p>
      <w:pPr>
        <w:pStyle w:val="IntenseQuote"/>
      </w:pPr>
      <w:r>
        <w:t>elles-mêmes (voir pièce n° 11).</w:t>
      </w:r>
    </w:p>
    <w:p>
      <w:pPr>
        <w:pStyle w:val="Heading2"/>
      </w:pPr>
      <w:r/>
      <w:r>
        <w:t>Maquette</w:t>
      </w:r>
    </w:p>
    <w:p>
      <w:r>
        <w:t xml:space="preserve">La page reprend </w:t>
      </w:r>
      <w:r>
        <w:rPr>
          <w:b/>
        </w:rPr>
        <w:t>à l'identique la maquette habituelle de MERCURE SARL</w:t>
      </w:r>
      <w:r>
        <w:t xml:space="preserve"> (celle du dossier HKI – DAO NE-Sol132) : en-tête, certifications, bandeaux photos de nos activités et mise en page inchangés. </w:t>
      </w:r>
      <w:r>
        <w:rPr>
          <w:b/>
        </w:rPr>
        <w:t>Seuls trois éléments ont été modifiés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Maquette d'origine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Page de garde ONEN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Emblème du client</w:t>
            </w:r>
          </w:p>
        </w:tc>
        <w:tc>
          <w:tcPr>
            <w:tcW w:type="dxa" w:w="3249"/>
          </w:tcPr>
          <w:p>
            <w:r/>
            <w:r>
              <w:t>Helen Keller Intl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Logo de l'ONG ONEN</w:t>
            </w:r>
            <w:r>
              <w:t xml:space="preserve"> + « ORGANISATION NIGÉRIENNE DES ÉDUCATEURS NOVATEURS — ONG – ONEN 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Référence du DAO</w:t>
            </w:r>
          </w:p>
        </w:tc>
        <w:tc>
          <w:tcPr>
            <w:tcW w:type="dxa" w:w="3249"/>
          </w:tcPr>
          <w:p>
            <w:r/>
            <w:r>
              <w:t>NIGER – DAO NE-Sol132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NIGER – APPEL D'OFFRES OUVERT N° 007/2026/ONEN/FONDATION STROMME/DO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Objet</w:t>
            </w:r>
          </w:p>
        </w:tc>
        <w:tc>
          <w:tcPr>
            <w:tcW w:type="dxa" w:w="3249"/>
          </w:tcPr>
          <w:p>
            <w:r/>
            <w:r>
              <w:t>ACHAT DE FOURNITURES DE BUREAU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CONFECTION DE MOBILIERS SCOLAIRES AU PROFIT DES CENTRES SSA/P DE KOYGOLO ET DE SOKORBÉ</w:t>
            </w:r>
          </w:p>
        </w:tc>
      </w:tr>
    </w:tbl>
    <w:p/>
    <w:p>
      <w:r>
        <w:t>L'adresse du site web de l'en-tête a par ailleurs été mise à jour en</w:t>
      </w:r>
    </w:p>
    <w:p>
      <w:r>
        <w:rPr>
          <w:b/>
        </w:rPr>
        <w:t>www.mercure-sarl.org</w:t>
      </w:r>
      <w:r>
        <w:t xml:space="preserve"> (l'e-mail </w:t>
      </w:r>
      <w:r>
        <w:rPr>
          <w:b/>
        </w:rPr>
        <w:t>mercure.niger@gmail.com</w:t>
      </w:r>
      <w:r>
        <w:t xml:space="preserve"> est inchangé).</w:t>
      </w:r>
    </w:p>
    <w:p>
      <w:r>
        <w:t xml:space="preserve">Tous les bandeaux photos illustrant nos activités (mobilier de bureau, informatique, bureautique, quincaillerie, énergie) sont </w:t>
      </w:r>
      <w:r>
        <w:rPr>
          <w:b/>
        </w:rPr>
        <w:t>conservés tels quels</w:t>
      </w:r>
      <w:r>
        <w:t>.</w:t>
      </w:r>
    </w:p>
    <w:p>
      <w:pPr>
        <w:pStyle w:val="Heading2"/>
      </w:pPr>
      <w:r/>
      <w:r>
        <w:t>Fichiers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Fichier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assets/page_de_garde.py</w:t>
            </w:r>
          </w:p>
        </w:tc>
        <w:tc>
          <w:tcPr>
            <w:tcW w:type="dxa" w:w="4873"/>
          </w:tcPr>
          <w:p>
            <w:r/>
            <w:r>
              <w:t xml:space="preserve">Script de génération — modifier les lignes </w:t>
            </w:r>
            <w:r>
              <w:rPr>
                <w:rFonts w:ascii="Consolas" w:hAnsi="Consolas"/>
              </w:rPr>
              <w:t>REF</w:t>
            </w:r>
            <w:r>
              <w:t xml:space="preserve"> et </w:t>
            </w:r>
            <w:r>
              <w:rPr>
                <w:rFonts w:ascii="Consolas" w:hAnsi="Consolas"/>
              </w:rPr>
              <w:t>OBJET</w:t>
            </w:r>
            <w:r>
              <w:t xml:space="preserve"> pour réutiliser la page sur un autre appel d'offres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assets/maquette_mercure_source.jpg</w:t>
            </w:r>
          </w:p>
        </w:tc>
        <w:tc>
          <w:tcPr>
            <w:tcW w:type="dxa" w:w="4873"/>
          </w:tcPr>
          <w:p>
            <w:r/>
            <w:r>
              <w:t>Maquette MERCURE d'origine (scan du dossier HKI)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assets/logo_onen.jpg</w:t>
            </w:r>
          </w:p>
        </w:tc>
        <w:tc>
          <w:tcPr>
            <w:tcW w:type="dxa" w:w="4873"/>
          </w:tcPr>
          <w:p>
            <w:r/>
            <w:r>
              <w:t>Emblème du client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assets/page_de_garde.png</w:t>
            </w:r>
          </w:p>
        </w:tc>
        <w:tc>
          <w:tcPr>
            <w:tcW w:type="dxa" w:w="4873"/>
          </w:tcPr>
          <w:p>
            <w:r/>
            <w:r>
              <w:t>Page générée, en image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</w:rPr>
              <w:t>assets/entete_mercure.png</w:t>
            </w:r>
          </w:p>
        </w:tc>
        <w:tc>
          <w:tcPr>
            <w:tcW w:type="dxa" w:w="4873"/>
          </w:tcPr>
          <w:p>
            <w:r/>
            <w:r>
              <w:t>En-tête MERCURE seul (site corrigé), réutilisable sur les autres pièces</w:t>
            </w:r>
          </w:p>
        </w:tc>
      </w:tr>
    </w:tbl>
    <w:p/>
    <w:p>
      <w:r>
        <w:rPr>
          <w:b/>
        </w:rPr>
        <w:t>À faire avant dépôt :</w:t>
      </w:r>
      <w:r>
        <w:t xml:space="preserve"> dater, signer et apposer le cachet MERCURE SARL au bas de chaque page de garde.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