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/>
      <w:r>
        <w:t>PIÈCE N° 1 — PAGE DE GARDE</w:t>
      </w:r>
    </w:p>
    <w:p>
      <w:pPr>
        <w:pStyle w:val="IntenseQuote"/>
      </w:pPr>
      <w:r>
        <w:rPr>
          <w:b/>
        </w:rPr>
        <w:t>Fichier à imprimer : `PAGE_DE_GARDE.pdf`</w:t>
      </w:r>
      <w:r>
        <w:t xml:space="preserve"> (format A4, couleur).</w:t>
      </w:r>
    </w:p>
    <w:p>
      <w:pPr>
        <w:pStyle w:val="IntenseQuote"/>
      </w:pPr>
      <w:r>
        <w:rPr>
          <w:b/>
        </w:rPr>
        <w:t>Imprimer en deux (02) exemplaires :</w:t>
      </w:r>
      <w:r>
        <w:t xml:space="preserve"> un placé en tête de l'</w:t>
      </w:r>
      <w:r>
        <w:rPr>
          <w:b/>
        </w:rPr>
        <w:t>ENVELOPPE A</w:t>
      </w:r>
      <w:r>
        <w:t xml:space="preserve"> (offre</w:t>
      </w:r>
    </w:p>
    <w:p>
      <w:pPr>
        <w:pStyle w:val="IntenseQuote"/>
      </w:pPr>
      <w:r>
        <w:t>technique), avant le sommaire, et un en tête de l'</w:t>
      </w:r>
      <w:r>
        <w:rPr>
          <w:b/>
        </w:rPr>
        <w:t>ENVELOPPE B</w:t>
      </w:r>
      <w:r>
        <w:t xml:space="preserve"> (offre financière).</w:t>
      </w:r>
    </w:p>
    <w:p>
      <w:pPr>
        <w:pStyle w:val="IntenseQuote"/>
      </w:pPr>
      <w:r>
        <w:t>La mention « OFFRE TECHNIQUE » / « OFFRE FINANCIÈRE » figure sur les enveloppes</w:t>
      </w:r>
    </w:p>
    <w:p>
      <w:pPr>
        <w:pStyle w:val="IntenseQuote"/>
      </w:pPr>
      <w:r>
        <w:t>elles-mêmes (voir pièce n° 11).</w:t>
      </w:r>
    </w:p>
    <w:p>
      <w:pPr>
        <w:pStyle w:val="Heading2"/>
      </w:pPr>
      <w:r/>
      <w:r>
        <w:t>Maquette</w:t>
      </w:r>
    </w:p>
    <w:p>
      <w:r>
        <w:t xml:space="preserve">La page reprend </w:t>
      </w:r>
      <w:r>
        <w:rPr>
          <w:b/>
        </w:rPr>
        <w:t>à l'identique la maquette habituelle de MERCURE SARL</w:t>
      </w:r>
      <w:r>
        <w:t xml:space="preserve"> (celle du dossier HKI – DAO NE-Sol132) : en-tête, certifications, bandeaux photos de nos activités et mise en page inchangés. </w:t>
      </w:r>
      <w:r>
        <w:rPr>
          <w:b/>
        </w:rPr>
        <w:t>Seuls trois éléments ont été modifiés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b/>
              </w:rPr>
            </w:r>
            <w:r>
              <w:rPr>
                <w:b/>
              </w:rPr>
              <w:t>Élément</w:t>
            </w:r>
          </w:p>
        </w:tc>
        <w:tc>
          <w:tcPr>
            <w:tcW w:type="dxa" w:w="3249"/>
          </w:tcPr>
          <w:p>
            <w:r>
              <w:rPr>
                <w:b/>
              </w:rPr>
            </w:r>
            <w:r>
              <w:rPr>
                <w:b/>
              </w:rPr>
              <w:t>Maquette d'origine</w:t>
            </w:r>
          </w:p>
        </w:tc>
        <w:tc>
          <w:tcPr>
            <w:tcW w:type="dxa" w:w="3249"/>
          </w:tcPr>
          <w:p>
            <w:r>
              <w:rPr>
                <w:b/>
              </w:rPr>
            </w:r>
            <w:r>
              <w:rPr>
                <w:b/>
              </w:rPr>
              <w:t>Page de garde ONEN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</w:rPr>
              <w:t>Emblème du client</w:t>
            </w:r>
          </w:p>
        </w:tc>
        <w:tc>
          <w:tcPr>
            <w:tcW w:type="dxa" w:w="3249"/>
          </w:tcPr>
          <w:p>
            <w:r/>
            <w:r>
              <w:t>Helen Keller Intl</w:t>
            </w:r>
          </w:p>
        </w:tc>
        <w:tc>
          <w:tcPr>
            <w:tcW w:type="dxa" w:w="3249"/>
          </w:tcPr>
          <w:p>
            <w:r/>
            <w:r>
              <w:rPr>
                <w:b/>
              </w:rPr>
              <w:t>Logo de l'ONG ONEN</w:t>
            </w:r>
            <w:r>
              <w:t xml:space="preserve"> + « ORGANISATION NIGÉRIENNE DES ÉDUCATEURS NOVATEURS — ONG – ONEN »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</w:rPr>
              <w:t>Référence du DAO</w:t>
            </w:r>
          </w:p>
        </w:tc>
        <w:tc>
          <w:tcPr>
            <w:tcW w:type="dxa" w:w="3249"/>
          </w:tcPr>
          <w:p>
            <w:r/>
            <w:r>
              <w:t>NIGER – DAO NE-Sol132</w:t>
            </w:r>
          </w:p>
        </w:tc>
        <w:tc>
          <w:tcPr>
            <w:tcW w:type="dxa" w:w="3249"/>
          </w:tcPr>
          <w:p>
            <w:r/>
            <w:r>
              <w:rPr>
                <w:b/>
              </w:rPr>
              <w:t>NIGER – APPEL D'OFFRES OUVERT N° 007/2026/ONEN/FONDATION STROMME/DO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</w:rPr>
              <w:t>Objet</w:t>
            </w:r>
          </w:p>
        </w:tc>
        <w:tc>
          <w:tcPr>
            <w:tcW w:type="dxa" w:w="3249"/>
          </w:tcPr>
          <w:p>
            <w:r/>
            <w:r>
              <w:t>ACHAT DE FOURNITURES DE BUREAU</w:t>
            </w:r>
          </w:p>
        </w:tc>
        <w:tc>
          <w:tcPr>
            <w:tcW w:type="dxa" w:w="3249"/>
          </w:tcPr>
          <w:p>
            <w:r/>
            <w:r>
              <w:rPr>
                <w:b/>
              </w:rPr>
              <w:t>CONFECTION DE MOBILIERS SCOLAIRES AU PROFIT DES CENTRES SSA/P DE KOYGOLO ET DE SOKORBÉ</w:t>
            </w:r>
          </w:p>
        </w:tc>
      </w:tr>
    </w:tbl>
    <w:p/>
    <w:p>
      <w:r>
        <w:t>L'adresse du site web de l'en-tête a par ailleurs été mise à jour en</w:t>
      </w:r>
    </w:p>
    <w:p>
      <w:r>
        <w:rPr>
          <w:b/>
        </w:rPr>
        <w:t>www.mercure-sarl.org</w:t>
      </w:r>
      <w:r>
        <w:t xml:space="preserve"> (l'e-mail </w:t>
      </w:r>
      <w:r>
        <w:rPr>
          <w:b/>
        </w:rPr>
        <w:t>mercure.niger@gmail.com</w:t>
      </w:r>
      <w:r>
        <w:t xml:space="preserve"> est inchangé).</w:t>
      </w:r>
    </w:p>
    <w:p>
      <w:r>
        <w:t xml:space="preserve">Tous les bandeaux photos illustrant nos activités (mobilier de bureau, informatique, bureautique, quincaillerie, énergie) sont </w:t>
      </w:r>
      <w:r>
        <w:rPr>
          <w:b/>
        </w:rPr>
        <w:t>conservés tels quels</w:t>
      </w:r>
      <w:r>
        <w:t>.</w:t>
      </w:r>
    </w:p>
    <w:p>
      <w:pPr>
        <w:pStyle w:val="Heading2"/>
      </w:pPr>
      <w:r/>
      <w:r>
        <w:t>Fichiers sources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b/>
              </w:rPr>
            </w:r>
            <w:r>
              <w:rPr>
                <w:b/>
              </w:rPr>
              <w:t>Fichier</w:t>
            </w:r>
          </w:p>
        </w:tc>
        <w:tc>
          <w:tcPr>
            <w:tcW w:type="dxa" w:w="4873"/>
          </w:tcPr>
          <w:p>
            <w:r>
              <w:rPr>
                <w:b/>
              </w:rPr>
            </w:r>
            <w:r>
              <w:rPr>
                <w:b/>
              </w:rPr>
              <w:t>Rôle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/>
              </w:rPr>
              <w:t>assets/page_de_garde.py</w:t>
            </w:r>
          </w:p>
        </w:tc>
        <w:tc>
          <w:tcPr>
            <w:tcW w:type="dxa" w:w="4873"/>
          </w:tcPr>
          <w:p>
            <w:r/>
            <w:r>
              <w:t xml:space="preserve">Script de génération — modifier les lignes </w:t>
            </w:r>
            <w:r>
              <w:rPr>
                <w:rFonts w:ascii="Consolas" w:hAnsi="Consolas"/>
              </w:rPr>
              <w:t>REF</w:t>
            </w:r>
            <w:r>
              <w:t xml:space="preserve"> et </w:t>
            </w:r>
            <w:r>
              <w:rPr>
                <w:rFonts w:ascii="Consolas" w:hAnsi="Consolas"/>
              </w:rPr>
              <w:t>OBJET</w:t>
            </w:r>
            <w:r>
              <w:t xml:space="preserve"> pour réutiliser la page sur un autre appel d'offres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/>
              </w:rPr>
              <w:t>assets/maquette_mercure_source.jpg</w:t>
            </w:r>
          </w:p>
        </w:tc>
        <w:tc>
          <w:tcPr>
            <w:tcW w:type="dxa" w:w="4873"/>
          </w:tcPr>
          <w:p>
            <w:r/>
            <w:r>
              <w:t>Maquette MERCURE d'origine (scan du dossier HKI)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/>
              </w:rPr>
              <w:t>assets/logo_onen.jpg</w:t>
            </w:r>
          </w:p>
        </w:tc>
        <w:tc>
          <w:tcPr>
            <w:tcW w:type="dxa" w:w="4873"/>
          </w:tcPr>
          <w:p>
            <w:r/>
            <w:r>
              <w:t>Emblème du client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/>
              </w:rPr>
              <w:t>assets/page_de_garde.png</w:t>
            </w:r>
          </w:p>
        </w:tc>
        <w:tc>
          <w:tcPr>
            <w:tcW w:type="dxa" w:w="4873"/>
          </w:tcPr>
          <w:p>
            <w:r/>
            <w:r>
              <w:t>Page générée, en image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/>
              </w:rPr>
              <w:t>assets/entete_mercure.png</w:t>
            </w:r>
          </w:p>
        </w:tc>
        <w:tc>
          <w:tcPr>
            <w:tcW w:type="dxa" w:w="4873"/>
          </w:tcPr>
          <w:p>
            <w:r/>
            <w:r>
              <w:t>En-tête MERCURE seul (site corrigé), réutilisable sur les autres pièces</w:t>
            </w:r>
          </w:p>
        </w:tc>
      </w:tr>
    </w:tbl>
    <w:p/>
    <w:p>
      <w:r>
        <w:rPr>
          <w:b/>
        </w:rPr>
        <w:t>À faire avant dépôt :</w:t>
      </w:r>
      <w:r>
        <w:t xml:space="preserve"> dater, signer et apposer le cachet MERCURE SARL au bas de chaque page de garde.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