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t>ANNEXE 3 — EXPÉRIENCES DU PRESTATAIRE DANS LA LIVRAISON DE MOBILIERS SCOLAIRES</w:t>
      </w:r>
    </w:p>
    <w:p>
      <w:r>
        <w:rPr>
          <w:b/>
        </w:rPr>
        <w:t>Soumissionnaire : MERCURE SARL — RCCM : NI-NIM-2004-B-717 — NIF : 1392/R</w:t>
      </w:r>
    </w:p>
    <w:p>
      <w:pPr>
        <w:pStyle w:val="IntenseQuote"/>
      </w:pPr>
      <w:r>
        <w:rPr>
          <w:b/>
        </w:rPr>
        <w:t>Barème :</w:t>
      </w:r>
      <w:r>
        <w:t xml:space="preserve"> 5 points par expérience prouvée — minimum 3, maximum 5 expériences — </w:t>
      </w:r>
      <w:r>
        <w:rPr>
          <w:b/>
        </w:rPr>
        <w:t>25 points</w:t>
      </w:r>
      <w:r>
        <w:t>.</w:t>
      </w:r>
    </w:p>
    <w:p>
      <w:pPr>
        <w:pStyle w:val="IntenseQuote"/>
      </w:pPr>
      <w:r>
        <w:t>Chaque ligne doit être appuyée d'une preuve jointe : extrait de contrat, bon de commande,</w:t>
      </w:r>
    </w:p>
    <w:p>
      <w:pPr>
        <w:pStyle w:val="IntenseQuote"/>
      </w:pPr>
      <w:r>
        <w:t>bon de livraison signé et cacheté par le client, ou attestation de bonne fin d'exécution.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18"/>
          </w:tcPr>
          <w:p>
            <w:r>
              <w:rPr>
                <w:b/>
              </w:rPr>
            </w:r>
            <w:r>
              <w:rPr>
                <w:b/>
              </w:rPr>
              <w:t>N°</w:t>
            </w:r>
          </w:p>
        </w:tc>
        <w:tc>
          <w:tcPr>
            <w:tcW w:type="dxa" w:w="1218"/>
          </w:tcPr>
          <w:p>
            <w:r>
              <w:rPr>
                <w:b/>
              </w:rPr>
            </w:r>
            <w:r>
              <w:rPr>
                <w:b/>
              </w:rPr>
              <w:t>Période</w:t>
            </w:r>
          </w:p>
        </w:tc>
        <w:tc>
          <w:tcPr>
            <w:tcW w:type="dxa" w:w="1218"/>
          </w:tcPr>
          <w:p>
            <w:r>
              <w:rPr>
                <w:b/>
              </w:rPr>
            </w:r>
            <w:r>
              <w:rPr>
                <w:b/>
              </w:rPr>
              <w:t>Intitulé de la prestation</w:t>
            </w:r>
          </w:p>
        </w:tc>
        <w:tc>
          <w:tcPr>
            <w:tcW w:type="dxa" w:w="1218"/>
          </w:tcPr>
          <w:p>
            <w:r>
              <w:rPr>
                <w:b/>
              </w:rPr>
            </w:r>
            <w:r>
              <w:rPr>
                <w:b/>
              </w:rPr>
              <w:t>Nom du client</w:t>
            </w:r>
          </w:p>
        </w:tc>
        <w:tc>
          <w:tcPr>
            <w:tcW w:type="dxa" w:w="1218"/>
          </w:tcPr>
          <w:p>
            <w:r>
              <w:rPr>
                <w:b/>
              </w:rPr>
            </w:r>
            <w:r>
              <w:rPr>
                <w:b/>
              </w:rPr>
              <w:t>Lieu</w:t>
            </w:r>
          </w:p>
        </w:tc>
        <w:tc>
          <w:tcPr>
            <w:tcW w:type="dxa" w:w="1218"/>
          </w:tcPr>
          <w:p>
            <w:r>
              <w:rPr>
                <w:b/>
              </w:rPr>
            </w:r>
            <w:r>
              <w:rPr>
                <w:b/>
              </w:rPr>
              <w:t>Adresse du client (téléphone / BP / mail)</w:t>
            </w:r>
          </w:p>
        </w:tc>
        <w:tc>
          <w:tcPr>
            <w:tcW w:type="dxa" w:w="1218"/>
          </w:tcPr>
          <w:p>
            <w:r>
              <w:rPr>
                <w:b/>
              </w:rPr>
            </w:r>
            <w:r>
              <w:rPr>
                <w:b/>
              </w:rPr>
              <w:t>Montant (FCFA)</w:t>
            </w:r>
          </w:p>
        </w:tc>
        <w:tc>
          <w:tcPr>
            <w:tcW w:type="dxa" w:w="1218"/>
          </w:tcPr>
          <w:p>
            <w:r>
              <w:rPr>
                <w:b/>
              </w:rPr>
            </w:r>
            <w:r>
              <w:rPr>
                <w:b/>
              </w:rPr>
              <w:t>Preuve jointe</w:t>
            </w:r>
          </w:p>
        </w:tc>
      </w:tr>
      <w:tr>
        <w:tc>
          <w:tcPr>
            <w:tcW w:type="dxa" w:w="1218"/>
          </w:tcPr>
          <w:p>
            <w:r/>
            <w:r>
              <w:t>1</w:t>
            </w:r>
          </w:p>
        </w:tc>
        <w:tc>
          <w:tcPr>
            <w:tcW w:type="dxa" w:w="1218"/>
          </w:tcPr>
          <w:p>
            <w:r/>
            <w:r>
              <w:t>2019</w:t>
            </w:r>
          </w:p>
        </w:tc>
        <w:tc>
          <w:tcPr>
            <w:tcW w:type="dxa" w:w="1218"/>
          </w:tcPr>
          <w:p>
            <w:r/>
            <w:r>
              <w:t xml:space="preserve">Fourniture, confection et livraison de </w:t>
            </w:r>
            <w:r>
              <w:rPr>
                <w:b/>
              </w:rPr>
              <w:t>mobilier de bureau</w:t>
            </w:r>
          </w:p>
        </w:tc>
        <w:tc>
          <w:tcPr>
            <w:tcW w:type="dxa" w:w="1218"/>
          </w:tcPr>
          <w:p>
            <w:r/>
            <w:r>
              <w:rPr>
                <w:b/>
              </w:rPr>
              <w:t>EUCAP SAHEL NIGER</w:t>
            </w:r>
          </w:p>
        </w:tc>
        <w:tc>
          <w:tcPr>
            <w:tcW w:type="dxa" w:w="1218"/>
          </w:tcPr>
          <w:p>
            <w:r/>
            <w:r>
              <w:t>Niamey</w:t>
            </w:r>
          </w:p>
        </w:tc>
        <w:tc>
          <w:tcPr>
            <w:tcW w:type="dxa" w:w="1218"/>
          </w:tcPr>
          <w:p>
            <w:r/>
            <w:r>
              <w:t>………………………</w:t>
            </w:r>
          </w:p>
        </w:tc>
        <w:tc>
          <w:tcPr>
            <w:tcW w:type="dxa" w:w="1218"/>
          </w:tcPr>
          <w:p>
            <w:r/>
            <w:r>
              <w:t>79 908 357</w:t>
            </w:r>
          </w:p>
        </w:tc>
        <w:tc>
          <w:tcPr>
            <w:tcW w:type="dxa" w:w="1218"/>
          </w:tcPr>
          <w:p>
            <w:r/>
            <w:r>
              <w:t>Pièce 11.1</w:t>
            </w:r>
          </w:p>
        </w:tc>
      </w:tr>
      <w:tr>
        <w:tc>
          <w:tcPr>
            <w:tcW w:type="dxa" w:w="1218"/>
          </w:tcPr>
          <w:p>
            <w:r/>
            <w:r>
              <w:t>2</w:t>
            </w:r>
          </w:p>
        </w:tc>
        <w:tc>
          <w:tcPr>
            <w:tcW w:type="dxa" w:w="1218"/>
          </w:tcPr>
          <w:p>
            <w:r/>
            <w:r>
              <w:t>2018</w:t>
            </w:r>
          </w:p>
        </w:tc>
        <w:tc>
          <w:tcPr>
            <w:tcW w:type="dxa" w:w="1218"/>
          </w:tcPr>
          <w:p>
            <w:r/>
            <w:r>
              <w:t xml:space="preserve">Fourniture et livraison de </w:t>
            </w:r>
            <w:r>
              <w:rPr>
                <w:b/>
              </w:rPr>
              <w:t>meubles et fournitures de bureau</w:t>
            </w:r>
          </w:p>
        </w:tc>
        <w:tc>
          <w:tcPr>
            <w:tcW w:type="dxa" w:w="1218"/>
          </w:tcPr>
          <w:p>
            <w:r/>
            <w:r>
              <w:rPr>
                <w:b/>
              </w:rPr>
              <w:t>MILLENNIUM CHALLENGE ACCOUNT — NIGER</w:t>
            </w:r>
          </w:p>
        </w:tc>
        <w:tc>
          <w:tcPr>
            <w:tcW w:type="dxa" w:w="1218"/>
          </w:tcPr>
          <w:p>
            <w:r/>
            <w:r>
              <w:t>Niamey</w:t>
            </w:r>
          </w:p>
        </w:tc>
        <w:tc>
          <w:tcPr>
            <w:tcW w:type="dxa" w:w="1218"/>
          </w:tcPr>
          <w:p>
            <w:r/>
            <w:r>
              <w:t>………………………</w:t>
            </w:r>
          </w:p>
        </w:tc>
        <w:tc>
          <w:tcPr>
            <w:tcW w:type="dxa" w:w="1218"/>
          </w:tcPr>
          <w:p>
            <w:r/>
            <w:r>
              <w:t>15 376 045</w:t>
            </w:r>
          </w:p>
        </w:tc>
        <w:tc>
          <w:tcPr>
            <w:tcW w:type="dxa" w:w="1218"/>
          </w:tcPr>
          <w:p>
            <w:r/>
            <w:r>
              <w:t>Pièce 11.2</w:t>
            </w:r>
          </w:p>
        </w:tc>
      </w:tr>
      <w:tr>
        <w:tc>
          <w:tcPr>
            <w:tcW w:type="dxa" w:w="1218"/>
          </w:tcPr>
          <w:p>
            <w:r/>
            <w:r>
              <w:t>3</w:t>
            </w:r>
          </w:p>
        </w:tc>
        <w:tc>
          <w:tcPr>
            <w:tcW w:type="dxa" w:w="1218"/>
          </w:tcPr>
          <w:p>
            <w:r/>
            <w:r>
              <w:t>………</w:t>
            </w:r>
          </w:p>
        </w:tc>
        <w:tc>
          <w:tcPr>
            <w:tcW w:type="dxa" w:w="1218"/>
          </w:tcPr>
          <w:p>
            <w:r/>
            <w:r>
              <w:rPr>
                <w:b/>
              </w:rPr>
              <w:t>Achat de fournitures de bureau</w:t>
            </w:r>
            <w:r>
              <w:t xml:space="preserve"> — DAO NE-Sol132</w:t>
            </w:r>
          </w:p>
        </w:tc>
        <w:tc>
          <w:tcPr>
            <w:tcW w:type="dxa" w:w="1218"/>
          </w:tcPr>
          <w:p>
            <w:r/>
            <w:r>
              <w:rPr>
                <w:b/>
              </w:rPr>
              <w:t>HELEN KELLER INTERNATIONAL (HKI) NIGER</w:t>
            </w:r>
          </w:p>
        </w:tc>
        <w:tc>
          <w:tcPr>
            <w:tcW w:type="dxa" w:w="1218"/>
          </w:tcPr>
          <w:p>
            <w:r/>
            <w:r>
              <w:t>Niamey</w:t>
            </w:r>
          </w:p>
        </w:tc>
        <w:tc>
          <w:tcPr>
            <w:tcW w:type="dxa" w:w="1218"/>
          </w:tcPr>
          <w:p>
            <w:r/>
            <w:r>
              <w:t>………………………</w:t>
            </w:r>
          </w:p>
        </w:tc>
        <w:tc>
          <w:tcPr>
            <w:tcW w:type="dxa" w:w="1218"/>
          </w:tcPr>
          <w:p>
            <w:r/>
            <w:r>
              <w:t>………………</w:t>
            </w:r>
          </w:p>
        </w:tc>
        <w:tc>
          <w:tcPr>
            <w:tcW w:type="dxa" w:w="1218"/>
          </w:tcPr>
          <w:p>
            <w:r/>
            <w:r>
              <w:t>Pièce 11.3</w:t>
            </w:r>
          </w:p>
        </w:tc>
      </w:tr>
      <w:tr>
        <w:tc>
          <w:tcPr>
            <w:tcW w:type="dxa" w:w="1218"/>
          </w:tcPr>
          <w:p>
            <w:r/>
            <w:r>
              <w:t>4</w:t>
            </w:r>
          </w:p>
        </w:tc>
        <w:tc>
          <w:tcPr>
            <w:tcW w:type="dxa" w:w="1218"/>
          </w:tcPr>
          <w:p>
            <w:r/>
            <w:r>
              <w:t>2017</w:t>
            </w:r>
          </w:p>
        </w:tc>
        <w:tc>
          <w:tcPr>
            <w:tcW w:type="dxa" w:w="1218"/>
          </w:tcPr>
          <w:p>
            <w:r/>
            <w:r>
              <w:t>Fourniture de bureau, mobilier et divers</w:t>
            </w:r>
          </w:p>
        </w:tc>
        <w:tc>
          <w:tcPr>
            <w:tcW w:type="dxa" w:w="1218"/>
          </w:tcPr>
          <w:p>
            <w:r/>
            <w:r>
              <w:rPr>
                <w:b/>
              </w:rPr>
              <w:t>NATIONS UNIES</w:t>
            </w:r>
          </w:p>
        </w:tc>
        <w:tc>
          <w:tcPr>
            <w:tcW w:type="dxa" w:w="1218"/>
          </w:tcPr>
          <w:p>
            <w:r/>
            <w:r>
              <w:t>Niamey</w:t>
            </w:r>
          </w:p>
        </w:tc>
        <w:tc>
          <w:tcPr>
            <w:tcW w:type="dxa" w:w="1218"/>
          </w:tcPr>
          <w:p>
            <w:r/>
            <w:r>
              <w:t>………………………</w:t>
            </w:r>
          </w:p>
        </w:tc>
        <w:tc>
          <w:tcPr>
            <w:tcW w:type="dxa" w:w="1218"/>
          </w:tcPr>
          <w:p>
            <w:r/>
            <w:r>
              <w:t>21 508 900</w:t>
            </w:r>
          </w:p>
        </w:tc>
        <w:tc>
          <w:tcPr>
            <w:tcW w:type="dxa" w:w="1218"/>
          </w:tcPr>
          <w:p>
            <w:r/>
            <w:r>
              <w:t>Pièce 11.4</w:t>
            </w:r>
          </w:p>
        </w:tc>
      </w:tr>
      <w:tr>
        <w:tc>
          <w:tcPr>
            <w:tcW w:type="dxa" w:w="1218"/>
          </w:tcPr>
          <w:p>
            <w:r/>
            <w:r>
              <w:t>5</w:t>
            </w:r>
          </w:p>
        </w:tc>
        <w:tc>
          <w:tcPr>
            <w:tcW w:type="dxa" w:w="1218"/>
          </w:tcPr>
          <w:p>
            <w:r/>
            <w:r>
              <w:t>………</w:t>
            </w:r>
          </w:p>
        </w:tc>
        <w:tc>
          <w:tcPr>
            <w:tcW w:type="dxa" w:w="1218"/>
          </w:tcPr>
          <w:p>
            <w:r/>
            <w:r>
              <w:rPr>
                <w:b/>
              </w:rPr>
              <w:t>Confection et livraison de mobiliers scolaires</w:t>
            </w:r>
            <w:r>
              <w:t xml:space="preserve"> (tables-bancs, bureaux, tableaux) — </w:t>
            </w:r>
            <w:r>
              <w:rPr>
                <w:i/>
              </w:rPr>
              <w:t>référence à compléter</w:t>
            </w:r>
          </w:p>
        </w:tc>
        <w:tc>
          <w:tcPr>
            <w:tcW w:type="dxa" w:w="1218"/>
          </w:tcPr>
          <w:p>
            <w:r/>
            <w:r>
              <w:t>………………………</w:t>
            </w:r>
          </w:p>
        </w:tc>
        <w:tc>
          <w:tcPr>
            <w:tcW w:type="dxa" w:w="1218"/>
          </w:tcPr>
          <w:p>
            <w:r/>
            <w:r>
              <w:t>………</w:t>
            </w:r>
          </w:p>
        </w:tc>
        <w:tc>
          <w:tcPr>
            <w:tcW w:type="dxa" w:w="1218"/>
          </w:tcPr>
          <w:p>
            <w:r/>
            <w:r>
              <w:t>………………………</w:t>
            </w:r>
          </w:p>
        </w:tc>
        <w:tc>
          <w:tcPr>
            <w:tcW w:type="dxa" w:w="1218"/>
          </w:tcPr>
          <w:p>
            <w:r/>
            <w:r>
              <w:t>………………</w:t>
            </w:r>
          </w:p>
        </w:tc>
        <w:tc>
          <w:tcPr>
            <w:tcW w:type="dxa" w:w="1218"/>
          </w:tcPr>
          <w:p>
            <w:r/>
            <w:r>
              <w:t>Pièce 11.5</w:t>
            </w:r>
          </w:p>
        </w:tc>
      </w:tr>
    </w:tbl>
    <w:p/>
    <w:p>
      <w:pPr>
        <w:jc w:val="center"/>
      </w:pPr>
      <w:r>
        <w:rPr>
          <w:color w:val="999999"/>
        </w:rPr>
        <w:t>____________________________________________________________</w:t>
      </w:r>
    </w:p>
    <w:p>
      <w:pPr>
        <w:pStyle w:val="Heading2"/>
      </w:pPr>
      <w:r/>
      <w:r>
        <w:t>⚠️ POINT CRITIQUE — À TRAITER EN PRIORITÉ</w:t>
      </w:r>
    </w:p>
    <w:p>
      <w:r>
        <w:t xml:space="preserve">Les TDR notent (25 points) les expériences de </w:t>
      </w:r>
      <w:r>
        <w:rPr>
          <w:b/>
        </w:rPr>
        <w:t>« la confection et de la livraison des mobiliers scolaires »</w:t>
      </w:r>
      <w:r>
        <w:t xml:space="preserve">. Les références documentées de MERCURE SARL portent majoritairement sur le </w:t>
      </w:r>
      <w:r>
        <w:rPr>
          <w:b/>
        </w:rPr>
        <w:t>mobilier et les fournitures de bureau</w:t>
      </w:r>
      <w:r>
        <w:t xml:space="preserve"> et sur l'informatique.</w:t>
      </w:r>
    </w:p>
    <w:p>
      <w:r>
        <w:rPr>
          <w:b/>
        </w:rPr>
        <w:t>Actions à mener immédiatement :</w:t>
      </w:r>
    </w:p>
    <w:p>
      <w:pPr>
        <w:pStyle w:val="ListNumber"/>
      </w:pPr>
      <w:r>
        <w:rPr>
          <w:b/>
        </w:rPr>
        <w:t>Rechercher dans les archives commerciales toute livraison de mobilier scolaire</w:t>
      </w:r>
    </w:p>
    <w:p>
      <w:r>
        <w:t xml:space="preserve">(tables-bancs, bureaux d'enseignants, tableaux, bancs) réalisée pour des écoles, des inspections, des mairies, des projets ou des ONG — même de faible montant. Chaque référence retrouvée vaut </w:t>
      </w:r>
      <w:r>
        <w:rPr>
          <w:b/>
        </w:rPr>
        <w:t>5 points</w:t>
      </w:r>
      <w:r>
        <w:t>.</w:t>
      </w:r>
    </w:p>
    <w:p>
      <w:pPr>
        <w:pStyle w:val="ListNumber"/>
      </w:pPr>
      <w:r>
        <w:rPr>
          <w:b/>
        </w:rPr>
        <w:t>Obtenir les preuves</w:t>
      </w:r>
      <w:r>
        <w:t xml:space="preserve"> pour les lignes 1 à 4 ci-dessus : bon de commande, bon de</w:t>
      </w:r>
    </w:p>
    <w:p>
      <w:r>
        <w:t xml:space="preserve">livraison signé et cacheté, ou attestation de bonne fin d'exécution. Une ligne sans preuve ne rapporte </w:t>
      </w:r>
      <w:r>
        <w:rPr>
          <w:b/>
        </w:rPr>
        <w:t>aucun point</w:t>
      </w:r>
      <w:r>
        <w:t>.</w:t>
      </w:r>
    </w:p>
    <w:p>
      <w:pPr>
        <w:pStyle w:val="ListNumber"/>
      </w:pPr>
      <w:r>
        <w:rPr>
          <w:b/>
        </w:rPr>
        <w:t>Compléter les colonnes vides</w:t>
      </w:r>
      <w:r>
        <w:t xml:space="preserve"> (périodes exactes, adresses et contacts des clients,</w:t>
      </w:r>
    </w:p>
    <w:p>
      <w:r>
        <w:t>montant du marché HKI) : la commission peut appeler les références.</w:t>
      </w:r>
    </w:p>
    <w:p>
      <w:pPr>
        <w:pStyle w:val="ListNumber"/>
      </w:pPr>
      <w:r>
        <w:rPr>
          <w:b/>
        </w:rPr>
        <w:t>Formuler les intitulés en mettant en avant la dimension « mobilier »</w:t>
      </w:r>
      <w:r>
        <w:t xml:space="preserve"> (confection</w:t>
      </w:r>
    </w:p>
    <w:p>
      <w:r>
        <w:t>métallique et bois) plutôt que la fourniture de consommables, afin de rattacher explicitement chaque référence à l'objet du marché.</w:t>
      </w:r>
    </w:p>
    <w:p>
      <w:pPr>
        <w:pStyle w:val="ListNumber"/>
      </w:pPr>
      <w:r>
        <w:t xml:space="preserve">Numéroter les preuves </w:t>
      </w:r>
      <w:r>
        <w:rPr>
          <w:b/>
        </w:rPr>
        <w:t>11.1 à 11.5</w:t>
      </w:r>
      <w:r>
        <w:t xml:space="preserve"> et les insérer derrière ce tableau, dans le même</w:t>
      </w:r>
    </w:p>
    <w:p>
      <w:r>
        <w:t>ordre.</w:t>
      </w:r>
    </w:p>
    <w:p>
      <w:r>
        <w:t xml:space="preserve">La </w:t>
      </w:r>
      <w:r>
        <w:rPr>
          <w:b/>
        </w:rPr>
        <w:t>liste complète des marchés similaires exécutés</w:t>
      </w:r>
      <w:r>
        <w:t xml:space="preserve"> (pièce n° 12) est jointe au dossier en appui de ce tableau.</w:t>
      </w:r>
    </w:p>
    <w:p>
      <w:pPr>
        <w:jc w:val="center"/>
      </w:pPr>
      <w:r>
        <w:rPr>
          <w:color w:val="999999"/>
        </w:rPr>
        <w:t>____________________________________________________________</w:t>
      </w:r>
    </w:p>
    <w:p>
      <w:r>
        <w:t>Fait à Niamey, le ……… / ……… / 2026</w:t>
      </w:r>
    </w:p>
    <w:p>
      <w:r>
        <w:rPr>
          <w:b/>
        </w:rPr>
        <w:t>Le Directeur Général — M. William TANOUS MELHEM AWAD</w:t>
      </w:r>
    </w:p>
    <w:p>
      <w:r>
        <w:rPr>
          <w:i/>
        </w:rPr>
        <w:t>(Signature et cachet)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