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LETTRE DE SOUMISSION DE L'OFFRE FINANCIÈRE</w:t>
      </w:r>
    </w:p>
    <w:p>
      <w:r>
        <w:rPr>
          <w:b/>
        </w:rPr>
        <w:t>ENVELOPPE B — OFFRE FINANCIÈRE</w:t>
      </w:r>
    </w:p>
    <w:p>
      <w:r>
        <w:rPr>
          <w:i/>
        </w:rPr>
        <w:t>(à imprimer sur papier à en-tête MERCURE SARL et à placer dans une enveloppe fermée distincte de l'offre technique)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p>
      <w:r>
        <w:rPr>
          <w:b/>
        </w:rPr>
        <w:t>À Monsieur le Coordinateur Régional de l'ONG ONEN Dosso</w:t>
      </w:r>
      <w:r>
        <w:t xml:space="preserve"> BP : 2932 — Quartier Tondobon, Dosso</w:t>
      </w:r>
    </w:p>
    <w:p>
      <w:r>
        <w:rPr>
          <w:b/>
        </w:rPr>
        <w:t>Objet : Offre financière — AO N° 007/2026/ONEN/FONDATION STROMME/DO</w:t>
      </w:r>
      <w:r>
        <w:t xml:space="preserve"> « Confection des mobiliers scolaires au profit des centres SSA/P des communes rurales de Koygolo et de Sokorbé — Lot unique »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p>
      <w:r>
        <w:t>Monsieur le Coordinateur Régional,</w:t>
      </w:r>
    </w:p>
    <w:p>
      <w:r>
        <w:t xml:space="preserve">Après examen des Termes de Référence et de leurs annexes, la société </w:t>
      </w:r>
      <w:r>
        <w:rPr>
          <w:b/>
        </w:rPr>
        <w:t>MERCURE SARL</w:t>
      </w:r>
      <w:r>
        <w:t xml:space="preserve"> s'engage à exécuter la totalité de la prestation — confection, fourniture, transport, livraison dans les chefs-lieux des communes de Koygolo et de Sokorbé puis acheminement dans les vingt (20) centres SSA/P — pour un montant total de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Montant (FCFA)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Montant total hors taxes (HT)</w:t>
            </w:r>
          </w:p>
        </w:tc>
        <w:tc>
          <w:tcPr>
            <w:tcW w:type="dxa" w:w="4873"/>
          </w:tcPr>
          <w:p>
            <w:r/>
            <w:r>
              <w:t>………………………………</w:t>
            </w:r>
          </w:p>
        </w:tc>
      </w:tr>
      <w:tr>
        <w:tc>
          <w:tcPr>
            <w:tcW w:type="dxa" w:w="4873"/>
          </w:tcPr>
          <w:p>
            <w:r/>
            <w:r>
              <w:t>Prélèvement ISB de 2 % reversé au Trésor Public (art. 14.1 des TDR)</w:t>
            </w:r>
          </w:p>
        </w:tc>
        <w:tc>
          <w:tcPr>
            <w:tcW w:type="dxa" w:w="4873"/>
          </w:tcPr>
          <w:p>
            <w:r/>
            <w:r>
              <w:t>………………………………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Net à percevoir par MERCURE SARL</w:t>
            </w:r>
          </w:p>
        </w:tc>
        <w:tc>
          <w:tcPr>
            <w:tcW w:type="dxa" w:w="4873"/>
          </w:tcPr>
          <w:p>
            <w:r/>
            <w:r>
              <w:t>………………………………</w:t>
            </w:r>
          </w:p>
        </w:tc>
      </w:tr>
    </w:tbl>
    <w:p/>
    <w:p>
      <w:r>
        <w:rPr>
          <w:b/>
        </w:rPr>
        <w:t>Montant total de l'offre, en toutes lettres :</w:t>
      </w:r>
    </w:p>
    <w:p>
      <w:r>
        <w:t>…………………………………………………………………………………………………………………………………… …………………………………………………………………………… Francs CFA.</w:t>
      </w:r>
    </w:p>
    <w:p>
      <w:r>
        <w:t xml:space="preserve">Le détail de ce montant figure dans le </w:t>
      </w:r>
      <w:r>
        <w:rPr>
          <w:b/>
        </w:rPr>
        <w:t>devis quantitatif et estimatif</w:t>
      </w:r>
      <w:r>
        <w:t xml:space="preserve"> joint à la présente lettre, dont chaque ligne a été vérifiée arithmétiquement et dont le total général est strictement conforme au montant ci-dessus.</w:t>
      </w:r>
    </w:p>
    <w:p>
      <w:r>
        <w:rPr>
          <w:b/>
        </w:rPr>
        <w:t>Conditions de l'offre :</w:t>
      </w:r>
    </w:p>
    <w:p>
      <w:pPr>
        <w:pStyle w:val="ListBullet"/>
      </w:pPr>
      <w:r>
        <w:rPr>
          <w:b/>
        </w:rPr>
        <w:t>Monnaie :</w:t>
      </w:r>
      <w:r>
        <w:t xml:space="preserve"> Franc CFA (FCFA), conformément à l'article 14.2 des TDR ;</w:t>
      </w:r>
    </w:p>
    <w:p>
      <w:pPr>
        <w:pStyle w:val="ListBullet"/>
      </w:pPr>
      <w:r>
        <w:rPr>
          <w:b/>
        </w:rPr>
        <w:t>Validité de l'offre :</w:t>
      </w:r>
      <w:r>
        <w:t xml:space="preserve"> quatre-vingt-dix (90) jours à compter de la date limite de dépôt ;</w:t>
      </w:r>
    </w:p>
    <w:p>
      <w:pPr>
        <w:pStyle w:val="ListBullet"/>
      </w:pPr>
      <w:r>
        <w:rPr>
          <w:b/>
        </w:rPr>
        <w:t>Délai de livraison :</w:t>
      </w:r>
      <w:r>
        <w:t xml:space="preserve"> vingt (20) jours calendaires à compter de la notification ;</w:t>
      </w:r>
    </w:p>
    <w:p>
      <w:pPr>
        <w:pStyle w:val="ListBullet"/>
      </w:pPr>
      <w:r>
        <w:rPr>
          <w:b/>
        </w:rPr>
        <w:t>Délai de garantie :</w:t>
      </w:r>
      <w:r>
        <w:t xml:space="preserve"> vingt-quatre (24) mois à compter de la réception provisoire ;</w:t>
      </w:r>
    </w:p>
    <w:p>
      <w:pPr>
        <w:pStyle w:val="ListBullet"/>
      </w:pPr>
      <w:r>
        <w:rPr>
          <w:b/>
        </w:rPr>
        <w:t>Prix :</w:t>
      </w:r>
      <w:r>
        <w:t xml:space="preserve"> fermes, non révisables, incluant les matières premières, la main-d'œuvre, la</w:t>
      </w:r>
    </w:p>
    <w:p>
      <w:r>
        <w:t>finition, le conditionnement, le chargement, le transport jusqu'aux chefs-lieux des deux communes, l'acheminement dans les 20 centres, le déchargement et le montage sur site ;</w:t>
      </w:r>
    </w:p>
    <w:p>
      <w:pPr>
        <w:pStyle w:val="ListBullet"/>
      </w:pPr>
      <w:r>
        <w:rPr>
          <w:b/>
        </w:rPr>
        <w:t>Modalités de paiement :</w:t>
      </w:r>
      <w:r>
        <w:t xml:space="preserve"> par virement bancaire ou par chèque au nom de </w:t>
      </w:r>
      <w:r>
        <w:rPr>
          <w:b/>
        </w:rPr>
        <w:t>MERCURE SARL</w:t>
      </w:r>
    </w:p>
    <w:p>
      <w:r>
        <w:t>(attestation bancaire / RIB joints), après réception provisoire et décharge des bordereaux de réception ;</w:t>
      </w:r>
    </w:p>
    <w:p>
      <w:pPr>
        <w:pStyle w:val="ListBullet"/>
      </w:pPr>
      <w:r>
        <w:rPr>
          <w:b/>
        </w:rPr>
        <w:t>Fiscalité :</w:t>
      </w:r>
      <w:r>
        <w:t xml:space="preserve"> MERCURE SARL étant immatriculée sous le NIF 1392/R, nous prenons acte du</w:t>
      </w:r>
    </w:p>
    <w:p>
      <w:r>
        <w:t>prélèvement de 2 % du montant total de la commande, versé directement au Trésor Public, sauf production d'une attestation de dispense ISB.</w:t>
      </w:r>
    </w:p>
    <w:p>
      <w:r>
        <w:t>Veuillez agréer, Monsieur le Coordinateur Régional, l'expression de notre considération distinguée.</w:t>
      </w:r>
    </w:p>
    <w:p>
      <w:r>
        <w:t>Fait à Niamey, le ……… / ……… / 2026</w:t>
      </w:r>
    </w:p>
    <w:p>
      <w:r>
        <w:rPr>
          <w:b/>
        </w:rPr>
        <w:t>Le Directeur Général — M. William TANOUS MELHEM AWAD</w:t>
      </w:r>
    </w:p>
    <w:p>
      <w:r>
        <w:rPr>
          <w:i/>
        </w:rPr>
        <w:t>(Signature et cachet)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