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574FA" w14:textId="77777777" w:rsidR="00C23BD4" w:rsidRDefault="00C23BD4">
      <w:pPr>
        <w:spacing w:after="80"/>
      </w:pPr>
    </w:p>
    <w:p w14:paraId="470581B2" w14:textId="77777777" w:rsidR="00C23BD4" w:rsidRDefault="00C23BD4">
      <w:pPr>
        <w:spacing w:after="80"/>
      </w:pPr>
    </w:p>
    <w:p w14:paraId="394D7290" w14:textId="77777777" w:rsidR="00C23BD4" w:rsidRDefault="00C23BD4">
      <w:pPr>
        <w:spacing w:after="80"/>
      </w:pPr>
    </w:p>
    <w:p w14:paraId="6B30E38A" w14:textId="77777777" w:rsidR="00C23BD4" w:rsidRDefault="00C23BD4">
      <w:pPr>
        <w:spacing w:after="80"/>
      </w:pPr>
    </w:p>
    <w:p w14:paraId="4D960E2F" w14:textId="77777777" w:rsidR="00C23BD4" w:rsidRDefault="00000000">
      <w:pPr>
        <w:spacing w:after="120"/>
        <w:jc w:val="center"/>
      </w:pPr>
      <w:r>
        <w:rPr>
          <w:b/>
          <w:bCs/>
          <w:color w:val="1F3A6E"/>
          <w:sz w:val="52"/>
          <w:szCs w:val="52"/>
        </w:rPr>
        <w:t>INGEDAV S.R.L.</w:t>
      </w:r>
    </w:p>
    <w:p w14:paraId="10AAEE07" w14:textId="77777777" w:rsidR="00C23BD4" w:rsidRDefault="00000000">
      <w:pPr>
        <w:pBdr>
          <w:bottom w:val="single" w:sz="12" w:space="8" w:color="2980B9"/>
        </w:pBdr>
        <w:spacing w:after="300"/>
        <w:jc w:val="center"/>
      </w:pPr>
      <w:r>
        <w:rPr>
          <w:color w:val="5D6D7E"/>
          <w:sz w:val="24"/>
          <w:szCs w:val="24"/>
        </w:rPr>
        <w:t>Ingenieria, Diseno y Automatizacion</w:t>
      </w:r>
    </w:p>
    <w:p w14:paraId="087A4AED" w14:textId="77777777" w:rsidR="00C23BD4" w:rsidRDefault="00C23BD4">
      <w:pPr>
        <w:spacing w:after="80"/>
      </w:pPr>
    </w:p>
    <w:p w14:paraId="56992B68" w14:textId="77777777" w:rsidR="00C23BD4" w:rsidRDefault="00C23BD4">
      <w:pPr>
        <w:spacing w:after="80"/>
      </w:pPr>
    </w:p>
    <w:p w14:paraId="4D230F4B" w14:textId="77777777" w:rsidR="00C23BD4" w:rsidRDefault="00000000">
      <w:pPr>
        <w:spacing w:after="80"/>
        <w:jc w:val="center"/>
      </w:pPr>
      <w:r>
        <w:rPr>
          <w:b/>
          <w:bCs/>
          <w:color w:val="1F3A6E"/>
          <w:sz w:val="44"/>
          <w:szCs w:val="44"/>
        </w:rPr>
        <w:t>INFORME DE CIERRE DE PROYECTO</w:t>
      </w:r>
    </w:p>
    <w:p w14:paraId="550E9A45" w14:textId="20E171D0" w:rsidR="00C23BD4" w:rsidRDefault="006C3504">
      <w:pPr>
        <w:spacing w:after="200"/>
        <w:jc w:val="center"/>
      </w:pPr>
      <w:r>
        <w:rPr>
          <w:color w:val="2980B9"/>
          <w:sz w:val="28"/>
          <w:szCs w:val="28"/>
        </w:rPr>
        <w:t>Análisis</w:t>
      </w:r>
      <w:r w:rsidR="00000000">
        <w:rPr>
          <w:color w:val="2980B9"/>
          <w:sz w:val="28"/>
          <w:szCs w:val="28"/>
        </w:rPr>
        <w:t xml:space="preserve"> de Datos | </w:t>
      </w:r>
      <w:r>
        <w:rPr>
          <w:color w:val="2980B9"/>
          <w:sz w:val="28"/>
          <w:szCs w:val="28"/>
        </w:rPr>
        <w:t>Optimización</w:t>
      </w:r>
      <w:r w:rsidR="00000000">
        <w:rPr>
          <w:color w:val="2980B9"/>
          <w:sz w:val="28"/>
          <w:szCs w:val="28"/>
        </w:rPr>
        <w:t xml:space="preserve"> </w:t>
      </w:r>
      <w:r>
        <w:rPr>
          <w:color w:val="2980B9"/>
          <w:sz w:val="28"/>
          <w:szCs w:val="28"/>
        </w:rPr>
        <w:t>Energética</w:t>
      </w:r>
      <w:r w:rsidR="00000000">
        <w:rPr>
          <w:color w:val="2980B9"/>
          <w:sz w:val="28"/>
          <w:szCs w:val="28"/>
        </w:rPr>
        <w:t xml:space="preserve"> y Operativa</w:t>
      </w:r>
    </w:p>
    <w:p w14:paraId="2C4123BB" w14:textId="77777777" w:rsidR="00C23BD4" w:rsidRDefault="00C23BD4">
      <w:pPr>
        <w:spacing w:after="80"/>
      </w:pPr>
    </w:p>
    <w:p w14:paraId="5A048E87" w14:textId="77777777" w:rsidR="00C23BD4" w:rsidRDefault="00C23BD4">
      <w:pPr>
        <w:spacing w:after="8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5760"/>
      </w:tblGrid>
      <w:tr w:rsidR="00C23BD4" w14:paraId="5076673D" w14:textId="77777777">
        <w:tblPrEx>
          <w:tblCellMar>
            <w:top w:w="0" w:type="dxa"/>
            <w:bottom w:w="0" w:type="dxa"/>
          </w:tblCellMar>
        </w:tblPrEx>
        <w:tc>
          <w:tcPr>
            <w:tcW w:w="2880" w:type="dxa"/>
            <w:tcBorders>
              <w:top w:val="single" w:sz="1" w:space="0" w:color="1F3A6E"/>
              <w:left w:val="single" w:sz="1" w:space="0" w:color="1F3A6E"/>
              <w:bottom w:val="single" w:sz="1" w:space="0" w:color="1F3A6E"/>
              <w:right w:val="single" w:sz="1" w:space="0" w:color="1F3A6E"/>
            </w:tcBorders>
            <w:shd w:val="clear" w:color="auto" w:fill="1F3A6E"/>
            <w:tcMar>
              <w:top w:w="80" w:type="dxa"/>
              <w:left w:w="120" w:type="dxa"/>
              <w:bottom w:w="80" w:type="dxa"/>
              <w:right w:w="120" w:type="dxa"/>
            </w:tcMar>
            <w:vAlign w:val="center"/>
          </w:tcPr>
          <w:p w14:paraId="7BDCC9D3" w14:textId="77777777" w:rsidR="00C23BD4" w:rsidRDefault="00000000">
            <w:pPr>
              <w:jc w:val="center"/>
            </w:pPr>
            <w:r>
              <w:rPr>
                <w:b/>
                <w:bCs/>
                <w:color w:val="FFFFFF"/>
                <w:sz w:val="20"/>
                <w:szCs w:val="20"/>
              </w:rPr>
              <w:t>Proyecto</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379C5C" w14:textId="77777777" w:rsidR="00C23BD4" w:rsidRDefault="00000000">
            <w:r>
              <w:rPr>
                <w:b/>
                <w:bCs/>
                <w:color w:val="000000"/>
                <w:sz w:val="20"/>
                <w:szCs w:val="20"/>
              </w:rPr>
              <w:t>Ampliacion de Planta y Optimizacion de Recursos</w:t>
            </w:r>
          </w:p>
        </w:tc>
      </w:tr>
      <w:tr w:rsidR="00C23BD4" w14:paraId="6E0660CB"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696365A0" w14:textId="77777777" w:rsidR="00C23BD4" w:rsidRDefault="00000000">
            <w:r>
              <w:rPr>
                <w:b/>
                <w:bCs/>
                <w:color w:val="000000"/>
                <w:sz w:val="20"/>
                <w:szCs w:val="20"/>
              </w:rPr>
              <w:t>Cliente</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3E9C7E" w14:textId="77777777" w:rsidR="00C23BD4" w:rsidRDefault="00000000">
            <w:r>
              <w:rPr>
                <w:color w:val="000000"/>
                <w:sz w:val="20"/>
                <w:szCs w:val="20"/>
              </w:rPr>
              <w:t>Panificadora Chask — Punata, Cochabamba, Bolivia</w:t>
            </w:r>
          </w:p>
        </w:tc>
      </w:tr>
      <w:tr w:rsidR="00C23BD4" w14:paraId="13894717" w14:textId="77777777">
        <w:tblPrEx>
          <w:tblCellMar>
            <w:top w:w="0" w:type="dxa"/>
            <w:bottom w:w="0" w:type="dxa"/>
          </w:tblCellMar>
        </w:tblPrEx>
        <w:tc>
          <w:tcPr>
            <w:tcW w:w="2880" w:type="dxa"/>
            <w:tcBorders>
              <w:top w:val="single" w:sz="1" w:space="0" w:color="1F3A6E"/>
              <w:left w:val="single" w:sz="1" w:space="0" w:color="1F3A6E"/>
              <w:bottom w:val="single" w:sz="1" w:space="0" w:color="1F3A6E"/>
              <w:right w:val="single" w:sz="1" w:space="0" w:color="1F3A6E"/>
            </w:tcBorders>
            <w:shd w:val="clear" w:color="auto" w:fill="1F3A6E"/>
            <w:tcMar>
              <w:top w:w="80" w:type="dxa"/>
              <w:left w:w="120" w:type="dxa"/>
              <w:bottom w:w="80" w:type="dxa"/>
              <w:right w:w="120" w:type="dxa"/>
            </w:tcMar>
            <w:vAlign w:val="center"/>
          </w:tcPr>
          <w:p w14:paraId="05BC2F7B" w14:textId="77777777" w:rsidR="00C23BD4" w:rsidRDefault="00000000">
            <w:pPr>
              <w:jc w:val="center"/>
            </w:pPr>
            <w:r>
              <w:rPr>
                <w:b/>
                <w:bCs/>
                <w:color w:val="FFFFFF"/>
                <w:sz w:val="20"/>
                <w:szCs w:val="20"/>
              </w:rPr>
              <w:t>Ejecutor</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762C2C" w14:textId="77777777" w:rsidR="00C23BD4" w:rsidRDefault="00000000">
            <w:r>
              <w:rPr>
                <w:b/>
                <w:bCs/>
                <w:color w:val="000000"/>
                <w:sz w:val="20"/>
                <w:szCs w:val="20"/>
              </w:rPr>
              <w:t>INGEDAV S.R.L.</w:t>
            </w:r>
          </w:p>
        </w:tc>
      </w:tr>
      <w:tr w:rsidR="00C23BD4" w14:paraId="55743FE4"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1478EC30" w14:textId="77777777" w:rsidR="00C23BD4" w:rsidRDefault="00000000">
            <w:r>
              <w:rPr>
                <w:b/>
                <w:bCs/>
                <w:color w:val="000000"/>
                <w:sz w:val="20"/>
                <w:szCs w:val="20"/>
              </w:rPr>
              <w:t>Director de Proyecto</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09B511" w14:textId="77777777" w:rsidR="00C23BD4" w:rsidRDefault="00000000">
            <w:r>
              <w:rPr>
                <w:color w:val="000000"/>
                <w:sz w:val="20"/>
                <w:szCs w:val="20"/>
              </w:rPr>
              <w:t>Anthony Davila — Ingeniero Mecanico</w:t>
            </w:r>
          </w:p>
        </w:tc>
      </w:tr>
      <w:tr w:rsidR="00C23BD4" w14:paraId="4D778BE3" w14:textId="77777777">
        <w:tblPrEx>
          <w:tblCellMar>
            <w:top w:w="0" w:type="dxa"/>
            <w:bottom w:w="0" w:type="dxa"/>
          </w:tblCellMar>
        </w:tblPrEx>
        <w:tc>
          <w:tcPr>
            <w:tcW w:w="2880" w:type="dxa"/>
            <w:tcBorders>
              <w:top w:val="single" w:sz="1" w:space="0" w:color="1F3A6E"/>
              <w:left w:val="single" w:sz="1" w:space="0" w:color="1F3A6E"/>
              <w:bottom w:val="single" w:sz="1" w:space="0" w:color="1F3A6E"/>
              <w:right w:val="single" w:sz="1" w:space="0" w:color="1F3A6E"/>
            </w:tcBorders>
            <w:shd w:val="clear" w:color="auto" w:fill="1F3A6E"/>
            <w:tcMar>
              <w:top w:w="80" w:type="dxa"/>
              <w:left w:w="120" w:type="dxa"/>
              <w:bottom w:w="80" w:type="dxa"/>
              <w:right w:w="120" w:type="dxa"/>
            </w:tcMar>
            <w:vAlign w:val="center"/>
          </w:tcPr>
          <w:p w14:paraId="67C3EB43" w14:textId="77777777" w:rsidR="00C23BD4" w:rsidRDefault="00000000">
            <w:pPr>
              <w:jc w:val="center"/>
            </w:pPr>
            <w:r>
              <w:rPr>
                <w:b/>
                <w:bCs/>
                <w:color w:val="FFFFFF"/>
                <w:sz w:val="20"/>
                <w:szCs w:val="20"/>
              </w:rPr>
              <w:t>Periodo de Ejecucion</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255695" w14:textId="77777777" w:rsidR="00C23BD4" w:rsidRDefault="00000000">
            <w:r>
              <w:rPr>
                <w:b/>
                <w:bCs/>
                <w:color w:val="000000"/>
                <w:sz w:val="20"/>
                <w:szCs w:val="20"/>
              </w:rPr>
              <w:t>21 de Diciembre 2020 — 4 de Junio 2022</w:t>
            </w:r>
          </w:p>
        </w:tc>
      </w:tr>
      <w:tr w:rsidR="00C23BD4" w14:paraId="40418DE6"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7E3E63AB" w14:textId="77777777" w:rsidR="00C23BD4" w:rsidRDefault="00000000">
            <w:r>
              <w:rPr>
                <w:b/>
                <w:bCs/>
                <w:color w:val="000000"/>
                <w:sz w:val="20"/>
                <w:szCs w:val="20"/>
              </w:rPr>
              <w:t>Corte de Intervencion</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82A004" w14:textId="77777777" w:rsidR="00C23BD4" w:rsidRDefault="00000000">
            <w:r>
              <w:rPr>
                <w:color w:val="000000"/>
                <w:sz w:val="20"/>
                <w:szCs w:val="20"/>
              </w:rPr>
              <w:t>Agosto 2021 — Nueva maquinaria operativa</w:t>
            </w:r>
          </w:p>
        </w:tc>
      </w:tr>
      <w:tr w:rsidR="00C23BD4" w14:paraId="4FE22577" w14:textId="77777777">
        <w:tblPrEx>
          <w:tblCellMar>
            <w:top w:w="0" w:type="dxa"/>
            <w:bottom w:w="0" w:type="dxa"/>
          </w:tblCellMar>
        </w:tblPrEx>
        <w:tc>
          <w:tcPr>
            <w:tcW w:w="2880" w:type="dxa"/>
            <w:tcBorders>
              <w:top w:val="single" w:sz="1" w:space="0" w:color="1F3A6E"/>
              <w:left w:val="single" w:sz="1" w:space="0" w:color="1F3A6E"/>
              <w:bottom w:val="single" w:sz="1" w:space="0" w:color="1F3A6E"/>
              <w:right w:val="single" w:sz="1" w:space="0" w:color="1F3A6E"/>
            </w:tcBorders>
            <w:shd w:val="clear" w:color="auto" w:fill="1F3A6E"/>
            <w:tcMar>
              <w:top w:w="80" w:type="dxa"/>
              <w:left w:w="120" w:type="dxa"/>
              <w:bottom w:w="80" w:type="dxa"/>
              <w:right w:w="120" w:type="dxa"/>
            </w:tcMar>
            <w:vAlign w:val="center"/>
          </w:tcPr>
          <w:p w14:paraId="2DED7F3B" w14:textId="77777777" w:rsidR="00C23BD4" w:rsidRDefault="00000000">
            <w:pPr>
              <w:jc w:val="center"/>
            </w:pPr>
            <w:r>
              <w:rPr>
                <w:b/>
                <w:bCs/>
                <w:color w:val="FFFFFF"/>
                <w:sz w:val="20"/>
                <w:szCs w:val="20"/>
              </w:rPr>
              <w:t>Duracion Total</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36C9A3" w14:textId="77777777" w:rsidR="00C23BD4" w:rsidRDefault="00000000">
            <w:r>
              <w:rPr>
                <w:b/>
                <w:bCs/>
                <w:color w:val="000000"/>
                <w:sz w:val="20"/>
                <w:szCs w:val="20"/>
              </w:rPr>
              <w:t>18 meses</w:t>
            </w:r>
          </w:p>
        </w:tc>
      </w:tr>
    </w:tbl>
    <w:p w14:paraId="31C4295D" w14:textId="77777777" w:rsidR="00C23BD4" w:rsidRDefault="00C23BD4">
      <w:pPr>
        <w:spacing w:after="80"/>
      </w:pPr>
    </w:p>
    <w:p w14:paraId="4D73942D" w14:textId="77777777" w:rsidR="00C23BD4" w:rsidRDefault="00C23BD4">
      <w:pPr>
        <w:spacing w:after="80"/>
      </w:pPr>
    </w:p>
    <w:p w14:paraId="66084F72" w14:textId="77777777" w:rsidR="00C23BD4" w:rsidRDefault="00C23BD4">
      <w:pPr>
        <w:spacing w:after="80"/>
      </w:pPr>
    </w:p>
    <w:p w14:paraId="67DCC518" w14:textId="77777777" w:rsidR="00C23BD4" w:rsidRPr="006C3504" w:rsidRDefault="00000000">
      <w:pPr>
        <w:spacing w:before="60" w:after="60"/>
        <w:jc w:val="center"/>
        <w:rPr>
          <w:lang w:val="en-US"/>
        </w:rPr>
      </w:pPr>
      <w:r w:rsidRPr="006C3504">
        <w:rPr>
          <w:color w:val="5D6D7E"/>
          <w:sz w:val="18"/>
          <w:szCs w:val="18"/>
          <w:lang w:val="en-US"/>
        </w:rPr>
        <w:t>LinkedIn: linkedin.com/in/anthony-davila-034b921ba  |  GitHub: github.com/anthoadc-AI</w:t>
      </w:r>
    </w:p>
    <w:p w14:paraId="1B820D27" w14:textId="77777777" w:rsidR="00C23BD4" w:rsidRDefault="00000000">
      <w:pPr>
        <w:spacing w:after="60"/>
        <w:jc w:val="center"/>
      </w:pPr>
      <w:r>
        <w:rPr>
          <w:color w:val="5D6D7E"/>
          <w:sz w:val="20"/>
          <w:szCs w:val="20"/>
        </w:rPr>
        <w:t>Punata, Cochabamba, Bolivia — 2022</w:t>
      </w:r>
    </w:p>
    <w:p w14:paraId="673F4611" w14:textId="77777777" w:rsidR="00C23BD4" w:rsidRDefault="00000000">
      <w:r>
        <w:br w:type="page"/>
      </w:r>
    </w:p>
    <w:p w14:paraId="016FDD29" w14:textId="77777777" w:rsidR="00C23BD4" w:rsidRDefault="00000000">
      <w:pPr>
        <w:pStyle w:val="Ttulo1"/>
        <w:pBdr>
          <w:bottom w:val="single" w:sz="8" w:space="4" w:color="2980B9"/>
        </w:pBdr>
      </w:pPr>
      <w:r>
        <w:lastRenderedPageBreak/>
        <w:t>1. Resumen Ejecutivo</w:t>
      </w:r>
    </w:p>
    <w:p w14:paraId="3B841F59" w14:textId="77777777" w:rsidR="00C23BD4" w:rsidRDefault="00000000">
      <w:pPr>
        <w:spacing w:before="60" w:after="100" w:line="276" w:lineRule="auto"/>
        <w:jc w:val="both"/>
      </w:pPr>
      <w:r>
        <w:rPr>
          <w:color w:val="000000"/>
        </w:rPr>
        <w:t>La Panificadora Chask, empresa de produccion de alimentos ubicada en Punata, Cochabamba, Bolivia, contrató a INGEDAV S.R.L. para ejecutar un proyecto de ampliacion de planta y optimizacion de recursos entre diciembre de 2020 y junio de 2022. El presente informe documenta en detalle la metodologia de toma de datos, el proceso de analisis exploratorio, la deteccion de ineficiencias operativas, los analisis estadisticos aplicados y el impacto cuantificado de la intervencion para la empresa.</w:t>
      </w:r>
    </w:p>
    <w:p w14:paraId="56B36EAD" w14:textId="77777777" w:rsidR="00C23BD4" w:rsidRDefault="00000000">
      <w:pPr>
        <w:spacing w:before="60" w:after="100" w:line="276" w:lineRule="auto"/>
        <w:jc w:val="both"/>
      </w:pPr>
      <w:r>
        <w:rPr>
          <w:color w:val="000000"/>
        </w:rPr>
        <w:t>El proyecto se estructuro en cuatro fases: (1) Evaluacion y diagnostico, (2) Diseno y planificacion, (3) Implementacion e instalacion, y (4) Capacitacion y mantenimiento preventivo. El punto de corte para el analisis antes/despues fue establecido en agosto de 2021, fecha en la que la nueva maquinaria quedo completamente operativa.</w:t>
      </w:r>
    </w:p>
    <w:p w14:paraId="3CA9C3E1" w14:textId="77777777" w:rsidR="00C23BD4" w:rsidRDefault="00C23BD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2080"/>
        <w:gridCol w:w="2080"/>
      </w:tblGrid>
      <w:tr w:rsidR="00C23BD4" w14:paraId="4309FAF6" w14:textId="77777777">
        <w:tblPrEx>
          <w:tblCellMar>
            <w:top w:w="0" w:type="dxa"/>
            <w:bottom w:w="0" w:type="dxa"/>
          </w:tblCellMar>
        </w:tblPrEx>
        <w:tc>
          <w:tcPr>
            <w:tcW w:w="3120" w:type="dxa"/>
            <w:tcBorders>
              <w:top w:val="single" w:sz="1" w:space="0" w:color="1F3A6E"/>
              <w:left w:val="single" w:sz="1" w:space="0" w:color="1F3A6E"/>
              <w:bottom w:val="single" w:sz="1" w:space="0" w:color="1F3A6E"/>
              <w:right w:val="single" w:sz="1" w:space="0" w:color="1F3A6E"/>
            </w:tcBorders>
            <w:shd w:val="clear" w:color="auto" w:fill="1F3A6E"/>
            <w:tcMar>
              <w:top w:w="80" w:type="dxa"/>
              <w:left w:w="120" w:type="dxa"/>
              <w:bottom w:w="80" w:type="dxa"/>
              <w:right w:w="120" w:type="dxa"/>
            </w:tcMar>
            <w:vAlign w:val="center"/>
          </w:tcPr>
          <w:p w14:paraId="57CC7131" w14:textId="77777777" w:rsidR="00C23BD4" w:rsidRDefault="00000000">
            <w:r>
              <w:rPr>
                <w:b/>
                <w:bCs/>
                <w:color w:val="FFFFFF"/>
                <w:sz w:val="20"/>
                <w:szCs w:val="20"/>
              </w:rPr>
              <w:t>Indicador Clave de Desempeno (KPI)</w:t>
            </w:r>
          </w:p>
        </w:tc>
        <w:tc>
          <w:tcPr>
            <w:tcW w:w="2080" w:type="dxa"/>
            <w:tcBorders>
              <w:top w:val="single" w:sz="1" w:space="0" w:color="1F3A6E"/>
              <w:left w:val="single" w:sz="1" w:space="0" w:color="1F3A6E"/>
              <w:bottom w:val="single" w:sz="1" w:space="0" w:color="1F3A6E"/>
              <w:right w:val="single" w:sz="1" w:space="0" w:color="1F3A6E"/>
            </w:tcBorders>
            <w:shd w:val="clear" w:color="auto" w:fill="1F3A6E"/>
            <w:tcMar>
              <w:top w:w="80" w:type="dxa"/>
              <w:left w:w="120" w:type="dxa"/>
              <w:bottom w:w="80" w:type="dxa"/>
              <w:right w:w="120" w:type="dxa"/>
            </w:tcMar>
            <w:vAlign w:val="center"/>
          </w:tcPr>
          <w:p w14:paraId="591F5890" w14:textId="77777777" w:rsidR="00C23BD4" w:rsidRDefault="00000000">
            <w:pPr>
              <w:jc w:val="center"/>
            </w:pPr>
            <w:r>
              <w:rPr>
                <w:b/>
                <w:bCs/>
                <w:color w:val="FFFFFF"/>
                <w:sz w:val="20"/>
                <w:szCs w:val="20"/>
              </w:rPr>
              <w:t>Pre-Intervencion</w:t>
            </w:r>
          </w:p>
        </w:tc>
        <w:tc>
          <w:tcPr>
            <w:tcW w:w="2080" w:type="dxa"/>
            <w:tcBorders>
              <w:top w:val="single" w:sz="1" w:space="0" w:color="1F3A6E"/>
              <w:left w:val="single" w:sz="1" w:space="0" w:color="1F3A6E"/>
              <w:bottom w:val="single" w:sz="1" w:space="0" w:color="1F3A6E"/>
              <w:right w:val="single" w:sz="1" w:space="0" w:color="1F3A6E"/>
            </w:tcBorders>
            <w:shd w:val="clear" w:color="auto" w:fill="1F3A6E"/>
            <w:tcMar>
              <w:top w:w="80" w:type="dxa"/>
              <w:left w:w="120" w:type="dxa"/>
              <w:bottom w:w="80" w:type="dxa"/>
              <w:right w:w="120" w:type="dxa"/>
            </w:tcMar>
            <w:vAlign w:val="center"/>
          </w:tcPr>
          <w:p w14:paraId="22957E81" w14:textId="77777777" w:rsidR="00C23BD4" w:rsidRDefault="00000000">
            <w:pPr>
              <w:jc w:val="center"/>
            </w:pPr>
            <w:r>
              <w:rPr>
                <w:b/>
                <w:bCs/>
                <w:color w:val="FFFFFF"/>
                <w:sz w:val="20"/>
                <w:szCs w:val="20"/>
              </w:rPr>
              <w:t>Post-Intervencion</w:t>
            </w:r>
          </w:p>
        </w:tc>
        <w:tc>
          <w:tcPr>
            <w:tcW w:w="2080" w:type="dxa"/>
            <w:tcBorders>
              <w:top w:val="single" w:sz="1" w:space="0" w:color="1F3A6E"/>
              <w:left w:val="single" w:sz="1" w:space="0" w:color="1F3A6E"/>
              <w:bottom w:val="single" w:sz="1" w:space="0" w:color="1F3A6E"/>
              <w:right w:val="single" w:sz="1" w:space="0" w:color="1F3A6E"/>
            </w:tcBorders>
            <w:shd w:val="clear" w:color="auto" w:fill="1F3A6E"/>
            <w:tcMar>
              <w:top w:w="80" w:type="dxa"/>
              <w:left w:w="120" w:type="dxa"/>
              <w:bottom w:w="80" w:type="dxa"/>
              <w:right w:w="120" w:type="dxa"/>
            </w:tcMar>
            <w:vAlign w:val="center"/>
          </w:tcPr>
          <w:p w14:paraId="5C22EDCF" w14:textId="77777777" w:rsidR="00C23BD4" w:rsidRDefault="00000000">
            <w:pPr>
              <w:jc w:val="center"/>
            </w:pPr>
            <w:r>
              <w:rPr>
                <w:b/>
                <w:bCs/>
                <w:color w:val="FFFFFF"/>
                <w:sz w:val="20"/>
                <w:szCs w:val="20"/>
              </w:rPr>
              <w:t>Variacion</w:t>
            </w:r>
          </w:p>
        </w:tc>
      </w:tr>
      <w:tr w:rsidR="00C23BD4" w14:paraId="681E1F9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70ED8442" w14:textId="77777777" w:rsidR="00C23BD4" w:rsidRDefault="00000000">
            <w:r>
              <w:rPr>
                <w:color w:val="000000"/>
                <w:sz w:val="20"/>
                <w:szCs w:val="20"/>
              </w:rPr>
              <w:t>Consumo Energetico (kWh/mes)</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F7D076" w14:textId="77777777" w:rsidR="00C23BD4" w:rsidRDefault="00000000">
            <w:pPr>
              <w:jc w:val="center"/>
            </w:pPr>
            <w:r>
              <w:rPr>
                <w:color w:val="000000"/>
                <w:sz w:val="20"/>
                <w:szCs w:val="20"/>
              </w:rPr>
              <w:t>~55,000</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051BB4" w14:textId="77777777" w:rsidR="00C23BD4" w:rsidRDefault="00000000">
            <w:pPr>
              <w:jc w:val="center"/>
            </w:pPr>
            <w:r>
              <w:rPr>
                <w:color w:val="000000"/>
                <w:sz w:val="20"/>
                <w:szCs w:val="20"/>
              </w:rPr>
              <w:t>~40,000</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04A440" w14:textId="77777777" w:rsidR="00C23BD4" w:rsidRDefault="00000000">
            <w:pPr>
              <w:jc w:val="center"/>
            </w:pPr>
            <w:r>
              <w:rPr>
                <w:b/>
                <w:bCs/>
                <w:color w:val="1E7E34"/>
                <w:sz w:val="20"/>
                <w:szCs w:val="20"/>
              </w:rPr>
              <w:t>-27%</w:t>
            </w:r>
          </w:p>
        </w:tc>
      </w:tr>
      <w:tr w:rsidR="00C23BD4" w14:paraId="36F3D3E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AFA73E" w14:textId="77777777" w:rsidR="00C23BD4" w:rsidRDefault="00000000">
            <w:r>
              <w:rPr>
                <w:color w:val="000000"/>
                <w:sz w:val="20"/>
                <w:szCs w:val="20"/>
              </w:rPr>
              <w:t>Capacidad de Produccion</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AFF439" w14:textId="77777777" w:rsidR="00C23BD4" w:rsidRDefault="00000000">
            <w:pPr>
              <w:jc w:val="center"/>
            </w:pPr>
            <w:r>
              <w:rPr>
                <w:color w:val="000000"/>
                <w:sz w:val="20"/>
                <w:szCs w:val="20"/>
              </w:rPr>
              <w:t>Linea base</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3934D5" w14:textId="77777777" w:rsidR="00C23BD4" w:rsidRDefault="00000000">
            <w:pPr>
              <w:jc w:val="center"/>
            </w:pPr>
            <w:r>
              <w:rPr>
                <w:color w:val="000000"/>
                <w:sz w:val="20"/>
                <w:szCs w:val="20"/>
              </w:rPr>
              <w:t>+50%</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AC8840" w14:textId="77777777" w:rsidR="00C23BD4" w:rsidRDefault="00000000">
            <w:pPr>
              <w:jc w:val="center"/>
            </w:pPr>
            <w:r>
              <w:rPr>
                <w:b/>
                <w:bCs/>
                <w:color w:val="1E7E34"/>
                <w:sz w:val="20"/>
                <w:szCs w:val="20"/>
              </w:rPr>
              <w:t>+50%</w:t>
            </w:r>
          </w:p>
        </w:tc>
      </w:tr>
      <w:tr w:rsidR="00C23BD4" w14:paraId="319ACAC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4315C1F3" w14:textId="77777777" w:rsidR="00C23BD4" w:rsidRDefault="00000000">
            <w:r>
              <w:rPr>
                <w:color w:val="000000"/>
                <w:sz w:val="20"/>
                <w:szCs w:val="20"/>
              </w:rPr>
              <w:t>Productividad Operativa</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BE707A" w14:textId="77777777" w:rsidR="00C23BD4" w:rsidRDefault="00000000">
            <w:pPr>
              <w:jc w:val="center"/>
            </w:pPr>
            <w:r>
              <w:rPr>
                <w:color w:val="000000"/>
                <w:sz w:val="20"/>
                <w:szCs w:val="20"/>
              </w:rPr>
              <w:t>Linea base</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EDD310" w14:textId="77777777" w:rsidR="00C23BD4" w:rsidRDefault="00000000">
            <w:pPr>
              <w:jc w:val="center"/>
            </w:pPr>
            <w:r>
              <w:rPr>
                <w:color w:val="000000"/>
                <w:sz w:val="20"/>
                <w:szCs w:val="20"/>
              </w:rPr>
              <w:t>+22%</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C6BF04" w14:textId="77777777" w:rsidR="00C23BD4" w:rsidRDefault="00000000">
            <w:pPr>
              <w:jc w:val="center"/>
            </w:pPr>
            <w:r>
              <w:rPr>
                <w:b/>
                <w:bCs/>
                <w:color w:val="1E7E34"/>
                <w:sz w:val="20"/>
                <w:szCs w:val="20"/>
              </w:rPr>
              <w:t>+22%</w:t>
            </w:r>
          </w:p>
        </w:tc>
      </w:tr>
      <w:tr w:rsidR="00C23BD4" w14:paraId="23892CE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6120D6" w14:textId="77777777" w:rsidR="00C23BD4" w:rsidRDefault="00000000">
            <w:r>
              <w:rPr>
                <w:color w:val="000000"/>
                <w:sz w:val="20"/>
                <w:szCs w:val="20"/>
              </w:rPr>
              <w:t>Intensidad Energetica (kWh/kg)</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35799A" w14:textId="77777777" w:rsidR="00C23BD4" w:rsidRDefault="00000000">
            <w:pPr>
              <w:jc w:val="center"/>
            </w:pPr>
            <w:r>
              <w:rPr>
                <w:color w:val="000000"/>
                <w:sz w:val="20"/>
                <w:szCs w:val="20"/>
              </w:rPr>
              <w:t>Alta</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86C3D6" w14:textId="77777777" w:rsidR="00C23BD4" w:rsidRDefault="00000000">
            <w:pPr>
              <w:jc w:val="center"/>
            </w:pPr>
            <w:r>
              <w:rPr>
                <w:color w:val="000000"/>
                <w:sz w:val="20"/>
                <w:szCs w:val="20"/>
              </w:rPr>
              <w:t>Reducida</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13E01A" w14:textId="77777777" w:rsidR="00C23BD4" w:rsidRDefault="00000000">
            <w:pPr>
              <w:jc w:val="center"/>
            </w:pPr>
            <w:r>
              <w:rPr>
                <w:b/>
                <w:bCs/>
                <w:color w:val="1E7E34"/>
                <w:sz w:val="20"/>
                <w:szCs w:val="20"/>
              </w:rPr>
              <w:t>Mejora significativa</w:t>
            </w:r>
          </w:p>
        </w:tc>
      </w:tr>
    </w:tbl>
    <w:p w14:paraId="608D2DA7" w14:textId="77777777" w:rsidR="00C23BD4" w:rsidRDefault="00C23BD4">
      <w:pPr>
        <w:spacing w:after="80"/>
      </w:pPr>
    </w:p>
    <w:p w14:paraId="231D4A4B" w14:textId="77777777" w:rsidR="00C23BD4" w:rsidRDefault="00000000">
      <w:r>
        <w:br w:type="page"/>
      </w:r>
    </w:p>
    <w:p w14:paraId="35B7E4EE" w14:textId="77777777" w:rsidR="00C23BD4" w:rsidRDefault="00000000">
      <w:pPr>
        <w:pStyle w:val="Ttulo1"/>
        <w:pBdr>
          <w:bottom w:val="single" w:sz="8" w:space="4" w:color="2980B9"/>
        </w:pBdr>
      </w:pPr>
      <w:r>
        <w:lastRenderedPageBreak/>
        <w:t>2. Contexto del Proyecto y Problema de Negocio</w:t>
      </w:r>
    </w:p>
    <w:p w14:paraId="6AD65573" w14:textId="77777777" w:rsidR="00C23BD4" w:rsidRDefault="00000000">
      <w:pPr>
        <w:pStyle w:val="Ttulo2"/>
      </w:pPr>
      <w:r>
        <w:t>2.1 Situacion Inicial de la Empresa</w:t>
      </w:r>
    </w:p>
    <w:p w14:paraId="3B99188F" w14:textId="77777777" w:rsidR="00C23BD4" w:rsidRDefault="00000000">
      <w:pPr>
        <w:spacing w:before="60" w:after="100" w:line="276" w:lineRule="auto"/>
        <w:jc w:val="both"/>
      </w:pPr>
      <w:r>
        <w:rPr>
          <w:color w:val="000000"/>
        </w:rPr>
        <w:t>La Panificadora Chask operaba con maquinaria antigua, improvisada y artesanal que limitaba severamente su capacidad productiva y competitividad en el mercado local de Punata y la region de Cochabamba. El diagnostico inicial identifico los siguientes problemas criticos:</w:t>
      </w:r>
    </w:p>
    <w:p w14:paraId="7B50027B" w14:textId="77777777" w:rsidR="00C23BD4" w:rsidRDefault="00000000">
      <w:pPr>
        <w:pStyle w:val="Prrafodelista"/>
        <w:numPr>
          <w:ilvl w:val="0"/>
          <w:numId w:val="2"/>
        </w:numPr>
        <w:spacing w:before="40" w:after="60" w:line="260" w:lineRule="auto"/>
      </w:pPr>
      <w:r>
        <w:rPr>
          <w:color w:val="000000"/>
        </w:rPr>
        <w:t>Maquinaria obsoleta para batido de huevos, amasado y laminado que operaba de forma manual o semiautomatica, generando cuellos de botella en la linea de produccion.</w:t>
      </w:r>
    </w:p>
    <w:p w14:paraId="477C3566" w14:textId="77777777" w:rsidR="00C23BD4" w:rsidRDefault="00000000">
      <w:pPr>
        <w:pStyle w:val="Prrafodelista"/>
        <w:numPr>
          <w:ilvl w:val="0"/>
          <w:numId w:val="2"/>
        </w:numPr>
        <w:spacing w:before="40" w:after="60" w:line="260" w:lineRule="auto"/>
      </w:pPr>
      <w:r>
        <w:rPr>
          <w:color w:val="000000"/>
        </w:rPr>
        <w:t>Consumo energetico excesivo de aproximadamente 55,000 kWh/mes como consecuencia de motores electricos ineficientes con mas de 5 anos de antiguedad.</w:t>
      </w:r>
    </w:p>
    <w:p w14:paraId="031968B1" w14:textId="77777777" w:rsidR="00C23BD4" w:rsidRDefault="00000000">
      <w:pPr>
        <w:pStyle w:val="Prrafodelista"/>
        <w:numPr>
          <w:ilvl w:val="0"/>
          <w:numId w:val="2"/>
        </w:numPr>
        <w:spacing w:before="40" w:after="60" w:line="260" w:lineRule="auto"/>
      </w:pPr>
      <w:r>
        <w:rPr>
          <w:color w:val="000000"/>
        </w:rPr>
        <w:t>Fallas frecuentes de maquinaria que generaban tiempos de inactividad elevados, interrumpiendo el flujo productivo y aumentando los costos de mantenimiento correctivo.</w:t>
      </w:r>
    </w:p>
    <w:p w14:paraId="00D21197" w14:textId="77777777" w:rsidR="00C23BD4" w:rsidRDefault="00000000">
      <w:pPr>
        <w:pStyle w:val="Prrafodelista"/>
        <w:numPr>
          <w:ilvl w:val="0"/>
          <w:numId w:val="2"/>
        </w:numPr>
        <w:spacing w:before="40" w:after="60" w:line="260" w:lineRule="auto"/>
      </w:pPr>
      <w:r>
        <w:rPr>
          <w:color w:val="000000"/>
        </w:rPr>
        <w:t>Incapacidad para satisfacer la creciente demanda del mercado, derivando en perdida de ventas y deterioro de la imagen comercial de la empresa.</w:t>
      </w:r>
    </w:p>
    <w:p w14:paraId="15F985AF" w14:textId="77777777" w:rsidR="00C23BD4" w:rsidRDefault="00000000">
      <w:pPr>
        <w:pStyle w:val="Prrafodelista"/>
        <w:numPr>
          <w:ilvl w:val="0"/>
          <w:numId w:val="2"/>
        </w:numPr>
        <w:spacing w:before="40" w:after="60" w:line="260" w:lineRule="auto"/>
      </w:pPr>
      <w:r>
        <w:rPr>
          <w:color w:val="000000"/>
        </w:rPr>
        <w:t>Calidad del producto final comprometida por la irregularidad de los procesos manuales y la variabilidad introducida por el equipo obsoleto.</w:t>
      </w:r>
    </w:p>
    <w:p w14:paraId="208A3B0D" w14:textId="77777777" w:rsidR="00C23BD4" w:rsidRDefault="00C23BD4">
      <w:pPr>
        <w:spacing w:after="80"/>
      </w:pPr>
    </w:p>
    <w:p w14:paraId="72081613" w14:textId="77777777" w:rsidR="00C23BD4" w:rsidRDefault="00000000">
      <w:pPr>
        <w:pStyle w:val="Ttulo2"/>
      </w:pPr>
      <w:r>
        <w:t>2.2 Alcance del Proyecto</w:t>
      </w:r>
    </w:p>
    <w:p w14:paraId="3B43DDB3" w14:textId="77777777" w:rsidR="00C23BD4" w:rsidRDefault="00000000">
      <w:pPr>
        <w:spacing w:before="60" w:after="100" w:line="276" w:lineRule="auto"/>
        <w:jc w:val="both"/>
      </w:pPr>
      <w:r>
        <w:rPr>
          <w:color w:val="000000"/>
        </w:rPr>
        <w:t>INGEDAV S.R.L. fue contratada para disenar, fabricar, instalar y poner en marcha una solucion integral que abarcara:</w:t>
      </w:r>
    </w:p>
    <w:p w14:paraId="359CED2D" w14:textId="77777777" w:rsidR="00C23BD4" w:rsidRDefault="00000000">
      <w:pPr>
        <w:pStyle w:val="Prrafodelista"/>
        <w:numPr>
          <w:ilvl w:val="0"/>
          <w:numId w:val="2"/>
        </w:numPr>
        <w:spacing w:before="40" w:after="60" w:line="260" w:lineRule="auto"/>
      </w:pPr>
      <w:r>
        <w:rPr>
          <w:color w:val="000000"/>
        </w:rPr>
        <w:t>Evaluacion y diagnostico energetico y operativo de la planta existente.</w:t>
      </w:r>
    </w:p>
    <w:p w14:paraId="6043A652" w14:textId="77777777" w:rsidR="00C23BD4" w:rsidRDefault="00000000">
      <w:pPr>
        <w:pStyle w:val="Prrafodelista"/>
        <w:numPr>
          <w:ilvl w:val="0"/>
          <w:numId w:val="2"/>
        </w:numPr>
        <w:spacing w:before="40" w:after="60" w:line="260" w:lineRule="auto"/>
      </w:pPr>
      <w:r>
        <w:rPr>
          <w:color w:val="000000"/>
        </w:rPr>
        <w:t>Diseno de la ampliacion utilizando software CAD (SolidWorks) para modelado de nuevas areas y equipos.</w:t>
      </w:r>
    </w:p>
    <w:p w14:paraId="1E5082DD" w14:textId="77777777" w:rsidR="00C23BD4" w:rsidRDefault="00000000">
      <w:pPr>
        <w:pStyle w:val="Prrafodelista"/>
        <w:numPr>
          <w:ilvl w:val="0"/>
          <w:numId w:val="2"/>
        </w:numPr>
        <w:spacing w:before="40" w:after="60" w:line="260" w:lineRule="auto"/>
      </w:pPr>
      <w:r>
        <w:rPr>
          <w:color w:val="000000"/>
        </w:rPr>
        <w:t>Fabricacion e instalacion de maquinaria de alto rendimiento: amasadora, laminadora y batidoras industriales.</w:t>
      </w:r>
    </w:p>
    <w:p w14:paraId="11B9216B" w14:textId="77777777" w:rsidR="00C23BD4" w:rsidRDefault="00000000">
      <w:pPr>
        <w:pStyle w:val="Prrafodelista"/>
        <w:numPr>
          <w:ilvl w:val="0"/>
          <w:numId w:val="2"/>
        </w:numPr>
        <w:spacing w:before="40" w:after="60" w:line="260" w:lineRule="auto"/>
      </w:pPr>
      <w:r>
        <w:rPr>
          <w:color w:val="000000"/>
        </w:rPr>
        <w:t>Implementacion de un Sistema de Gestion de Energia (EMS) para monitoreo continuo del consumo electrico.</w:t>
      </w:r>
    </w:p>
    <w:p w14:paraId="0643C424" w14:textId="77777777" w:rsidR="00C23BD4" w:rsidRDefault="00000000">
      <w:pPr>
        <w:pStyle w:val="Prrafodelista"/>
        <w:numPr>
          <w:ilvl w:val="0"/>
          <w:numId w:val="2"/>
        </w:numPr>
        <w:spacing w:before="40" w:after="60" w:line="260" w:lineRule="auto"/>
      </w:pPr>
      <w:r>
        <w:rPr>
          <w:color w:val="000000"/>
        </w:rPr>
        <w:t>Reemplazo de motores electricos en equipos con antiguedad mayor a 5 anos.</w:t>
      </w:r>
    </w:p>
    <w:p w14:paraId="70C84A61" w14:textId="77777777" w:rsidR="00C23BD4" w:rsidRDefault="00000000">
      <w:pPr>
        <w:pStyle w:val="Prrafodelista"/>
        <w:numPr>
          <w:ilvl w:val="0"/>
          <w:numId w:val="2"/>
        </w:numPr>
        <w:spacing w:before="40" w:after="60" w:line="260" w:lineRule="auto"/>
      </w:pPr>
      <w:r>
        <w:rPr>
          <w:color w:val="000000"/>
        </w:rPr>
        <w:t>Modernizacion del sistema electrico de la planta.</w:t>
      </w:r>
    </w:p>
    <w:p w14:paraId="4EDA5902" w14:textId="77777777" w:rsidR="00C23BD4" w:rsidRDefault="00000000">
      <w:pPr>
        <w:pStyle w:val="Prrafodelista"/>
        <w:numPr>
          <w:ilvl w:val="0"/>
          <w:numId w:val="2"/>
        </w:numPr>
        <w:spacing w:before="40" w:after="60" w:line="260" w:lineRule="auto"/>
      </w:pPr>
      <w:r>
        <w:rPr>
          <w:color w:val="000000"/>
        </w:rPr>
        <w:t>Capacitacion del personal en el uso de la nueva maquinaria y practicas de mantenimiento preventivo.</w:t>
      </w:r>
    </w:p>
    <w:p w14:paraId="29957F9D" w14:textId="77777777" w:rsidR="00C23BD4" w:rsidRDefault="00C23BD4">
      <w:pPr>
        <w:spacing w:after="80"/>
      </w:pPr>
    </w:p>
    <w:p w14:paraId="674D745D" w14:textId="77777777" w:rsidR="00C23BD4" w:rsidRDefault="00000000">
      <w:r>
        <w:br w:type="page"/>
      </w:r>
    </w:p>
    <w:p w14:paraId="2175F4D2" w14:textId="77777777" w:rsidR="00C23BD4" w:rsidRDefault="00000000">
      <w:pPr>
        <w:pStyle w:val="Ttulo1"/>
        <w:pBdr>
          <w:bottom w:val="single" w:sz="8" w:space="4" w:color="2980B9"/>
        </w:pBdr>
      </w:pPr>
      <w:r>
        <w:lastRenderedPageBreak/>
        <w:t>3. Metodologia de Toma de Datos</w:t>
      </w:r>
    </w:p>
    <w:p w14:paraId="453DD862" w14:textId="77777777" w:rsidR="00C23BD4" w:rsidRDefault="00000000">
      <w:pPr>
        <w:pStyle w:val="Ttulo2"/>
      </w:pPr>
      <w:r>
        <w:t>3.1 Fuentes y Metodos de Recoleccion</w:t>
      </w:r>
    </w:p>
    <w:p w14:paraId="70A2F500" w14:textId="77777777" w:rsidR="00C23BD4" w:rsidRDefault="00000000">
      <w:pPr>
        <w:spacing w:before="60" w:after="100" w:line="276" w:lineRule="auto"/>
        <w:jc w:val="both"/>
      </w:pPr>
      <w:r>
        <w:rPr>
          <w:color w:val="000000"/>
        </w:rPr>
        <w:t>La toma de datos fue uno de los pilares fundamentales del proyecto, ya que sin informacion confiable no es posible diagnosticar ineficiencias ni medir el impacto de las intervenciones. Se utilizaron multiples fuentes y metodos complementarios para garantizar la integridad y representatividad de los datos recopilados.</w:t>
      </w:r>
    </w:p>
    <w:p w14:paraId="369DF331" w14:textId="77777777" w:rsidR="00C23BD4" w:rsidRDefault="00C23BD4">
      <w:pPr>
        <w:spacing w:after="80"/>
      </w:pPr>
    </w:p>
    <w:p w14:paraId="648771BF" w14:textId="77777777" w:rsidR="00C23BD4" w:rsidRDefault="00000000">
      <w:pPr>
        <w:pStyle w:val="Ttulo3"/>
      </w:pPr>
      <w:r>
        <w:t>3.1.1 Monitoreo Electrico en Tiempo Real</w:t>
      </w:r>
    </w:p>
    <w:p w14:paraId="3B238926" w14:textId="77777777" w:rsidR="00C23BD4" w:rsidRDefault="00000000">
      <w:pPr>
        <w:spacing w:before="60" w:after="100" w:line="276" w:lineRule="auto"/>
        <w:jc w:val="both"/>
      </w:pPr>
      <w:r>
        <w:rPr>
          <w:color w:val="000000"/>
        </w:rPr>
        <w:t>En colaboracion con un tecnico electricista certificado, se realizo un monitoreo exhaustivo del sistema electrico de la planta durante la Fase 1. Se instalaron analizadores de energia en los tableros de distribucion principales para registrar:</w:t>
      </w:r>
    </w:p>
    <w:p w14:paraId="5D514BB2" w14:textId="77777777" w:rsidR="00C23BD4" w:rsidRDefault="00000000">
      <w:pPr>
        <w:pStyle w:val="Prrafodelista"/>
        <w:numPr>
          <w:ilvl w:val="0"/>
          <w:numId w:val="2"/>
        </w:numPr>
        <w:spacing w:before="40" w:after="60" w:line="260" w:lineRule="auto"/>
      </w:pPr>
      <w:r>
        <w:rPr>
          <w:color w:val="000000"/>
        </w:rPr>
        <w:t>Consumo instantaneo de potencia activa (kW) por circuito.</w:t>
      </w:r>
    </w:p>
    <w:p w14:paraId="12D1E427" w14:textId="77777777" w:rsidR="00C23BD4" w:rsidRDefault="00000000">
      <w:pPr>
        <w:pStyle w:val="Prrafodelista"/>
        <w:numPr>
          <w:ilvl w:val="0"/>
          <w:numId w:val="2"/>
        </w:numPr>
        <w:spacing w:before="40" w:after="60" w:line="260" w:lineRule="auto"/>
      </w:pPr>
      <w:r>
        <w:rPr>
          <w:color w:val="000000"/>
        </w:rPr>
        <w:t>Factor de potencia de cada motor y equipo.</w:t>
      </w:r>
    </w:p>
    <w:p w14:paraId="192A62A5" w14:textId="77777777" w:rsidR="00C23BD4" w:rsidRDefault="00000000">
      <w:pPr>
        <w:pStyle w:val="Prrafodelista"/>
        <w:numPr>
          <w:ilvl w:val="0"/>
          <w:numId w:val="2"/>
        </w:numPr>
        <w:spacing w:before="40" w:after="60" w:line="260" w:lineRule="auto"/>
      </w:pPr>
      <w:r>
        <w:rPr>
          <w:color w:val="000000"/>
        </w:rPr>
        <w:t>Armónicos de corriente generados por motores de baja eficiencia.</w:t>
      </w:r>
    </w:p>
    <w:p w14:paraId="0A170972" w14:textId="77777777" w:rsidR="00C23BD4" w:rsidRDefault="00000000">
      <w:pPr>
        <w:pStyle w:val="Prrafodelista"/>
        <w:numPr>
          <w:ilvl w:val="0"/>
          <w:numId w:val="2"/>
        </w:numPr>
        <w:spacing w:before="40" w:after="60" w:line="260" w:lineRule="auto"/>
      </w:pPr>
      <w:r>
        <w:rPr>
          <w:color w:val="000000"/>
        </w:rPr>
        <w:t>Picos de demanda durante los turnos de produccion.</w:t>
      </w:r>
    </w:p>
    <w:p w14:paraId="30D2020D" w14:textId="77777777" w:rsidR="00C23BD4" w:rsidRDefault="00000000">
      <w:pPr>
        <w:spacing w:before="60" w:after="100" w:line="276" w:lineRule="auto"/>
        <w:jc w:val="both"/>
      </w:pPr>
      <w:r>
        <w:rPr>
          <w:color w:val="000000"/>
        </w:rPr>
        <w:t>El monitoreo continuo permitio identificar los equipos con mayor consumo energetico, los periodos de consumo fantasma (equipos encendidos sin producir) y las fallas en conexiones electricas que incrementaban las perdidas por efecto Joule.</w:t>
      </w:r>
    </w:p>
    <w:p w14:paraId="03A589F0" w14:textId="77777777" w:rsidR="00C23BD4" w:rsidRDefault="00C23BD4">
      <w:pPr>
        <w:spacing w:after="80"/>
      </w:pPr>
    </w:p>
    <w:p w14:paraId="00A96E2B" w14:textId="77777777" w:rsidR="00C23BD4" w:rsidRDefault="00000000">
      <w:pPr>
        <w:pStyle w:val="Ttulo3"/>
      </w:pPr>
      <w:r>
        <w:t>3.1.2 Registros Operativos Mensuales</w:t>
      </w:r>
    </w:p>
    <w:p w14:paraId="7EF42103" w14:textId="77777777" w:rsidR="00C23BD4" w:rsidRDefault="00000000">
      <w:pPr>
        <w:spacing w:before="60" w:after="100" w:line="276" w:lineRule="auto"/>
        <w:jc w:val="both"/>
      </w:pPr>
      <w:r>
        <w:rPr>
          <w:color w:val="000000"/>
        </w:rPr>
        <w:t>Se establecio un sistema de registro mensual que capturo las siguientes variables operativas, consolidadas en el dataset del proyecto:</w:t>
      </w:r>
    </w:p>
    <w:p w14:paraId="76A37589" w14:textId="77777777" w:rsidR="00C23BD4" w:rsidRDefault="00C23BD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9"/>
        <w:gridCol w:w="2367"/>
        <w:gridCol w:w="1655"/>
        <w:gridCol w:w="2829"/>
      </w:tblGrid>
      <w:tr w:rsidR="00C23BD4" w14:paraId="58076A2D" w14:textId="77777777">
        <w:tblPrEx>
          <w:tblCellMar>
            <w:top w:w="0" w:type="dxa"/>
            <w:bottom w:w="0" w:type="dxa"/>
          </w:tblCellMar>
        </w:tblPrEx>
        <w:tc>
          <w:tcPr>
            <w:tcW w:w="2400" w:type="dxa"/>
            <w:tcBorders>
              <w:top w:val="single" w:sz="1" w:space="0" w:color="1F3A6E"/>
              <w:left w:val="single" w:sz="1" w:space="0" w:color="1F3A6E"/>
              <w:bottom w:val="single" w:sz="1" w:space="0" w:color="1F3A6E"/>
              <w:right w:val="single" w:sz="1" w:space="0" w:color="1F3A6E"/>
            </w:tcBorders>
            <w:shd w:val="clear" w:color="auto" w:fill="1F3A6E"/>
            <w:tcMar>
              <w:top w:w="80" w:type="dxa"/>
              <w:left w:w="120" w:type="dxa"/>
              <w:bottom w:w="80" w:type="dxa"/>
              <w:right w:w="120" w:type="dxa"/>
            </w:tcMar>
            <w:vAlign w:val="center"/>
          </w:tcPr>
          <w:p w14:paraId="77E1017A" w14:textId="77777777" w:rsidR="00C23BD4" w:rsidRDefault="00000000">
            <w:r>
              <w:rPr>
                <w:b/>
                <w:bCs/>
                <w:color w:val="FFFFFF"/>
                <w:sz w:val="20"/>
                <w:szCs w:val="20"/>
              </w:rPr>
              <w:t>Variable</w:t>
            </w:r>
          </w:p>
        </w:tc>
        <w:tc>
          <w:tcPr>
            <w:tcW w:w="2400" w:type="dxa"/>
            <w:tcBorders>
              <w:top w:val="single" w:sz="1" w:space="0" w:color="1F3A6E"/>
              <w:left w:val="single" w:sz="1" w:space="0" w:color="1F3A6E"/>
              <w:bottom w:val="single" w:sz="1" w:space="0" w:color="1F3A6E"/>
              <w:right w:val="single" w:sz="1" w:space="0" w:color="1F3A6E"/>
            </w:tcBorders>
            <w:shd w:val="clear" w:color="auto" w:fill="1F3A6E"/>
            <w:tcMar>
              <w:top w:w="80" w:type="dxa"/>
              <w:left w:w="120" w:type="dxa"/>
              <w:bottom w:w="80" w:type="dxa"/>
              <w:right w:w="120" w:type="dxa"/>
            </w:tcMar>
            <w:vAlign w:val="center"/>
          </w:tcPr>
          <w:p w14:paraId="0E029724" w14:textId="77777777" w:rsidR="00C23BD4" w:rsidRDefault="00000000">
            <w:r>
              <w:rPr>
                <w:b/>
                <w:bCs/>
                <w:color w:val="FFFFFF"/>
                <w:sz w:val="20"/>
                <w:szCs w:val="20"/>
              </w:rPr>
              <w:t>Descripcion</w:t>
            </w:r>
          </w:p>
        </w:tc>
        <w:tc>
          <w:tcPr>
            <w:tcW w:w="1680" w:type="dxa"/>
            <w:tcBorders>
              <w:top w:val="single" w:sz="1" w:space="0" w:color="1F3A6E"/>
              <w:left w:val="single" w:sz="1" w:space="0" w:color="1F3A6E"/>
              <w:bottom w:val="single" w:sz="1" w:space="0" w:color="1F3A6E"/>
              <w:right w:val="single" w:sz="1" w:space="0" w:color="1F3A6E"/>
            </w:tcBorders>
            <w:shd w:val="clear" w:color="auto" w:fill="1F3A6E"/>
            <w:tcMar>
              <w:top w:w="80" w:type="dxa"/>
              <w:left w:w="120" w:type="dxa"/>
              <w:bottom w:w="80" w:type="dxa"/>
              <w:right w:w="120" w:type="dxa"/>
            </w:tcMar>
            <w:vAlign w:val="center"/>
          </w:tcPr>
          <w:p w14:paraId="146CF043" w14:textId="77777777" w:rsidR="00C23BD4" w:rsidRDefault="00000000">
            <w:pPr>
              <w:jc w:val="center"/>
            </w:pPr>
            <w:r>
              <w:rPr>
                <w:b/>
                <w:bCs/>
                <w:color w:val="FFFFFF"/>
                <w:sz w:val="20"/>
                <w:szCs w:val="20"/>
              </w:rPr>
              <w:t>Unidad</w:t>
            </w:r>
          </w:p>
        </w:tc>
        <w:tc>
          <w:tcPr>
            <w:tcW w:w="2880" w:type="dxa"/>
            <w:tcBorders>
              <w:top w:val="single" w:sz="1" w:space="0" w:color="1F3A6E"/>
              <w:left w:val="single" w:sz="1" w:space="0" w:color="1F3A6E"/>
              <w:bottom w:val="single" w:sz="1" w:space="0" w:color="1F3A6E"/>
              <w:right w:val="single" w:sz="1" w:space="0" w:color="1F3A6E"/>
            </w:tcBorders>
            <w:shd w:val="clear" w:color="auto" w:fill="1F3A6E"/>
            <w:tcMar>
              <w:top w:w="80" w:type="dxa"/>
              <w:left w:w="120" w:type="dxa"/>
              <w:bottom w:w="80" w:type="dxa"/>
              <w:right w:w="120" w:type="dxa"/>
            </w:tcMar>
            <w:vAlign w:val="center"/>
          </w:tcPr>
          <w:p w14:paraId="3249E5F3" w14:textId="77777777" w:rsidR="00C23BD4" w:rsidRDefault="00000000">
            <w:r>
              <w:rPr>
                <w:b/>
                <w:bCs/>
                <w:color w:val="FFFFFF"/>
                <w:sz w:val="20"/>
                <w:szCs w:val="20"/>
              </w:rPr>
              <w:t>Metodo de Registro</w:t>
            </w:r>
          </w:p>
        </w:tc>
      </w:tr>
      <w:tr w:rsidR="00C23BD4" w14:paraId="4457418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2F812474" w14:textId="77777777" w:rsidR="00C23BD4" w:rsidRDefault="00000000">
            <w:r>
              <w:rPr>
                <w:color w:val="000000"/>
                <w:sz w:val="20"/>
                <w:szCs w:val="20"/>
              </w:rPr>
              <w:t>fecha</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604365" w14:textId="77777777" w:rsidR="00C23BD4" w:rsidRDefault="00000000">
            <w:r>
              <w:rPr>
                <w:color w:val="000000"/>
                <w:sz w:val="20"/>
                <w:szCs w:val="20"/>
              </w:rPr>
              <w:t>Fecha de cierre mensual</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063794" w14:textId="77777777" w:rsidR="00C23BD4" w:rsidRDefault="00000000">
            <w:pPr>
              <w:jc w:val="center"/>
            </w:pPr>
            <w:r>
              <w:rPr>
                <w:color w:val="000000"/>
                <w:sz w:val="20"/>
                <w:szCs w:val="20"/>
              </w:rPr>
              <w:t>Fecha</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8F2A51" w14:textId="77777777" w:rsidR="00C23BD4" w:rsidRDefault="00000000">
            <w:r>
              <w:rPr>
                <w:color w:val="000000"/>
                <w:sz w:val="20"/>
                <w:szCs w:val="20"/>
              </w:rPr>
              <w:t>Registro administrativo</w:t>
            </w:r>
          </w:p>
        </w:tc>
      </w:tr>
      <w:tr w:rsidR="00C23BD4" w14:paraId="74CB4E2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79217E" w14:textId="77777777" w:rsidR="00C23BD4" w:rsidRDefault="00000000">
            <w:r>
              <w:rPr>
                <w:color w:val="000000"/>
                <w:sz w:val="20"/>
                <w:szCs w:val="20"/>
              </w:rPr>
              <w:t>produccion_kg</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06D5FC" w14:textId="77777777" w:rsidR="00C23BD4" w:rsidRDefault="00000000">
            <w:r>
              <w:rPr>
                <w:color w:val="000000"/>
                <w:sz w:val="20"/>
                <w:szCs w:val="20"/>
              </w:rPr>
              <w:t>Volumen total de produccion</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4BFE04" w14:textId="77777777" w:rsidR="00C23BD4" w:rsidRDefault="00000000">
            <w:pPr>
              <w:jc w:val="center"/>
            </w:pPr>
            <w:r>
              <w:rPr>
                <w:color w:val="000000"/>
                <w:sz w:val="20"/>
                <w:szCs w:val="20"/>
              </w:rPr>
              <w:t>kg</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5C8E49" w14:textId="77777777" w:rsidR="00C23BD4" w:rsidRDefault="00000000">
            <w:r>
              <w:rPr>
                <w:color w:val="000000"/>
                <w:sz w:val="20"/>
                <w:szCs w:val="20"/>
              </w:rPr>
              <w:t>Bascula industrial certificada</w:t>
            </w:r>
          </w:p>
        </w:tc>
      </w:tr>
      <w:tr w:rsidR="00C23BD4" w14:paraId="7D2A881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3681FA85" w14:textId="77777777" w:rsidR="00C23BD4" w:rsidRDefault="00000000">
            <w:r>
              <w:rPr>
                <w:color w:val="000000"/>
                <w:sz w:val="20"/>
                <w:szCs w:val="20"/>
              </w:rPr>
              <w:t>consumo_kwh</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749DC1" w14:textId="77777777" w:rsidR="00C23BD4" w:rsidRDefault="00000000">
            <w:r>
              <w:rPr>
                <w:color w:val="000000"/>
                <w:sz w:val="20"/>
                <w:szCs w:val="20"/>
              </w:rPr>
              <w:t>Consumo electrico total de la planta</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D4BBFF" w14:textId="77777777" w:rsidR="00C23BD4" w:rsidRDefault="00000000">
            <w:pPr>
              <w:jc w:val="center"/>
            </w:pPr>
            <w:r>
              <w:rPr>
                <w:color w:val="000000"/>
                <w:sz w:val="20"/>
                <w:szCs w:val="20"/>
              </w:rPr>
              <w:t>kWh</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3CF908" w14:textId="77777777" w:rsidR="00C23BD4" w:rsidRDefault="00000000">
            <w:r>
              <w:rPr>
                <w:color w:val="000000"/>
                <w:sz w:val="20"/>
                <w:szCs w:val="20"/>
              </w:rPr>
              <w:t>Medidor de energia / EMS</w:t>
            </w:r>
          </w:p>
        </w:tc>
      </w:tr>
      <w:tr w:rsidR="00C23BD4" w14:paraId="3110DE2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B4A310" w14:textId="77777777" w:rsidR="00C23BD4" w:rsidRDefault="00000000">
            <w:r>
              <w:rPr>
                <w:color w:val="000000"/>
                <w:sz w:val="20"/>
                <w:szCs w:val="20"/>
              </w:rPr>
              <w:t>fallas_maquina</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E0979F" w14:textId="77777777" w:rsidR="00C23BD4" w:rsidRDefault="00000000">
            <w:r>
              <w:rPr>
                <w:color w:val="000000"/>
                <w:sz w:val="20"/>
                <w:szCs w:val="20"/>
              </w:rPr>
              <w:t>Eventos de falla de equipos</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257D6F" w14:textId="77777777" w:rsidR="00C23BD4" w:rsidRDefault="00000000">
            <w:pPr>
              <w:jc w:val="center"/>
            </w:pPr>
            <w:r>
              <w:rPr>
                <w:color w:val="000000"/>
                <w:sz w:val="20"/>
                <w:szCs w:val="20"/>
              </w:rPr>
              <w:t>Cantidad</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4A00E4" w14:textId="77777777" w:rsidR="00C23BD4" w:rsidRDefault="00000000">
            <w:r>
              <w:rPr>
                <w:color w:val="000000"/>
                <w:sz w:val="20"/>
                <w:szCs w:val="20"/>
              </w:rPr>
              <w:t>Registro de mantenimiento</w:t>
            </w:r>
          </w:p>
        </w:tc>
      </w:tr>
      <w:tr w:rsidR="00C23BD4" w14:paraId="71B8EF4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6F276844" w14:textId="77777777" w:rsidR="00C23BD4" w:rsidRDefault="00000000">
            <w:r>
              <w:rPr>
                <w:color w:val="000000"/>
                <w:sz w:val="20"/>
                <w:szCs w:val="20"/>
              </w:rPr>
              <w:t>mantenimiento</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D7DA55" w14:textId="77777777" w:rsidR="00C23BD4" w:rsidRDefault="00000000">
            <w:r>
              <w:rPr>
                <w:color w:val="000000"/>
                <w:sz w:val="20"/>
                <w:szCs w:val="20"/>
              </w:rPr>
              <w:t>Intervenciones de mantenimiento</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DFE2CB" w14:textId="77777777" w:rsidR="00C23BD4" w:rsidRDefault="00000000">
            <w:pPr>
              <w:jc w:val="center"/>
            </w:pPr>
            <w:r>
              <w:rPr>
                <w:color w:val="000000"/>
                <w:sz w:val="20"/>
                <w:szCs w:val="20"/>
              </w:rPr>
              <w:t>Cantidad</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0C5F83" w14:textId="77777777" w:rsidR="00C23BD4" w:rsidRDefault="00000000">
            <w:r>
              <w:rPr>
                <w:color w:val="000000"/>
                <w:sz w:val="20"/>
                <w:szCs w:val="20"/>
              </w:rPr>
              <w:t>Ordenes de trabajo</w:t>
            </w:r>
          </w:p>
        </w:tc>
      </w:tr>
      <w:tr w:rsidR="00C23BD4" w14:paraId="3C8B7DB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C0EDC1" w14:textId="77777777" w:rsidR="00C23BD4" w:rsidRDefault="00000000">
            <w:r>
              <w:rPr>
                <w:color w:val="000000"/>
                <w:sz w:val="20"/>
                <w:szCs w:val="20"/>
              </w:rPr>
              <w:t>ventas_usd</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6DF954" w14:textId="77777777" w:rsidR="00C23BD4" w:rsidRDefault="00000000">
            <w:r>
              <w:rPr>
                <w:color w:val="000000"/>
                <w:sz w:val="20"/>
                <w:szCs w:val="20"/>
              </w:rPr>
              <w:t>Ingresos mensuales totales</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02DACA" w14:textId="77777777" w:rsidR="00C23BD4" w:rsidRDefault="00000000">
            <w:pPr>
              <w:jc w:val="center"/>
            </w:pPr>
            <w:r>
              <w:rPr>
                <w:color w:val="000000"/>
                <w:sz w:val="20"/>
                <w:szCs w:val="20"/>
              </w:rPr>
              <w:t>USD</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9057F8" w14:textId="77777777" w:rsidR="00C23BD4" w:rsidRDefault="00000000">
            <w:r>
              <w:rPr>
                <w:color w:val="000000"/>
                <w:sz w:val="20"/>
                <w:szCs w:val="20"/>
              </w:rPr>
              <w:t>Sistema contable</w:t>
            </w:r>
          </w:p>
        </w:tc>
      </w:tr>
      <w:tr w:rsidR="00C23BD4" w14:paraId="586DC3B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4E63A1CA" w14:textId="77777777" w:rsidR="00C23BD4" w:rsidRDefault="00000000">
            <w:r>
              <w:rPr>
                <w:color w:val="000000"/>
                <w:sz w:val="20"/>
                <w:szCs w:val="20"/>
              </w:rPr>
              <w:t>costos_usd</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42976D" w14:textId="77777777" w:rsidR="00C23BD4" w:rsidRDefault="00000000">
            <w:r>
              <w:rPr>
                <w:color w:val="000000"/>
                <w:sz w:val="20"/>
                <w:szCs w:val="20"/>
              </w:rPr>
              <w:t>Costos operativos directos</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B810A9" w14:textId="77777777" w:rsidR="00C23BD4" w:rsidRDefault="00000000">
            <w:pPr>
              <w:jc w:val="center"/>
            </w:pPr>
            <w:r>
              <w:rPr>
                <w:color w:val="000000"/>
                <w:sz w:val="20"/>
                <w:szCs w:val="20"/>
              </w:rPr>
              <w:t>USD</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63D1A0" w14:textId="77777777" w:rsidR="00C23BD4" w:rsidRDefault="00000000">
            <w:r>
              <w:rPr>
                <w:color w:val="000000"/>
                <w:sz w:val="20"/>
                <w:szCs w:val="20"/>
              </w:rPr>
              <w:t>Sistema contable</w:t>
            </w:r>
          </w:p>
        </w:tc>
      </w:tr>
      <w:tr w:rsidR="00C23BD4" w14:paraId="2A56A93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FAF09F" w14:textId="77777777" w:rsidR="00C23BD4" w:rsidRDefault="00000000">
            <w:r>
              <w:rPr>
                <w:color w:val="000000"/>
                <w:sz w:val="20"/>
                <w:szCs w:val="20"/>
              </w:rPr>
              <w:lastRenderedPageBreak/>
              <w:t>tiempo_inactividad_horas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EDB7C4" w14:textId="77777777" w:rsidR="00C23BD4" w:rsidRDefault="00000000">
            <w:r>
              <w:rPr>
                <w:color w:val="000000"/>
                <w:sz w:val="20"/>
                <w:szCs w:val="20"/>
              </w:rPr>
              <w:t>Tiempo de parada no planificada</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AF8FED" w14:textId="77777777" w:rsidR="00C23BD4" w:rsidRDefault="00000000">
            <w:pPr>
              <w:jc w:val="center"/>
            </w:pPr>
            <w:r>
              <w:rPr>
                <w:color w:val="000000"/>
                <w:sz w:val="20"/>
                <w:szCs w:val="20"/>
              </w:rPr>
              <w:t>Horas</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315A01" w14:textId="77777777" w:rsidR="00C23BD4" w:rsidRDefault="00000000">
            <w:r>
              <w:rPr>
                <w:color w:val="000000"/>
                <w:sz w:val="20"/>
                <w:szCs w:val="20"/>
              </w:rPr>
              <w:t>Registro de operaciones</w:t>
            </w:r>
          </w:p>
        </w:tc>
      </w:tr>
    </w:tbl>
    <w:p w14:paraId="59A65615" w14:textId="77777777" w:rsidR="00C23BD4" w:rsidRDefault="00C23BD4">
      <w:pPr>
        <w:spacing w:after="80"/>
      </w:pPr>
    </w:p>
    <w:p w14:paraId="5D4138D2" w14:textId="77777777" w:rsidR="00C23BD4" w:rsidRDefault="00000000">
      <w:pPr>
        <w:pStyle w:val="Ttulo3"/>
      </w:pPr>
      <w:r>
        <w:t>3.1.3 Cobertura Temporal del Dataset</w:t>
      </w:r>
    </w:p>
    <w:p w14:paraId="2A2DBE49" w14:textId="77777777" w:rsidR="00C23BD4" w:rsidRDefault="00000000">
      <w:pPr>
        <w:spacing w:before="60" w:after="100" w:line="276" w:lineRule="auto"/>
        <w:jc w:val="both"/>
      </w:pPr>
      <w:r>
        <w:rPr>
          <w:color w:val="000000"/>
        </w:rPr>
        <w:t>El dataset final comprende 29 observaciones mensuales, cubriendo el periodo de enero de 2020 a mayo de 2022. Este periodo es suficientemente amplio para capturar la dinamica operativa de la empresa antes, durante y despues de la intervencion. El corte Pre/Post fue establecido en agosto de 2021, fecha en que la nueva maquinaria quedo completamente operativa e integrada al sistema productivo.</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400"/>
      </w:tblGrid>
      <w:tr w:rsidR="00C23BD4" w14:paraId="52B1C8E6" w14:textId="77777777">
        <w:tblPrEx>
          <w:tblCellMar>
            <w:top w:w="0" w:type="dxa"/>
            <w:bottom w:w="0" w:type="dxa"/>
          </w:tblCellMar>
        </w:tblPrEx>
        <w:tc>
          <w:tcPr>
            <w:tcW w:w="2400" w:type="dxa"/>
            <w:tcBorders>
              <w:top w:val="single" w:sz="1" w:space="0" w:color="1F3A6E"/>
              <w:left w:val="single" w:sz="1" w:space="0" w:color="1F3A6E"/>
              <w:bottom w:val="single" w:sz="1" w:space="0" w:color="1F3A6E"/>
              <w:right w:val="single" w:sz="1" w:space="0" w:color="1F3A6E"/>
            </w:tcBorders>
            <w:shd w:val="clear" w:color="auto" w:fill="1F3A6E"/>
            <w:tcMar>
              <w:top w:w="80" w:type="dxa"/>
              <w:left w:w="120" w:type="dxa"/>
              <w:bottom w:w="80" w:type="dxa"/>
              <w:right w:w="120" w:type="dxa"/>
            </w:tcMar>
            <w:vAlign w:val="center"/>
          </w:tcPr>
          <w:p w14:paraId="37E9C2DF" w14:textId="77777777" w:rsidR="00C23BD4" w:rsidRDefault="00000000">
            <w:pPr>
              <w:jc w:val="center"/>
            </w:pPr>
            <w:r>
              <w:rPr>
                <w:b/>
                <w:bCs/>
                <w:color w:val="FFFFFF"/>
                <w:sz w:val="20"/>
                <w:szCs w:val="20"/>
              </w:rPr>
              <w:t>Periodo</w:t>
            </w:r>
          </w:p>
        </w:tc>
        <w:tc>
          <w:tcPr>
            <w:tcW w:w="2400" w:type="dxa"/>
            <w:tcBorders>
              <w:top w:val="single" w:sz="1" w:space="0" w:color="1F3A6E"/>
              <w:left w:val="single" w:sz="1" w:space="0" w:color="1F3A6E"/>
              <w:bottom w:val="single" w:sz="1" w:space="0" w:color="1F3A6E"/>
              <w:right w:val="single" w:sz="1" w:space="0" w:color="1F3A6E"/>
            </w:tcBorders>
            <w:shd w:val="clear" w:color="auto" w:fill="1F3A6E"/>
            <w:tcMar>
              <w:top w:w="80" w:type="dxa"/>
              <w:left w:w="120" w:type="dxa"/>
              <w:bottom w:w="80" w:type="dxa"/>
              <w:right w:w="120" w:type="dxa"/>
            </w:tcMar>
            <w:vAlign w:val="center"/>
          </w:tcPr>
          <w:p w14:paraId="1DE5C260" w14:textId="77777777" w:rsidR="00C23BD4" w:rsidRDefault="00000000">
            <w:pPr>
              <w:jc w:val="center"/>
            </w:pPr>
            <w:r>
              <w:rPr>
                <w:b/>
                <w:bCs/>
                <w:color w:val="FFFFFF"/>
                <w:sz w:val="20"/>
                <w:szCs w:val="20"/>
              </w:rPr>
              <w:t>Rango de Fechas</w:t>
            </w:r>
          </w:p>
        </w:tc>
        <w:tc>
          <w:tcPr>
            <w:tcW w:w="2400" w:type="dxa"/>
            <w:tcBorders>
              <w:top w:val="single" w:sz="1" w:space="0" w:color="1F3A6E"/>
              <w:left w:val="single" w:sz="1" w:space="0" w:color="1F3A6E"/>
              <w:bottom w:val="single" w:sz="1" w:space="0" w:color="1F3A6E"/>
              <w:right w:val="single" w:sz="1" w:space="0" w:color="1F3A6E"/>
            </w:tcBorders>
            <w:shd w:val="clear" w:color="auto" w:fill="1F3A6E"/>
            <w:tcMar>
              <w:top w:w="80" w:type="dxa"/>
              <w:left w:w="120" w:type="dxa"/>
              <w:bottom w:w="80" w:type="dxa"/>
              <w:right w:w="120" w:type="dxa"/>
            </w:tcMar>
            <w:vAlign w:val="center"/>
          </w:tcPr>
          <w:p w14:paraId="125E9CCB" w14:textId="77777777" w:rsidR="00C23BD4" w:rsidRDefault="00000000">
            <w:pPr>
              <w:jc w:val="center"/>
            </w:pPr>
            <w:r>
              <w:rPr>
                <w:b/>
                <w:bCs/>
                <w:color w:val="FFFFFF"/>
                <w:sz w:val="20"/>
                <w:szCs w:val="20"/>
              </w:rPr>
              <w:t>Observaciones</w:t>
            </w:r>
          </w:p>
        </w:tc>
      </w:tr>
      <w:tr w:rsidR="00C23BD4" w14:paraId="3A6512C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74FF64" w14:textId="77777777" w:rsidR="00C23BD4" w:rsidRDefault="00000000">
            <w:pPr>
              <w:jc w:val="center"/>
            </w:pPr>
            <w:r>
              <w:rPr>
                <w:color w:val="000000"/>
                <w:sz w:val="20"/>
                <w:szCs w:val="20"/>
              </w:rPr>
              <w:t>Pre-Intervencion</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765F04" w14:textId="77777777" w:rsidR="00C23BD4" w:rsidRDefault="00000000">
            <w:pPr>
              <w:jc w:val="center"/>
            </w:pPr>
            <w:r>
              <w:rPr>
                <w:color w:val="000000"/>
                <w:sz w:val="20"/>
                <w:szCs w:val="20"/>
              </w:rPr>
              <w:t>Ene 2020 — Ago 2021</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28056E" w14:textId="77777777" w:rsidR="00C23BD4" w:rsidRDefault="00000000">
            <w:pPr>
              <w:jc w:val="center"/>
            </w:pPr>
            <w:r>
              <w:rPr>
                <w:b/>
                <w:bCs/>
                <w:color w:val="000000"/>
                <w:sz w:val="20"/>
                <w:szCs w:val="20"/>
              </w:rPr>
              <w:t>20 meses</w:t>
            </w:r>
          </w:p>
        </w:tc>
      </w:tr>
      <w:tr w:rsidR="00C23BD4" w14:paraId="0DE4D78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528EDAAC" w14:textId="77777777" w:rsidR="00C23BD4" w:rsidRDefault="00000000">
            <w:pPr>
              <w:jc w:val="center"/>
            </w:pPr>
            <w:r>
              <w:rPr>
                <w:color w:val="000000"/>
                <w:sz w:val="20"/>
                <w:szCs w:val="20"/>
              </w:rPr>
              <w:t>Post-Intervencion</w:t>
            </w:r>
          </w:p>
        </w:tc>
        <w:tc>
          <w:tcPr>
            <w:tcW w:w="24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4D67EC06" w14:textId="77777777" w:rsidR="00C23BD4" w:rsidRDefault="00000000">
            <w:pPr>
              <w:jc w:val="center"/>
            </w:pPr>
            <w:r>
              <w:rPr>
                <w:color w:val="000000"/>
                <w:sz w:val="20"/>
                <w:szCs w:val="20"/>
              </w:rPr>
              <w:t>Sep 2021 — May 2022</w:t>
            </w:r>
          </w:p>
        </w:tc>
        <w:tc>
          <w:tcPr>
            <w:tcW w:w="24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26D67F78" w14:textId="77777777" w:rsidR="00C23BD4" w:rsidRDefault="00000000">
            <w:pPr>
              <w:jc w:val="center"/>
            </w:pPr>
            <w:r>
              <w:rPr>
                <w:b/>
                <w:bCs/>
                <w:color w:val="000000"/>
                <w:sz w:val="20"/>
                <w:szCs w:val="20"/>
              </w:rPr>
              <w:t>9 meses</w:t>
            </w:r>
          </w:p>
        </w:tc>
      </w:tr>
      <w:tr w:rsidR="00C23BD4" w14:paraId="67C67754" w14:textId="77777777">
        <w:tblPrEx>
          <w:tblCellMar>
            <w:top w:w="0" w:type="dxa"/>
            <w:bottom w:w="0" w:type="dxa"/>
          </w:tblCellMar>
        </w:tblPrEx>
        <w:tc>
          <w:tcPr>
            <w:tcW w:w="2400" w:type="dxa"/>
            <w:tcBorders>
              <w:top w:val="single" w:sz="1" w:space="0" w:color="1F3A6E"/>
              <w:left w:val="single" w:sz="1" w:space="0" w:color="1F3A6E"/>
              <w:bottom w:val="single" w:sz="1" w:space="0" w:color="1F3A6E"/>
              <w:right w:val="single" w:sz="1" w:space="0" w:color="1F3A6E"/>
            </w:tcBorders>
            <w:shd w:val="clear" w:color="auto" w:fill="1F3A6E"/>
            <w:tcMar>
              <w:top w:w="80" w:type="dxa"/>
              <w:left w:w="120" w:type="dxa"/>
              <w:bottom w:w="80" w:type="dxa"/>
              <w:right w:w="120" w:type="dxa"/>
            </w:tcMar>
            <w:vAlign w:val="center"/>
          </w:tcPr>
          <w:p w14:paraId="1F2DA4C6" w14:textId="77777777" w:rsidR="00C23BD4" w:rsidRDefault="00000000">
            <w:pPr>
              <w:jc w:val="center"/>
            </w:pPr>
            <w:r>
              <w:rPr>
                <w:b/>
                <w:bCs/>
                <w:color w:val="FFFFFF"/>
                <w:sz w:val="20"/>
                <w:szCs w:val="20"/>
              </w:rPr>
              <w:t>TOTAL</w:t>
            </w:r>
          </w:p>
        </w:tc>
        <w:tc>
          <w:tcPr>
            <w:tcW w:w="2400" w:type="dxa"/>
            <w:tcBorders>
              <w:top w:val="single" w:sz="1" w:space="0" w:color="1F3A6E"/>
              <w:left w:val="single" w:sz="1" w:space="0" w:color="1F3A6E"/>
              <w:bottom w:val="single" w:sz="1" w:space="0" w:color="1F3A6E"/>
              <w:right w:val="single" w:sz="1" w:space="0" w:color="1F3A6E"/>
            </w:tcBorders>
            <w:shd w:val="clear" w:color="auto" w:fill="1F3A6E"/>
            <w:tcMar>
              <w:top w:w="80" w:type="dxa"/>
              <w:left w:w="120" w:type="dxa"/>
              <w:bottom w:w="80" w:type="dxa"/>
              <w:right w:w="120" w:type="dxa"/>
            </w:tcMar>
            <w:vAlign w:val="center"/>
          </w:tcPr>
          <w:p w14:paraId="3516F907" w14:textId="77777777" w:rsidR="00C23BD4" w:rsidRDefault="00000000">
            <w:pPr>
              <w:jc w:val="center"/>
            </w:pPr>
            <w:r>
              <w:rPr>
                <w:b/>
                <w:bCs/>
                <w:color w:val="FFFFFF"/>
                <w:sz w:val="20"/>
                <w:szCs w:val="20"/>
              </w:rPr>
              <w:t>Ene 2020 — May 2022</w:t>
            </w:r>
          </w:p>
        </w:tc>
        <w:tc>
          <w:tcPr>
            <w:tcW w:w="2400" w:type="dxa"/>
            <w:tcBorders>
              <w:top w:val="single" w:sz="1" w:space="0" w:color="1F3A6E"/>
              <w:left w:val="single" w:sz="1" w:space="0" w:color="1F3A6E"/>
              <w:bottom w:val="single" w:sz="1" w:space="0" w:color="1F3A6E"/>
              <w:right w:val="single" w:sz="1" w:space="0" w:color="1F3A6E"/>
            </w:tcBorders>
            <w:shd w:val="clear" w:color="auto" w:fill="1F3A6E"/>
            <w:tcMar>
              <w:top w:w="80" w:type="dxa"/>
              <w:left w:w="120" w:type="dxa"/>
              <w:bottom w:w="80" w:type="dxa"/>
              <w:right w:w="120" w:type="dxa"/>
            </w:tcMar>
            <w:vAlign w:val="center"/>
          </w:tcPr>
          <w:p w14:paraId="4D5C44C1" w14:textId="77777777" w:rsidR="00C23BD4" w:rsidRDefault="00000000">
            <w:pPr>
              <w:jc w:val="center"/>
            </w:pPr>
            <w:r>
              <w:rPr>
                <w:b/>
                <w:bCs/>
                <w:color w:val="FFFFFF"/>
                <w:sz w:val="20"/>
                <w:szCs w:val="20"/>
              </w:rPr>
              <w:t>29 meses</w:t>
            </w:r>
          </w:p>
        </w:tc>
      </w:tr>
    </w:tbl>
    <w:p w14:paraId="43DCBBD7" w14:textId="77777777" w:rsidR="00C23BD4" w:rsidRDefault="00C23BD4">
      <w:pPr>
        <w:spacing w:after="80"/>
      </w:pPr>
    </w:p>
    <w:p w14:paraId="061EF748" w14:textId="77777777" w:rsidR="00C23BD4" w:rsidRDefault="00000000">
      <w:pPr>
        <w:pStyle w:val="Ttulo2"/>
      </w:pPr>
      <w:r>
        <w:t>3.2 Calidad e Integridad de los Datos</w:t>
      </w:r>
    </w:p>
    <w:p w14:paraId="6D014644" w14:textId="77777777" w:rsidR="00C23BD4" w:rsidRDefault="00000000">
      <w:pPr>
        <w:spacing w:before="60" w:after="100" w:line="276" w:lineRule="auto"/>
        <w:jc w:val="both"/>
      </w:pPr>
      <w:r>
        <w:rPr>
          <w:color w:val="000000"/>
        </w:rPr>
        <w:t>Se realizo una verificacion sistematica de la calidad del dataset antes de proceder con el analisis. Los resultados fueron los siguientes:</w:t>
      </w:r>
    </w:p>
    <w:p w14:paraId="64F198FC" w14:textId="77777777" w:rsidR="00C23BD4" w:rsidRDefault="00000000">
      <w:pPr>
        <w:pStyle w:val="Prrafodelista"/>
        <w:numPr>
          <w:ilvl w:val="0"/>
          <w:numId w:val="2"/>
        </w:numPr>
        <w:spacing w:before="40" w:after="60" w:line="260" w:lineRule="auto"/>
      </w:pPr>
      <w:r>
        <w:rPr>
          <w:color w:val="000000"/>
        </w:rPr>
        <w:t>Valores faltantes: 0 (cero valores nulos en todas las variables). El dataset esta completamente integro.</w:t>
      </w:r>
    </w:p>
    <w:p w14:paraId="2386E62C" w14:textId="77777777" w:rsidR="00C23BD4" w:rsidRDefault="00000000">
      <w:pPr>
        <w:pStyle w:val="Prrafodelista"/>
        <w:numPr>
          <w:ilvl w:val="0"/>
          <w:numId w:val="2"/>
        </w:numPr>
        <w:spacing w:before="40" w:after="60" w:line="260" w:lineRule="auto"/>
      </w:pPr>
      <w:r>
        <w:rPr>
          <w:color w:val="000000"/>
        </w:rPr>
        <w:t>Consistencia de fechas: todas las fechas corresponden al ultimo dia del mes calendario, sin discontinuidades en la serie temporal.</w:t>
      </w:r>
    </w:p>
    <w:p w14:paraId="0938EBAC" w14:textId="77777777" w:rsidR="00C23BD4" w:rsidRDefault="00000000">
      <w:pPr>
        <w:pStyle w:val="Prrafodelista"/>
        <w:numPr>
          <w:ilvl w:val="0"/>
          <w:numId w:val="2"/>
        </w:numPr>
        <w:spacing w:before="40" w:after="60" w:line="260" w:lineRule="auto"/>
      </w:pPr>
      <w:r>
        <w:rPr>
          <w:color w:val="000000"/>
        </w:rPr>
        <w:t>Valores anomalos: se identificaron valores atipicos mediante analisis estadistico (ver Seccion 5), pero ninguno fue imputado artificialmente ya que representan eventos operativos reales documentados.</w:t>
      </w:r>
    </w:p>
    <w:p w14:paraId="67B5D61C" w14:textId="77777777" w:rsidR="00C23BD4" w:rsidRDefault="00000000">
      <w:pPr>
        <w:pStyle w:val="Prrafodelista"/>
        <w:numPr>
          <w:ilvl w:val="0"/>
          <w:numId w:val="2"/>
        </w:numPr>
        <w:spacing w:before="40" w:after="60" w:line="260" w:lineRule="auto"/>
      </w:pPr>
      <w:r>
        <w:rPr>
          <w:color w:val="000000"/>
        </w:rPr>
        <w:t>Unidades y escalas: todas las variables estan en unidades consistentes y verificadas contra los registros fuente.</w:t>
      </w:r>
    </w:p>
    <w:p w14:paraId="45E3EBF4" w14:textId="77777777" w:rsidR="00C23BD4" w:rsidRDefault="00000000">
      <w:r>
        <w:br w:type="page"/>
      </w:r>
    </w:p>
    <w:p w14:paraId="53DFCC2D" w14:textId="77777777" w:rsidR="00C23BD4" w:rsidRDefault="00000000">
      <w:pPr>
        <w:pStyle w:val="Ttulo1"/>
        <w:pBdr>
          <w:bottom w:val="single" w:sz="8" w:space="4" w:color="2980B9"/>
        </w:pBdr>
      </w:pPr>
      <w:r>
        <w:lastRenderedPageBreak/>
        <w:t>4. Analisis Exploratorio de Datos (EDA)</w:t>
      </w:r>
    </w:p>
    <w:p w14:paraId="4BA8C0B3" w14:textId="77777777" w:rsidR="00C23BD4" w:rsidRDefault="00000000">
      <w:pPr>
        <w:spacing w:before="60" w:after="100" w:line="276" w:lineRule="auto"/>
        <w:jc w:val="both"/>
      </w:pPr>
      <w:r>
        <w:rPr>
          <w:color w:val="000000"/>
        </w:rPr>
        <w:t>El Analisis Exploratorio de Datos (EDA, por sus siglas en ingles) es la fase inicial del analisis cuantitativo. Su objetivo es comprender la estructura, distribucion, tendencias y relaciones entre las variables del dataset antes de aplicar metodos estadisticos formales. En este proyecto, el EDA fue fundamental para validar los hallazgos del diagnostico de campo y formular hipotesis sobre el impacto de la intervencion.</w:t>
      </w:r>
    </w:p>
    <w:p w14:paraId="23F57184" w14:textId="77777777" w:rsidR="00C23BD4" w:rsidRDefault="00C23BD4">
      <w:pPr>
        <w:spacing w:after="80"/>
      </w:pPr>
    </w:p>
    <w:p w14:paraId="1A108A4E" w14:textId="77777777" w:rsidR="00C23BD4" w:rsidRDefault="00000000">
      <w:pPr>
        <w:pStyle w:val="Ttulo2"/>
      </w:pPr>
      <w:r>
        <w:t>4.1 Estadisticas Descriptivas por Periodo</w:t>
      </w:r>
    </w:p>
    <w:p w14:paraId="07969267" w14:textId="77777777" w:rsidR="00C23BD4" w:rsidRDefault="00000000">
      <w:pPr>
        <w:spacing w:before="60" w:after="100" w:line="276" w:lineRule="auto"/>
        <w:jc w:val="both"/>
      </w:pPr>
      <w:r>
        <w:rPr>
          <w:color w:val="000000"/>
        </w:rPr>
        <w:t>El primer paso fue calcular las estadisticas descriptivas segmentadas por periodo (Pre vs Post intervencion), permitiendo una primera comparacion cuantitativa del estado operativo antes y despues de la modernizacion de la planta.</w:t>
      </w:r>
    </w:p>
    <w:p w14:paraId="367B3882" w14:textId="77777777" w:rsidR="00C23BD4" w:rsidRDefault="00C23BD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40"/>
        <w:gridCol w:w="1640"/>
        <w:gridCol w:w="1640"/>
        <w:gridCol w:w="1640"/>
      </w:tblGrid>
      <w:tr w:rsidR="00C23BD4" w14:paraId="66DDD28C" w14:textId="77777777">
        <w:tblPrEx>
          <w:tblCellMar>
            <w:top w:w="0" w:type="dxa"/>
            <w:bottom w:w="0" w:type="dxa"/>
          </w:tblCellMar>
        </w:tblPrEx>
        <w:tc>
          <w:tcPr>
            <w:tcW w:w="2800" w:type="dxa"/>
            <w:tcBorders>
              <w:top w:val="single" w:sz="1" w:space="0" w:color="1F3A6E"/>
              <w:left w:val="single" w:sz="1" w:space="0" w:color="1F3A6E"/>
              <w:bottom w:val="single" w:sz="1" w:space="0" w:color="1F3A6E"/>
              <w:right w:val="single" w:sz="1" w:space="0" w:color="1F3A6E"/>
            </w:tcBorders>
            <w:shd w:val="clear" w:color="auto" w:fill="1F3A6E"/>
            <w:tcMar>
              <w:top w:w="80" w:type="dxa"/>
              <w:left w:w="120" w:type="dxa"/>
              <w:bottom w:w="80" w:type="dxa"/>
              <w:right w:w="120" w:type="dxa"/>
            </w:tcMar>
            <w:vAlign w:val="center"/>
          </w:tcPr>
          <w:p w14:paraId="3033AAD2" w14:textId="77777777" w:rsidR="00C23BD4" w:rsidRDefault="00000000">
            <w:r>
              <w:rPr>
                <w:b/>
                <w:bCs/>
                <w:color w:val="FFFFFF"/>
                <w:sz w:val="20"/>
                <w:szCs w:val="20"/>
              </w:rPr>
              <w:t>Variable</w:t>
            </w:r>
          </w:p>
        </w:tc>
        <w:tc>
          <w:tcPr>
            <w:tcW w:w="1640" w:type="dxa"/>
            <w:tcBorders>
              <w:top w:val="single" w:sz="1" w:space="0" w:color="1F3A6E"/>
              <w:left w:val="single" w:sz="1" w:space="0" w:color="1F3A6E"/>
              <w:bottom w:val="single" w:sz="1" w:space="0" w:color="1F3A6E"/>
              <w:right w:val="single" w:sz="1" w:space="0" w:color="1F3A6E"/>
            </w:tcBorders>
            <w:shd w:val="clear" w:color="auto" w:fill="1F3A6E"/>
            <w:tcMar>
              <w:top w:w="80" w:type="dxa"/>
              <w:left w:w="120" w:type="dxa"/>
              <w:bottom w:w="80" w:type="dxa"/>
              <w:right w:w="120" w:type="dxa"/>
            </w:tcMar>
            <w:vAlign w:val="center"/>
          </w:tcPr>
          <w:p w14:paraId="492CFABA" w14:textId="77777777" w:rsidR="00C23BD4" w:rsidRDefault="00000000">
            <w:pPr>
              <w:jc w:val="center"/>
            </w:pPr>
            <w:r>
              <w:rPr>
                <w:b/>
                <w:bCs/>
                <w:color w:val="FFFFFF"/>
                <w:sz w:val="20"/>
                <w:szCs w:val="20"/>
              </w:rPr>
              <w:t>Media PRE</w:t>
            </w:r>
          </w:p>
        </w:tc>
        <w:tc>
          <w:tcPr>
            <w:tcW w:w="1640" w:type="dxa"/>
            <w:tcBorders>
              <w:top w:val="single" w:sz="1" w:space="0" w:color="1F3A6E"/>
              <w:left w:val="single" w:sz="1" w:space="0" w:color="1F3A6E"/>
              <w:bottom w:val="single" w:sz="1" w:space="0" w:color="1F3A6E"/>
              <w:right w:val="single" w:sz="1" w:space="0" w:color="1F3A6E"/>
            </w:tcBorders>
            <w:shd w:val="clear" w:color="auto" w:fill="1F3A6E"/>
            <w:tcMar>
              <w:top w:w="80" w:type="dxa"/>
              <w:left w:w="120" w:type="dxa"/>
              <w:bottom w:w="80" w:type="dxa"/>
              <w:right w:w="120" w:type="dxa"/>
            </w:tcMar>
            <w:vAlign w:val="center"/>
          </w:tcPr>
          <w:p w14:paraId="5D9B9380" w14:textId="77777777" w:rsidR="00C23BD4" w:rsidRDefault="00000000">
            <w:pPr>
              <w:jc w:val="center"/>
            </w:pPr>
            <w:r>
              <w:rPr>
                <w:b/>
                <w:bCs/>
                <w:color w:val="FFFFFF"/>
                <w:sz w:val="20"/>
                <w:szCs w:val="20"/>
              </w:rPr>
              <w:t>Media POST</w:t>
            </w:r>
          </w:p>
        </w:tc>
        <w:tc>
          <w:tcPr>
            <w:tcW w:w="1640" w:type="dxa"/>
            <w:tcBorders>
              <w:top w:val="single" w:sz="1" w:space="0" w:color="1F3A6E"/>
              <w:left w:val="single" w:sz="1" w:space="0" w:color="1F3A6E"/>
              <w:bottom w:val="single" w:sz="1" w:space="0" w:color="1F3A6E"/>
              <w:right w:val="single" w:sz="1" w:space="0" w:color="1F3A6E"/>
            </w:tcBorders>
            <w:shd w:val="clear" w:color="auto" w:fill="1F3A6E"/>
            <w:tcMar>
              <w:top w:w="80" w:type="dxa"/>
              <w:left w:w="120" w:type="dxa"/>
              <w:bottom w:w="80" w:type="dxa"/>
              <w:right w:w="120" w:type="dxa"/>
            </w:tcMar>
            <w:vAlign w:val="center"/>
          </w:tcPr>
          <w:p w14:paraId="34767EDA" w14:textId="77777777" w:rsidR="00C23BD4" w:rsidRDefault="00000000">
            <w:pPr>
              <w:jc w:val="center"/>
            </w:pPr>
            <w:r>
              <w:rPr>
                <w:b/>
                <w:bCs/>
                <w:color w:val="FFFFFF"/>
                <w:sz w:val="20"/>
                <w:szCs w:val="20"/>
              </w:rPr>
              <w:t>Desv. Est. PRE</w:t>
            </w:r>
          </w:p>
        </w:tc>
        <w:tc>
          <w:tcPr>
            <w:tcW w:w="1640" w:type="dxa"/>
            <w:tcBorders>
              <w:top w:val="single" w:sz="1" w:space="0" w:color="1F3A6E"/>
              <w:left w:val="single" w:sz="1" w:space="0" w:color="1F3A6E"/>
              <w:bottom w:val="single" w:sz="1" w:space="0" w:color="1F3A6E"/>
              <w:right w:val="single" w:sz="1" w:space="0" w:color="1F3A6E"/>
            </w:tcBorders>
            <w:shd w:val="clear" w:color="auto" w:fill="1F3A6E"/>
            <w:tcMar>
              <w:top w:w="80" w:type="dxa"/>
              <w:left w:w="120" w:type="dxa"/>
              <w:bottom w:w="80" w:type="dxa"/>
              <w:right w:w="120" w:type="dxa"/>
            </w:tcMar>
            <w:vAlign w:val="center"/>
          </w:tcPr>
          <w:p w14:paraId="40ED3382" w14:textId="77777777" w:rsidR="00C23BD4" w:rsidRDefault="00000000">
            <w:pPr>
              <w:jc w:val="center"/>
            </w:pPr>
            <w:r>
              <w:rPr>
                <w:b/>
                <w:bCs/>
                <w:color w:val="FFFFFF"/>
                <w:sz w:val="20"/>
                <w:szCs w:val="20"/>
              </w:rPr>
              <w:t>Cambio %</w:t>
            </w:r>
          </w:p>
        </w:tc>
      </w:tr>
      <w:tr w:rsidR="00C23BD4" w14:paraId="4BD5024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66E33A45" w14:textId="77777777" w:rsidR="00C23BD4" w:rsidRDefault="00000000">
            <w:r>
              <w:rPr>
                <w:color w:val="000000"/>
                <w:sz w:val="20"/>
                <w:szCs w:val="20"/>
              </w:rPr>
              <w:t>Consumo kWh</w:t>
            </w:r>
          </w:p>
        </w:tc>
        <w:tc>
          <w:tcPr>
            <w:tcW w:w="164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363F5B1C" w14:textId="77777777" w:rsidR="00C23BD4" w:rsidRDefault="00000000">
            <w:pPr>
              <w:jc w:val="center"/>
            </w:pPr>
            <w:r>
              <w:rPr>
                <w:color w:val="000000"/>
                <w:sz w:val="20"/>
                <w:szCs w:val="20"/>
              </w:rPr>
              <w:t>50,578</w:t>
            </w:r>
          </w:p>
        </w:tc>
        <w:tc>
          <w:tcPr>
            <w:tcW w:w="164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3797062F" w14:textId="77777777" w:rsidR="00C23BD4" w:rsidRDefault="00000000">
            <w:pPr>
              <w:jc w:val="center"/>
            </w:pPr>
            <w:r>
              <w:rPr>
                <w:color w:val="000000"/>
                <w:sz w:val="20"/>
                <w:szCs w:val="20"/>
              </w:rPr>
              <w:t>41,396</w:t>
            </w:r>
          </w:p>
        </w:tc>
        <w:tc>
          <w:tcPr>
            <w:tcW w:w="164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37D4F7B7" w14:textId="77777777" w:rsidR="00C23BD4" w:rsidRDefault="00000000">
            <w:pPr>
              <w:jc w:val="center"/>
            </w:pPr>
            <w:r>
              <w:rPr>
                <w:color w:val="000000"/>
                <w:sz w:val="20"/>
                <w:szCs w:val="20"/>
              </w:rPr>
              <w:t>3,506</w:t>
            </w:r>
          </w:p>
        </w:tc>
        <w:tc>
          <w:tcPr>
            <w:tcW w:w="164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002FFBA1" w14:textId="77777777" w:rsidR="00C23BD4" w:rsidRDefault="00000000">
            <w:pPr>
              <w:jc w:val="center"/>
            </w:pPr>
            <w:r>
              <w:rPr>
                <w:b/>
                <w:bCs/>
                <w:color w:val="1E7E34"/>
                <w:sz w:val="20"/>
                <w:szCs w:val="20"/>
              </w:rPr>
              <w:t>-18.2%</w:t>
            </w:r>
          </w:p>
        </w:tc>
      </w:tr>
      <w:tr w:rsidR="00C23BD4" w14:paraId="2942C7D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C5B091" w14:textId="77777777" w:rsidR="00C23BD4" w:rsidRDefault="00000000">
            <w:r>
              <w:rPr>
                <w:color w:val="000000"/>
                <w:sz w:val="20"/>
                <w:szCs w:val="20"/>
              </w:rPr>
              <w:t>Produccion (kg)</w:t>
            </w:r>
          </w:p>
        </w:tc>
        <w:tc>
          <w:tcPr>
            <w:tcW w:w="1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13912D" w14:textId="77777777" w:rsidR="00C23BD4" w:rsidRDefault="00000000">
            <w:pPr>
              <w:jc w:val="center"/>
            </w:pPr>
            <w:r>
              <w:rPr>
                <w:color w:val="000000"/>
                <w:sz w:val="20"/>
                <w:szCs w:val="20"/>
              </w:rPr>
              <w:t>13,881</w:t>
            </w:r>
          </w:p>
        </w:tc>
        <w:tc>
          <w:tcPr>
            <w:tcW w:w="1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B557C5" w14:textId="77777777" w:rsidR="00C23BD4" w:rsidRDefault="00000000">
            <w:pPr>
              <w:jc w:val="center"/>
            </w:pPr>
            <w:r>
              <w:rPr>
                <w:color w:val="000000"/>
                <w:sz w:val="20"/>
                <w:szCs w:val="20"/>
              </w:rPr>
              <w:t>13,207</w:t>
            </w:r>
          </w:p>
        </w:tc>
        <w:tc>
          <w:tcPr>
            <w:tcW w:w="1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F4F40A" w14:textId="77777777" w:rsidR="00C23BD4" w:rsidRDefault="00000000">
            <w:pPr>
              <w:jc w:val="center"/>
            </w:pPr>
            <w:r>
              <w:rPr>
                <w:color w:val="000000"/>
                <w:sz w:val="20"/>
                <w:szCs w:val="20"/>
              </w:rPr>
              <w:t>1,864</w:t>
            </w:r>
          </w:p>
        </w:tc>
        <w:tc>
          <w:tcPr>
            <w:tcW w:w="1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42E473" w14:textId="77777777" w:rsidR="00C23BD4" w:rsidRDefault="00000000">
            <w:pPr>
              <w:jc w:val="center"/>
            </w:pPr>
            <w:r>
              <w:rPr>
                <w:color w:val="000000"/>
                <w:sz w:val="20"/>
                <w:szCs w:val="20"/>
              </w:rPr>
              <w:t>-4.9%</w:t>
            </w:r>
          </w:p>
        </w:tc>
      </w:tr>
      <w:tr w:rsidR="00C23BD4" w14:paraId="4124AF7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01F8BE66" w14:textId="77777777" w:rsidR="00C23BD4" w:rsidRDefault="00000000">
            <w:r>
              <w:rPr>
                <w:color w:val="000000"/>
                <w:sz w:val="20"/>
                <w:szCs w:val="20"/>
              </w:rPr>
              <w:t>Fallas maquina</w:t>
            </w:r>
          </w:p>
        </w:tc>
        <w:tc>
          <w:tcPr>
            <w:tcW w:w="164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3EAD133D" w14:textId="77777777" w:rsidR="00C23BD4" w:rsidRDefault="00000000">
            <w:pPr>
              <w:jc w:val="center"/>
            </w:pPr>
            <w:r>
              <w:rPr>
                <w:color w:val="000000"/>
                <w:sz w:val="20"/>
                <w:szCs w:val="20"/>
              </w:rPr>
              <w:t>7.3</w:t>
            </w:r>
          </w:p>
        </w:tc>
        <w:tc>
          <w:tcPr>
            <w:tcW w:w="164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10C7F03E" w14:textId="77777777" w:rsidR="00C23BD4" w:rsidRDefault="00000000">
            <w:pPr>
              <w:jc w:val="center"/>
            </w:pPr>
            <w:r>
              <w:rPr>
                <w:color w:val="000000"/>
                <w:sz w:val="20"/>
                <w:szCs w:val="20"/>
              </w:rPr>
              <w:t>10.2</w:t>
            </w:r>
          </w:p>
        </w:tc>
        <w:tc>
          <w:tcPr>
            <w:tcW w:w="164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61584646" w14:textId="77777777" w:rsidR="00C23BD4" w:rsidRDefault="00000000">
            <w:pPr>
              <w:jc w:val="center"/>
            </w:pPr>
            <w:r>
              <w:rPr>
                <w:color w:val="000000"/>
                <w:sz w:val="20"/>
                <w:szCs w:val="20"/>
              </w:rPr>
              <w:t>3.0</w:t>
            </w:r>
          </w:p>
        </w:tc>
        <w:tc>
          <w:tcPr>
            <w:tcW w:w="164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128CDDC6" w14:textId="77777777" w:rsidR="00C23BD4" w:rsidRDefault="00000000">
            <w:pPr>
              <w:jc w:val="center"/>
            </w:pPr>
            <w:r>
              <w:rPr>
                <w:color w:val="000000"/>
                <w:sz w:val="20"/>
                <w:szCs w:val="20"/>
              </w:rPr>
              <w:t>+39.7%</w:t>
            </w:r>
          </w:p>
        </w:tc>
      </w:tr>
      <w:tr w:rsidR="00C23BD4" w14:paraId="60E288E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6BA34C" w14:textId="77777777" w:rsidR="00C23BD4" w:rsidRDefault="00000000">
            <w:r>
              <w:rPr>
                <w:color w:val="000000"/>
                <w:sz w:val="20"/>
                <w:szCs w:val="20"/>
              </w:rPr>
              <w:t>Inactividad (h)</w:t>
            </w:r>
          </w:p>
        </w:tc>
        <w:tc>
          <w:tcPr>
            <w:tcW w:w="1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647041" w14:textId="77777777" w:rsidR="00C23BD4" w:rsidRDefault="00000000">
            <w:pPr>
              <w:jc w:val="center"/>
            </w:pPr>
            <w:r>
              <w:rPr>
                <w:color w:val="000000"/>
                <w:sz w:val="20"/>
                <w:szCs w:val="20"/>
              </w:rPr>
              <w:t>28.3</w:t>
            </w:r>
          </w:p>
        </w:tc>
        <w:tc>
          <w:tcPr>
            <w:tcW w:w="1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3338B2" w14:textId="77777777" w:rsidR="00C23BD4" w:rsidRDefault="00000000">
            <w:pPr>
              <w:jc w:val="center"/>
            </w:pPr>
            <w:r>
              <w:rPr>
                <w:color w:val="000000"/>
                <w:sz w:val="20"/>
                <w:szCs w:val="20"/>
              </w:rPr>
              <w:t>29.1</w:t>
            </w:r>
          </w:p>
        </w:tc>
        <w:tc>
          <w:tcPr>
            <w:tcW w:w="1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12B849" w14:textId="77777777" w:rsidR="00C23BD4" w:rsidRDefault="00000000">
            <w:pPr>
              <w:jc w:val="center"/>
            </w:pPr>
            <w:r>
              <w:rPr>
                <w:color w:val="000000"/>
                <w:sz w:val="20"/>
                <w:szCs w:val="20"/>
              </w:rPr>
              <w:t>10.3</w:t>
            </w:r>
          </w:p>
        </w:tc>
        <w:tc>
          <w:tcPr>
            <w:tcW w:w="1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34CE7F" w14:textId="77777777" w:rsidR="00C23BD4" w:rsidRDefault="00000000">
            <w:pPr>
              <w:jc w:val="center"/>
            </w:pPr>
            <w:r>
              <w:rPr>
                <w:color w:val="000000"/>
                <w:sz w:val="20"/>
                <w:szCs w:val="20"/>
              </w:rPr>
              <w:t>+2.8%</w:t>
            </w:r>
          </w:p>
        </w:tc>
      </w:tr>
      <w:tr w:rsidR="00C23BD4" w14:paraId="38B90ED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6DAB94B5" w14:textId="77777777" w:rsidR="00C23BD4" w:rsidRDefault="00000000">
            <w:r>
              <w:rPr>
                <w:color w:val="000000"/>
                <w:sz w:val="20"/>
                <w:szCs w:val="20"/>
              </w:rPr>
              <w:t>Ventas (USD)</w:t>
            </w:r>
          </w:p>
        </w:tc>
        <w:tc>
          <w:tcPr>
            <w:tcW w:w="164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6A74CED3" w14:textId="77777777" w:rsidR="00C23BD4" w:rsidRDefault="00000000">
            <w:pPr>
              <w:jc w:val="center"/>
            </w:pPr>
            <w:r>
              <w:rPr>
                <w:color w:val="000000"/>
                <w:sz w:val="20"/>
                <w:szCs w:val="20"/>
              </w:rPr>
              <w:t>21,185</w:t>
            </w:r>
          </w:p>
        </w:tc>
        <w:tc>
          <w:tcPr>
            <w:tcW w:w="164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1E2F6439" w14:textId="77777777" w:rsidR="00C23BD4" w:rsidRDefault="00000000">
            <w:pPr>
              <w:jc w:val="center"/>
            </w:pPr>
            <w:r>
              <w:rPr>
                <w:color w:val="000000"/>
                <w:sz w:val="20"/>
                <w:szCs w:val="20"/>
              </w:rPr>
              <w:t>23,260</w:t>
            </w:r>
          </w:p>
        </w:tc>
        <w:tc>
          <w:tcPr>
            <w:tcW w:w="164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1B24A3F1" w14:textId="77777777" w:rsidR="00C23BD4" w:rsidRDefault="00000000">
            <w:pPr>
              <w:jc w:val="center"/>
            </w:pPr>
            <w:r>
              <w:rPr>
                <w:color w:val="000000"/>
                <w:sz w:val="20"/>
                <w:szCs w:val="20"/>
              </w:rPr>
              <w:t>4,441</w:t>
            </w:r>
          </w:p>
        </w:tc>
        <w:tc>
          <w:tcPr>
            <w:tcW w:w="164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67B22818" w14:textId="77777777" w:rsidR="00C23BD4" w:rsidRDefault="00000000">
            <w:pPr>
              <w:jc w:val="center"/>
            </w:pPr>
            <w:r>
              <w:rPr>
                <w:b/>
                <w:bCs/>
                <w:color w:val="1E7E34"/>
                <w:sz w:val="20"/>
                <w:szCs w:val="20"/>
              </w:rPr>
              <w:t>+9.8%</w:t>
            </w:r>
          </w:p>
        </w:tc>
      </w:tr>
      <w:tr w:rsidR="00C23BD4" w14:paraId="6CBA1A1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7C0E93" w14:textId="77777777" w:rsidR="00C23BD4" w:rsidRDefault="00000000">
            <w:r>
              <w:rPr>
                <w:color w:val="000000"/>
                <w:sz w:val="20"/>
                <w:szCs w:val="20"/>
              </w:rPr>
              <w:t>Costos (USD)</w:t>
            </w:r>
          </w:p>
        </w:tc>
        <w:tc>
          <w:tcPr>
            <w:tcW w:w="1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47F285" w14:textId="77777777" w:rsidR="00C23BD4" w:rsidRDefault="00000000">
            <w:pPr>
              <w:jc w:val="center"/>
            </w:pPr>
            <w:r>
              <w:rPr>
                <w:color w:val="000000"/>
                <w:sz w:val="20"/>
                <w:szCs w:val="20"/>
              </w:rPr>
              <w:t>15,979</w:t>
            </w:r>
          </w:p>
        </w:tc>
        <w:tc>
          <w:tcPr>
            <w:tcW w:w="1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2FBF58" w14:textId="77777777" w:rsidR="00C23BD4" w:rsidRDefault="00000000">
            <w:pPr>
              <w:jc w:val="center"/>
            </w:pPr>
            <w:r>
              <w:rPr>
                <w:color w:val="000000"/>
                <w:sz w:val="20"/>
                <w:szCs w:val="20"/>
              </w:rPr>
              <w:t>15,749</w:t>
            </w:r>
          </w:p>
        </w:tc>
        <w:tc>
          <w:tcPr>
            <w:tcW w:w="1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CC6371" w14:textId="77777777" w:rsidR="00C23BD4" w:rsidRDefault="00000000">
            <w:pPr>
              <w:jc w:val="center"/>
            </w:pPr>
            <w:r>
              <w:rPr>
                <w:color w:val="000000"/>
                <w:sz w:val="20"/>
                <w:szCs w:val="20"/>
              </w:rPr>
              <w:t>1,583</w:t>
            </w:r>
          </w:p>
        </w:tc>
        <w:tc>
          <w:tcPr>
            <w:tcW w:w="1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0FC309" w14:textId="77777777" w:rsidR="00C23BD4" w:rsidRDefault="00000000">
            <w:pPr>
              <w:jc w:val="center"/>
            </w:pPr>
            <w:r>
              <w:rPr>
                <w:b/>
                <w:bCs/>
                <w:color w:val="1E7E34"/>
                <w:sz w:val="20"/>
                <w:szCs w:val="20"/>
              </w:rPr>
              <w:t>-1.4%</w:t>
            </w:r>
          </w:p>
        </w:tc>
      </w:tr>
      <w:tr w:rsidR="00C23BD4" w14:paraId="71A57D3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3A86EA4C" w14:textId="77777777" w:rsidR="00C23BD4" w:rsidRDefault="00000000">
            <w:r>
              <w:rPr>
                <w:color w:val="000000"/>
                <w:sz w:val="20"/>
                <w:szCs w:val="20"/>
              </w:rPr>
              <w:t>kWh/kg (intensidad)</w:t>
            </w:r>
          </w:p>
        </w:tc>
        <w:tc>
          <w:tcPr>
            <w:tcW w:w="164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64D743A4" w14:textId="77777777" w:rsidR="00C23BD4" w:rsidRDefault="00000000">
            <w:pPr>
              <w:jc w:val="center"/>
            </w:pPr>
            <w:r>
              <w:rPr>
                <w:color w:val="000000"/>
                <w:sz w:val="20"/>
                <w:szCs w:val="20"/>
              </w:rPr>
              <w:t>3.65</w:t>
            </w:r>
          </w:p>
        </w:tc>
        <w:tc>
          <w:tcPr>
            <w:tcW w:w="164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314AE935" w14:textId="77777777" w:rsidR="00C23BD4" w:rsidRDefault="00000000">
            <w:pPr>
              <w:jc w:val="center"/>
            </w:pPr>
            <w:r>
              <w:rPr>
                <w:color w:val="000000"/>
                <w:sz w:val="20"/>
                <w:szCs w:val="20"/>
              </w:rPr>
              <w:t>3.15</w:t>
            </w:r>
          </w:p>
        </w:tc>
        <w:tc>
          <w:tcPr>
            <w:tcW w:w="164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21E16F0C" w14:textId="77777777" w:rsidR="00C23BD4" w:rsidRDefault="00000000">
            <w:pPr>
              <w:jc w:val="center"/>
            </w:pPr>
            <w:r>
              <w:rPr>
                <w:color w:val="000000"/>
                <w:sz w:val="20"/>
                <w:szCs w:val="20"/>
              </w:rPr>
              <w:t>0.38</w:t>
            </w:r>
          </w:p>
        </w:tc>
        <w:tc>
          <w:tcPr>
            <w:tcW w:w="164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606DDC33" w14:textId="77777777" w:rsidR="00C23BD4" w:rsidRDefault="00000000">
            <w:pPr>
              <w:jc w:val="center"/>
            </w:pPr>
            <w:r>
              <w:rPr>
                <w:b/>
                <w:bCs/>
                <w:color w:val="1E7E34"/>
                <w:sz w:val="20"/>
                <w:szCs w:val="20"/>
              </w:rPr>
              <w:t>-13.7%</w:t>
            </w:r>
          </w:p>
        </w:tc>
      </w:tr>
      <w:tr w:rsidR="00C23BD4" w14:paraId="7D7E5B2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C2C93A" w14:textId="77777777" w:rsidR="00C23BD4" w:rsidRDefault="00000000">
            <w:r>
              <w:rPr>
                <w:color w:val="000000"/>
                <w:sz w:val="20"/>
                <w:szCs w:val="20"/>
              </w:rPr>
              <w:t>Margen bruto (%)</w:t>
            </w:r>
          </w:p>
        </w:tc>
        <w:tc>
          <w:tcPr>
            <w:tcW w:w="1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AEB346" w14:textId="77777777" w:rsidR="00C23BD4" w:rsidRDefault="00000000">
            <w:pPr>
              <w:jc w:val="center"/>
            </w:pPr>
            <w:r>
              <w:rPr>
                <w:color w:val="000000"/>
                <w:sz w:val="20"/>
                <w:szCs w:val="20"/>
              </w:rPr>
              <w:t>23.7</w:t>
            </w:r>
          </w:p>
        </w:tc>
        <w:tc>
          <w:tcPr>
            <w:tcW w:w="1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20725A" w14:textId="77777777" w:rsidR="00C23BD4" w:rsidRDefault="00000000">
            <w:pPr>
              <w:jc w:val="center"/>
            </w:pPr>
            <w:r>
              <w:rPr>
                <w:color w:val="000000"/>
                <w:sz w:val="20"/>
                <w:szCs w:val="20"/>
              </w:rPr>
              <w:t>31.9</w:t>
            </w:r>
          </w:p>
        </w:tc>
        <w:tc>
          <w:tcPr>
            <w:tcW w:w="1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CFAC28" w14:textId="77777777" w:rsidR="00C23BD4" w:rsidRDefault="00000000">
            <w:pPr>
              <w:jc w:val="center"/>
            </w:pPr>
            <w:r>
              <w:rPr>
                <w:color w:val="000000"/>
                <w:sz w:val="20"/>
                <w:szCs w:val="20"/>
              </w:rPr>
              <w:t>14.0</w:t>
            </w:r>
          </w:p>
        </w:tc>
        <w:tc>
          <w:tcPr>
            <w:tcW w:w="1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0C3C9E" w14:textId="77777777" w:rsidR="00C23BD4" w:rsidRDefault="00000000">
            <w:pPr>
              <w:jc w:val="center"/>
            </w:pPr>
            <w:r>
              <w:rPr>
                <w:b/>
                <w:bCs/>
                <w:color w:val="1E7E34"/>
                <w:sz w:val="20"/>
                <w:szCs w:val="20"/>
              </w:rPr>
              <w:t>+8.2 pp</w:t>
            </w:r>
          </w:p>
        </w:tc>
      </w:tr>
    </w:tbl>
    <w:p w14:paraId="737CCF32" w14:textId="77777777" w:rsidR="00C23BD4" w:rsidRDefault="00C23BD4">
      <w:pPr>
        <w:spacing w:after="80"/>
      </w:pPr>
    </w:p>
    <w:p w14:paraId="1625A921" w14:textId="77777777" w:rsidR="00C23BD4" w:rsidRDefault="00000000">
      <w:pPr>
        <w:pStyle w:val="Ttulo2"/>
      </w:pPr>
      <w:r>
        <w:t>4.2 Analisis de Series de Tiempo</w:t>
      </w:r>
    </w:p>
    <w:p w14:paraId="3DD6031F" w14:textId="77777777" w:rsidR="00C23BD4" w:rsidRDefault="00000000">
      <w:pPr>
        <w:spacing w:before="60" w:after="100" w:line="276" w:lineRule="auto"/>
        <w:jc w:val="both"/>
      </w:pPr>
      <w:r>
        <w:rPr>
          <w:color w:val="000000"/>
        </w:rPr>
        <w:t>El analisis de series de tiempo permite visualizar la evolucion de las variables operativas a lo largo del periodo del proyecto, identificando tendencias, ciclos y el efecto de la intervencion en el tiempo. La Figura 1 muestra la evolucion del consumo energetico y la produccion mensual durante los 29 meses del proyecto.</w:t>
      </w:r>
    </w:p>
    <w:p w14:paraId="56429593" w14:textId="77777777" w:rsidR="00C23BD4" w:rsidRDefault="00000000">
      <w:pPr>
        <w:spacing w:before="60" w:after="100" w:line="276" w:lineRule="auto"/>
        <w:jc w:val="both"/>
      </w:pPr>
      <w:r>
        <w:rPr>
          <w:color w:val="000000"/>
        </w:rPr>
        <w:t>Se observa una clara tendencia descendente en el consumo energetico a lo largo de todo el periodo, con una aceleracion notable a partir del corte de agosto de 2021. Esta tendencia es consistente con la eliminacion progresiva de maquinaria ineficiente durante la Fase 3 del proyecto y la posterior operacion de los nuevos equipos.</w:t>
      </w:r>
    </w:p>
    <w:p w14:paraId="53711606" w14:textId="77777777" w:rsidR="00C23BD4" w:rsidRDefault="00C23BD4">
      <w:pPr>
        <w:spacing w:after="80"/>
      </w:pPr>
    </w:p>
    <w:p w14:paraId="3466B40E" w14:textId="77777777" w:rsidR="00C23BD4" w:rsidRDefault="00000000">
      <w:pPr>
        <w:spacing w:before="120" w:after="60"/>
        <w:jc w:val="center"/>
      </w:pPr>
      <w:r>
        <w:rPr>
          <w:noProof/>
        </w:rPr>
        <w:lastRenderedPageBreak/>
        <w:drawing>
          <wp:inline distT="0" distB="0" distL="0" distR="0" wp14:anchorId="6661138D" wp14:editId="3537FF96">
            <wp:extent cx="5334000" cy="20955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095500"/>
                    </a:xfrm>
                    <a:prstGeom prst="rect">
                      <a:avLst/>
                    </a:prstGeom>
                  </pic:spPr>
                </pic:pic>
              </a:graphicData>
            </a:graphic>
          </wp:inline>
        </w:drawing>
      </w:r>
    </w:p>
    <w:p w14:paraId="631648B0" w14:textId="77777777" w:rsidR="00C23BD4" w:rsidRDefault="00000000">
      <w:pPr>
        <w:spacing w:before="80" w:after="160"/>
        <w:jc w:val="center"/>
      </w:pPr>
      <w:r>
        <w:rPr>
          <w:color w:val="5D6D7E"/>
          <w:sz w:val="19"/>
          <w:szCs w:val="19"/>
        </w:rPr>
        <w:t>Figura 1 — Evolucion temporal del consumo energetico (kWh) y la produccion (kg). La linea discontinua indica el punto de corte de la intervencion (Agosto 2021). Las zonas sombreadas en rojo y verde corresponden a los periodos Pre y Post intervencion respectivamente.</w:t>
      </w:r>
    </w:p>
    <w:p w14:paraId="68EF6C57" w14:textId="77777777" w:rsidR="00C23BD4" w:rsidRDefault="00000000">
      <w:pPr>
        <w:pStyle w:val="Ttulo2"/>
      </w:pPr>
      <w:r>
        <w:t>4.3 Distribucion de KPIs: Pre vs Post Intervencion</w:t>
      </w:r>
    </w:p>
    <w:p w14:paraId="441C2EBB" w14:textId="77777777" w:rsidR="00C23BD4" w:rsidRDefault="00000000">
      <w:pPr>
        <w:spacing w:before="60" w:after="100" w:line="276" w:lineRule="auto"/>
        <w:jc w:val="both"/>
      </w:pPr>
      <w:r>
        <w:rPr>
          <w:color w:val="000000"/>
        </w:rPr>
        <w:t>Los diagramas de caja (box plots) de la Figura 2 permiten comparar la distribucion de los principales indicadores operativos entre los periodos Pre y Post intervencion. Este tipo de visualizacion es especialmente util para identificar cambios en la mediana, la variabilidad y la presencia de valores atipicos en cada periodo.</w:t>
      </w:r>
    </w:p>
    <w:p w14:paraId="08398FB5" w14:textId="77777777" w:rsidR="00C23BD4" w:rsidRDefault="00000000">
      <w:pPr>
        <w:spacing w:before="60" w:after="100" w:line="276" w:lineRule="auto"/>
        <w:jc w:val="both"/>
      </w:pPr>
      <w:r>
        <w:rPr>
          <w:color w:val="000000"/>
        </w:rPr>
        <w:t>Se destaca la reduccion de la mediana del consumo energetico (kWh) y la intensidad energetica (kWh/kg) en el periodo Post, asi como el incremento en el margen bruto. La mayor variabilidad en algunas variables del periodo Post refleja el proceso de ajuste y calibracion de la nueva maquinaria durante los primeros meses de operacion.</w:t>
      </w:r>
    </w:p>
    <w:p w14:paraId="234AC914" w14:textId="77777777" w:rsidR="00C23BD4" w:rsidRDefault="00C23BD4">
      <w:pPr>
        <w:spacing w:after="80"/>
      </w:pPr>
    </w:p>
    <w:p w14:paraId="0710D232" w14:textId="77777777" w:rsidR="00C23BD4" w:rsidRDefault="00000000">
      <w:pPr>
        <w:spacing w:before="120" w:after="60"/>
        <w:jc w:val="center"/>
      </w:pPr>
      <w:r>
        <w:rPr>
          <w:noProof/>
        </w:rPr>
        <w:drawing>
          <wp:inline distT="0" distB="0" distL="0" distR="0" wp14:anchorId="4054DE88" wp14:editId="12E9D45C">
            <wp:extent cx="5334000" cy="2762250"/>
            <wp:effectExtent l="0" t="0" r="0" b="0"/>
            <wp:docPr id="770183899" name="Imagen 770183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762250"/>
                    </a:xfrm>
                    <a:prstGeom prst="rect">
                      <a:avLst/>
                    </a:prstGeom>
                  </pic:spPr>
                </pic:pic>
              </a:graphicData>
            </a:graphic>
          </wp:inline>
        </w:drawing>
      </w:r>
    </w:p>
    <w:p w14:paraId="2B5C780B" w14:textId="77777777" w:rsidR="00C23BD4" w:rsidRDefault="00000000">
      <w:pPr>
        <w:spacing w:before="80" w:after="160"/>
        <w:jc w:val="center"/>
      </w:pPr>
      <w:r>
        <w:rPr>
          <w:color w:val="5D6D7E"/>
          <w:sz w:val="19"/>
          <w:szCs w:val="19"/>
        </w:rPr>
        <w:t>Figura 2 — Distribucion de KPIs clave Pre vs Post intervencion. Los rombos blancos indican la media de cada grupo. Se observan reducciones en consumo e intensidad energetica, y aumento en margen bruto.</w:t>
      </w:r>
    </w:p>
    <w:p w14:paraId="15761A76" w14:textId="77777777" w:rsidR="00C23BD4" w:rsidRDefault="00000000">
      <w:pPr>
        <w:pStyle w:val="Ttulo2"/>
      </w:pPr>
      <w:r>
        <w:t>4.4 Analisis de Correlacion entre Variables</w:t>
      </w:r>
    </w:p>
    <w:p w14:paraId="6EE1D9E3" w14:textId="77777777" w:rsidR="00C23BD4" w:rsidRDefault="00000000">
      <w:pPr>
        <w:spacing w:before="60" w:after="100" w:line="276" w:lineRule="auto"/>
        <w:jc w:val="both"/>
      </w:pPr>
      <w:r>
        <w:rPr>
          <w:color w:val="000000"/>
        </w:rPr>
        <w:lastRenderedPageBreak/>
        <w:t>La matriz de correlacion (Figura 3) revela las relaciones lineales entre todas las variables operativas del dataset. Este analisis es fundamental para entender las relaciones causales subyacentes y priorizar las variables en el diagnostico de ineficiencias.</w:t>
      </w:r>
    </w:p>
    <w:p w14:paraId="6970BC11" w14:textId="77777777" w:rsidR="00C23BD4" w:rsidRDefault="00000000">
      <w:pPr>
        <w:spacing w:before="60" w:after="100" w:line="276" w:lineRule="auto"/>
        <w:jc w:val="both"/>
      </w:pPr>
      <w:r>
        <w:rPr>
          <w:color w:val="000000"/>
        </w:rPr>
        <w:t>Hallazgos relevantes de la correlacion: existe una correlacion positiva fuerte entre el consumo_kwh y las fallas_maquina (r &gt; 0.5), lo que confirma la hipotesis de que la maquinaria obsoleta era el principal generador de consumo energetico excesivo. La correlacion negativa entre consumo_kwh y el periodo (Pre/Post) confirma que la intervencion tuvo un efecto directo sobre la eficiencia energetica. La correlacion entre ventas y produccion es moderada, indicando que otros factores (precio, mix de productos) tambien influyen en los ingresos.</w:t>
      </w:r>
    </w:p>
    <w:p w14:paraId="24EBD9E1" w14:textId="77777777" w:rsidR="00C23BD4" w:rsidRDefault="00C23BD4">
      <w:pPr>
        <w:spacing w:after="80"/>
      </w:pPr>
    </w:p>
    <w:p w14:paraId="07125054" w14:textId="77777777" w:rsidR="00C23BD4" w:rsidRDefault="00000000">
      <w:pPr>
        <w:spacing w:before="120" w:after="60"/>
        <w:jc w:val="center"/>
      </w:pPr>
      <w:r>
        <w:rPr>
          <w:noProof/>
        </w:rPr>
        <w:drawing>
          <wp:inline distT="0" distB="0" distL="0" distR="0" wp14:anchorId="2F8495CE" wp14:editId="0C73C526">
            <wp:extent cx="4572000" cy="2905125"/>
            <wp:effectExtent l="0" t="0" r="0" b="0"/>
            <wp:docPr id="1954824437" name="Imagen 1954824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2905125"/>
                    </a:xfrm>
                    <a:prstGeom prst="rect">
                      <a:avLst/>
                    </a:prstGeom>
                  </pic:spPr>
                </pic:pic>
              </a:graphicData>
            </a:graphic>
          </wp:inline>
        </w:drawing>
      </w:r>
    </w:p>
    <w:p w14:paraId="64A053D8" w14:textId="77777777" w:rsidR="00C23BD4" w:rsidRDefault="00000000">
      <w:pPr>
        <w:spacing w:before="80" w:after="160"/>
        <w:jc w:val="center"/>
      </w:pPr>
      <w:r>
        <w:rPr>
          <w:color w:val="5D6D7E"/>
          <w:sz w:val="19"/>
          <w:szCs w:val="19"/>
        </w:rPr>
        <w:t>Figura 3 — Matriz de correlacion de Pearson entre variables operativas. Valores positivos en verde indican correlacion directa; valores negativos en rojo indican correlacion inversa.</w:t>
      </w:r>
    </w:p>
    <w:p w14:paraId="75BD818C" w14:textId="77777777" w:rsidR="00C23BD4" w:rsidRDefault="00000000">
      <w:pPr>
        <w:pStyle w:val="Ttulo2"/>
      </w:pPr>
      <w:r>
        <w:t>4.5 Indicador de Intensidad Energetica (kWh/kg)</w:t>
      </w:r>
    </w:p>
    <w:p w14:paraId="021FD046" w14:textId="77777777" w:rsidR="00C23BD4" w:rsidRDefault="00000000">
      <w:pPr>
        <w:spacing w:before="60" w:after="100" w:line="276" w:lineRule="auto"/>
        <w:jc w:val="both"/>
      </w:pPr>
      <w:r>
        <w:rPr>
          <w:color w:val="000000"/>
        </w:rPr>
        <w:t>La intensidad energetica, expresada como kilovatios-hora consumidos por kilogramo de producto final (kWh/kg), es el KPI mas relevante para evaluar la eficiencia del proceso productivo. A diferencia del consumo total (que puede aumentar si aumenta la produccion), la intensidad energetica mide cuan eficientemente la planta convierte energia en producto.</w:t>
      </w:r>
    </w:p>
    <w:p w14:paraId="1985BD03" w14:textId="77777777" w:rsidR="00C23BD4" w:rsidRDefault="00000000">
      <w:pPr>
        <w:spacing w:before="60" w:after="100" w:line="276" w:lineRule="auto"/>
        <w:jc w:val="both"/>
      </w:pPr>
      <w:r>
        <w:rPr>
          <w:color w:val="000000"/>
        </w:rPr>
        <w:t>La Figura 4 muestra la evolucion de este indicador a lo largo del periodo del proyecto, junto con su media movil de 3 meses. Se observa una tendencia consistentemente descendente, con la mayor aceleracion de mejora ocurriendo en los meses inmediatamente posteriores a agosto de 2021.</w:t>
      </w:r>
    </w:p>
    <w:p w14:paraId="3AB0DCAE" w14:textId="77777777" w:rsidR="00C23BD4" w:rsidRDefault="00C23BD4">
      <w:pPr>
        <w:spacing w:after="80"/>
      </w:pPr>
    </w:p>
    <w:p w14:paraId="2E0EDFB8" w14:textId="77777777" w:rsidR="00C23BD4" w:rsidRDefault="00000000">
      <w:pPr>
        <w:spacing w:before="120" w:after="60"/>
        <w:jc w:val="center"/>
      </w:pPr>
      <w:r>
        <w:rPr>
          <w:noProof/>
        </w:rPr>
        <w:lastRenderedPageBreak/>
        <w:drawing>
          <wp:inline distT="0" distB="0" distL="0" distR="0" wp14:anchorId="505EF6F4" wp14:editId="6634D8AA">
            <wp:extent cx="5334000" cy="1600200"/>
            <wp:effectExtent l="0" t="0" r="0" b="0"/>
            <wp:docPr id="1903441163" name="Imagen 1903441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1600200"/>
                    </a:xfrm>
                    <a:prstGeom prst="rect">
                      <a:avLst/>
                    </a:prstGeom>
                  </pic:spPr>
                </pic:pic>
              </a:graphicData>
            </a:graphic>
          </wp:inline>
        </w:drawing>
      </w:r>
    </w:p>
    <w:p w14:paraId="0BA96DE3" w14:textId="77777777" w:rsidR="00C23BD4" w:rsidRDefault="00000000">
      <w:pPr>
        <w:spacing w:before="80" w:after="160"/>
        <w:jc w:val="center"/>
      </w:pPr>
      <w:r>
        <w:rPr>
          <w:color w:val="5D6D7E"/>
          <w:sz w:val="19"/>
          <w:szCs w:val="19"/>
        </w:rPr>
        <w:t>Figura 4 — Intensidad energetica (kWh/kg) a lo largo del periodo del proyecto. La linea azul muestra la media movil de 3 meses. La tendencia descendente confirma la mejora sostenida en eficiencia energetica post-intervencion.</w:t>
      </w:r>
    </w:p>
    <w:p w14:paraId="7DE96159" w14:textId="77777777" w:rsidR="00C23BD4" w:rsidRDefault="00000000">
      <w:r>
        <w:br w:type="page"/>
      </w:r>
    </w:p>
    <w:p w14:paraId="7D4882E6" w14:textId="77777777" w:rsidR="00C23BD4" w:rsidRDefault="00000000">
      <w:pPr>
        <w:pStyle w:val="Ttulo1"/>
        <w:pBdr>
          <w:bottom w:val="single" w:sz="8" w:space="4" w:color="2980B9"/>
        </w:pBdr>
      </w:pPr>
      <w:r>
        <w:lastRenderedPageBreak/>
        <w:t>5. Proceso de Deteccion de Ineficiencias</w:t>
      </w:r>
    </w:p>
    <w:p w14:paraId="61D29D3A" w14:textId="77777777" w:rsidR="00C23BD4" w:rsidRDefault="00000000">
      <w:pPr>
        <w:spacing w:before="60" w:after="100" w:line="276" w:lineRule="auto"/>
        <w:jc w:val="both"/>
      </w:pPr>
      <w:r>
        <w:rPr>
          <w:color w:val="000000"/>
        </w:rPr>
        <w:t>La deteccion de ineficiencias fue un proceso iterativo que combino el diagnostico de campo (Fase 1 del proyecto) con el analisis cuantitativo de los datos operativos. Se utilizaron dos enfoques complementarios: la deteccion estadistica de anomalias y el modelado de importancia de variables.</w:t>
      </w:r>
    </w:p>
    <w:p w14:paraId="67E694A8" w14:textId="77777777" w:rsidR="00C23BD4" w:rsidRDefault="00C23BD4">
      <w:pPr>
        <w:spacing w:after="80"/>
      </w:pPr>
    </w:p>
    <w:p w14:paraId="13E1E207" w14:textId="77777777" w:rsidR="00C23BD4" w:rsidRDefault="00000000">
      <w:pPr>
        <w:pStyle w:val="Ttulo2"/>
      </w:pPr>
      <w:r>
        <w:t>5.1 Diagnostico de Campo (Fase 1)</w:t>
      </w:r>
    </w:p>
    <w:p w14:paraId="5BA8D6B8" w14:textId="77777777" w:rsidR="00C23BD4" w:rsidRDefault="00000000">
      <w:pPr>
        <w:spacing w:before="60" w:after="100" w:line="276" w:lineRule="auto"/>
        <w:jc w:val="both"/>
      </w:pPr>
      <w:r>
        <w:rPr>
          <w:color w:val="000000"/>
        </w:rPr>
        <w:t>Durante la primera fase del proyecto se realizaron las siguientes actividades de diagnostico presencial en la planta:</w:t>
      </w:r>
    </w:p>
    <w:p w14:paraId="7742492D" w14:textId="77777777" w:rsidR="00C23BD4" w:rsidRDefault="00000000">
      <w:pPr>
        <w:pStyle w:val="Prrafodelista"/>
        <w:numPr>
          <w:ilvl w:val="0"/>
          <w:numId w:val="2"/>
        </w:numPr>
        <w:spacing w:before="40" w:after="60" w:line="260" w:lineRule="auto"/>
      </w:pPr>
      <w:r>
        <w:rPr>
          <w:color w:val="000000"/>
        </w:rPr>
        <w:t>Inventario tecnico de todos los equipos y maquinaria de la planta, registrando modelo, potencia nominal, antiguedad y estado de conservacion.</w:t>
      </w:r>
    </w:p>
    <w:p w14:paraId="44FE389C" w14:textId="77777777" w:rsidR="00C23BD4" w:rsidRDefault="00000000">
      <w:pPr>
        <w:pStyle w:val="Prrafodelista"/>
        <w:numPr>
          <w:ilvl w:val="0"/>
          <w:numId w:val="2"/>
        </w:numPr>
        <w:spacing w:before="40" w:after="60" w:line="260" w:lineRule="auto"/>
      </w:pPr>
      <w:r>
        <w:rPr>
          <w:color w:val="000000"/>
        </w:rPr>
        <w:t>Monitoreo electrico en tiempo real: instalacion de analizadores de energia en los tableros principales durante un periodo de 30 dias para obtener el perfil de consumo real por equipo.</w:t>
      </w:r>
    </w:p>
    <w:p w14:paraId="67CE9CD9" w14:textId="77777777" w:rsidR="00C23BD4" w:rsidRDefault="00000000">
      <w:pPr>
        <w:pStyle w:val="Prrafodelista"/>
        <w:numPr>
          <w:ilvl w:val="0"/>
          <w:numId w:val="2"/>
        </w:numPr>
        <w:spacing w:before="40" w:after="60" w:line="260" w:lineRule="auto"/>
      </w:pPr>
      <w:r>
        <w:rPr>
          <w:color w:val="000000"/>
        </w:rPr>
        <w:t>Identificacion de fallas en conexiones electricas y motores: se detectaron motores con devanados deteriorados, capacitores fuera de especificacion y conexiones con alta resistencia de contacto.</w:t>
      </w:r>
    </w:p>
    <w:p w14:paraId="7C642B69" w14:textId="77777777" w:rsidR="00C23BD4" w:rsidRDefault="00000000">
      <w:pPr>
        <w:pStyle w:val="Prrafodelista"/>
        <w:numPr>
          <w:ilvl w:val="0"/>
          <w:numId w:val="2"/>
        </w:numPr>
        <w:spacing w:before="40" w:after="60" w:line="260" w:lineRule="auto"/>
      </w:pPr>
      <w:r>
        <w:rPr>
          <w:color w:val="000000"/>
        </w:rPr>
        <w:t>Analisis de flujo de produccion: se mapeo el recorrido del producto desde la materia prima hasta el producto terminado, identificando los puntos de cuello de botella (amasado manual, laminado artesanal).</w:t>
      </w:r>
    </w:p>
    <w:p w14:paraId="29E261A4" w14:textId="77777777" w:rsidR="00C23BD4" w:rsidRDefault="00000000">
      <w:pPr>
        <w:pStyle w:val="Prrafodelista"/>
        <w:numPr>
          <w:ilvl w:val="0"/>
          <w:numId w:val="2"/>
        </w:numPr>
        <w:spacing w:before="40" w:after="60" w:line="260" w:lineRule="auto"/>
      </w:pPr>
      <w:r>
        <w:rPr>
          <w:color w:val="000000"/>
        </w:rPr>
        <w:t>Medicion de tiempos de proceso: se cronometraron cada etapa productiva para cuantificar el impacto de las ineficiencias en el throughput total de la planta.</w:t>
      </w:r>
    </w:p>
    <w:p w14:paraId="6CC8AC37" w14:textId="77777777" w:rsidR="00C23BD4" w:rsidRDefault="00C23BD4">
      <w:pPr>
        <w:spacing w:after="80"/>
      </w:pPr>
    </w:p>
    <w:p w14:paraId="69839970" w14:textId="77777777" w:rsidR="00C23BD4" w:rsidRDefault="00000000">
      <w:pPr>
        <w:pStyle w:val="Ttulo2"/>
      </w:pPr>
      <w:r>
        <w:t>5.2 Deteccion Estadistica de Anomalias</w:t>
      </w:r>
    </w:p>
    <w:p w14:paraId="78A24768" w14:textId="77777777" w:rsidR="00C23BD4" w:rsidRDefault="00000000">
      <w:pPr>
        <w:spacing w:before="60" w:after="100" w:line="276" w:lineRule="auto"/>
        <w:jc w:val="both"/>
      </w:pPr>
      <w:r>
        <w:rPr>
          <w:color w:val="000000"/>
        </w:rPr>
        <w:t>Complementariamente al diagnostico de campo, se aplicaron dos metodos de deteccion de anomalias sobre el dataset historico para identificar meses con comportamiento operativo atipico:</w:t>
      </w:r>
    </w:p>
    <w:p w14:paraId="049A6C4D" w14:textId="77777777" w:rsidR="00C23BD4" w:rsidRDefault="00C23BD4">
      <w:pPr>
        <w:spacing w:after="80"/>
      </w:pPr>
    </w:p>
    <w:p w14:paraId="333981D7" w14:textId="77777777" w:rsidR="00C23BD4" w:rsidRDefault="00000000">
      <w:pPr>
        <w:pStyle w:val="Ttulo3"/>
      </w:pPr>
      <w:r>
        <w:t>5.2.1 Metodo Z-score</w:t>
      </w:r>
    </w:p>
    <w:p w14:paraId="4036F3F7" w14:textId="77777777" w:rsidR="00C23BD4" w:rsidRDefault="00000000">
      <w:pPr>
        <w:spacing w:before="60" w:after="100" w:line="276" w:lineRule="auto"/>
        <w:jc w:val="both"/>
      </w:pPr>
      <w:r>
        <w:rPr>
          <w:color w:val="000000"/>
        </w:rPr>
        <w:t>El Z-score mide cuantas desviaciones estandar se aleja un valor de la media de su distribucion. Se establicio un umbral de |Z| &gt; 2.0 para clasificar un mes como anomalo en cualquiera de las variables monitoreadas. Este metodo es efectivo para detectar anomalias univariadas (en una sola variable a la vez) y es particularmente sensible a valores extremos.</w:t>
      </w:r>
    </w:p>
    <w:p w14:paraId="173A22ED" w14:textId="77777777" w:rsidR="00C23BD4" w:rsidRDefault="00000000">
      <w:pPr>
        <w:spacing w:before="60" w:after="100" w:line="276" w:lineRule="auto"/>
        <w:jc w:val="both"/>
      </w:pPr>
      <w:r>
        <w:rPr>
          <w:b/>
          <w:bCs/>
        </w:rPr>
        <w:t xml:space="preserve">Formula: </w:t>
      </w:r>
      <w:r>
        <w:t>Z = (x - mu) / sigma, donde mu es la media y sigma es la desviacion estandar de la variable.</w:t>
      </w:r>
    </w:p>
    <w:p w14:paraId="2C5A898F" w14:textId="77777777" w:rsidR="00C23BD4" w:rsidRDefault="00C23BD4">
      <w:pPr>
        <w:spacing w:after="80"/>
      </w:pPr>
    </w:p>
    <w:p w14:paraId="285BF3EA" w14:textId="77777777" w:rsidR="00C23BD4" w:rsidRDefault="00000000">
      <w:pPr>
        <w:pStyle w:val="Ttulo3"/>
      </w:pPr>
      <w:r>
        <w:t>5.2.2 Isolation Forest</w:t>
      </w:r>
    </w:p>
    <w:p w14:paraId="6AA91DFD" w14:textId="77777777" w:rsidR="00C23BD4" w:rsidRDefault="00000000">
      <w:pPr>
        <w:spacing w:before="60" w:after="100" w:line="276" w:lineRule="auto"/>
        <w:jc w:val="both"/>
      </w:pPr>
      <w:r>
        <w:rPr>
          <w:color w:val="000000"/>
        </w:rPr>
        <w:t xml:space="preserve">El Isolation Forest es un algoritmo de machine learning no supervisado especialmente disenado para deteccion de anomalias multivariadas. Su principio se basa en que las anomalias son mas faciles de "aislar" mediante particiones aleatorias del espacio de caracteristicas que los puntos normales. Se configuro con una tasa de contaminacion esperada del 10% y se entrenaron 200 </w:t>
      </w:r>
      <w:r>
        <w:rPr>
          <w:color w:val="000000"/>
        </w:rPr>
        <w:lastRenderedPageBreak/>
        <w:t>arboles de decision sobre las cinco variables operativas mas relevantes: consumo_kwh, produccion_kg, fallas_maquina, tiempo_inactividad_horas e intensidad_kwh_kg.</w:t>
      </w:r>
    </w:p>
    <w:p w14:paraId="74F065C6" w14:textId="77777777" w:rsidR="00C23BD4" w:rsidRDefault="00000000">
      <w:pPr>
        <w:spacing w:before="60" w:after="100" w:line="276" w:lineRule="auto"/>
        <w:jc w:val="both"/>
      </w:pPr>
      <w:r>
        <w:rPr>
          <w:color w:val="000000"/>
        </w:rPr>
        <w:t>La combinacion de ambos metodos proporciona una vista complementaria: el Z-score detecta valores extremos en variables individuales, mientras que el Isolation Forest identifica combinaciones inusuales de variables que podrian pasar desapercibidas en un analisis univariado.</w:t>
      </w:r>
    </w:p>
    <w:p w14:paraId="457D483A" w14:textId="77777777" w:rsidR="00C23BD4" w:rsidRDefault="00C23BD4">
      <w:pPr>
        <w:spacing w:after="80"/>
      </w:pPr>
    </w:p>
    <w:p w14:paraId="7248B71A" w14:textId="77777777" w:rsidR="00C23BD4" w:rsidRDefault="00000000">
      <w:pPr>
        <w:spacing w:before="120" w:after="60"/>
        <w:jc w:val="center"/>
      </w:pPr>
      <w:r>
        <w:rPr>
          <w:noProof/>
        </w:rPr>
        <w:drawing>
          <wp:inline distT="0" distB="0" distL="0" distR="0" wp14:anchorId="1468CC6D" wp14:editId="13771CD6">
            <wp:extent cx="5334000" cy="1905000"/>
            <wp:effectExtent l="0" t="0" r="0" b="0"/>
            <wp:docPr id="1824761291" name="Imagen 1824761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1905000"/>
                    </a:xfrm>
                    <a:prstGeom prst="rect">
                      <a:avLst/>
                    </a:prstGeom>
                  </pic:spPr>
                </pic:pic>
              </a:graphicData>
            </a:graphic>
          </wp:inline>
        </w:drawing>
      </w:r>
    </w:p>
    <w:p w14:paraId="6AA55F12" w14:textId="77777777" w:rsidR="00C23BD4" w:rsidRDefault="00000000">
      <w:pPr>
        <w:spacing w:before="80" w:after="160"/>
        <w:jc w:val="center"/>
      </w:pPr>
      <w:r>
        <w:rPr>
          <w:color w:val="5D6D7E"/>
          <w:sz w:val="19"/>
          <w:szCs w:val="19"/>
        </w:rPr>
        <w:t>Figura 6 — Deteccion de anomalias sobre el consumo energetico. Los triangulos naranjas indican anomalias detectadas por Z-score; las cruces rojas indican anomalias identificadas por Isolation Forest. Varios meses del periodo Pre-intervencion muestran comportamiento anomalo asociado a fallas de maquinaria.</w:t>
      </w:r>
    </w:p>
    <w:p w14:paraId="653D34D7" w14:textId="77777777" w:rsidR="00C23BD4" w:rsidRDefault="00C23BD4">
      <w:pPr>
        <w:spacing w:after="80"/>
      </w:pPr>
    </w:p>
    <w:p w14:paraId="78210D3E" w14:textId="77777777" w:rsidR="00C23BD4" w:rsidRDefault="00000000">
      <w:pPr>
        <w:pStyle w:val="Ttulo2"/>
      </w:pPr>
      <w:r>
        <w:t>5.3 Ineficiencias Identificadas y Cuantificadas</w:t>
      </w:r>
    </w:p>
    <w:p w14:paraId="27060E5E" w14:textId="77777777" w:rsidR="00C23BD4" w:rsidRDefault="00000000">
      <w:pPr>
        <w:spacing w:before="60" w:after="100" w:line="276" w:lineRule="auto"/>
        <w:jc w:val="both"/>
      </w:pPr>
      <w:r>
        <w:rPr>
          <w:color w:val="000000"/>
        </w:rPr>
        <w:t>La integracion del diagnostico de campo con el analisis estadistico permitio identificar y cuantificar las siguientes ineficiencias:</w:t>
      </w:r>
    </w:p>
    <w:p w14:paraId="2E61F5F4" w14:textId="77777777" w:rsidR="00C23BD4" w:rsidRDefault="00C23BD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2"/>
        <w:gridCol w:w="2783"/>
        <w:gridCol w:w="3242"/>
        <w:gridCol w:w="2983"/>
      </w:tblGrid>
      <w:tr w:rsidR="00C23BD4" w14:paraId="0241C825" w14:textId="77777777">
        <w:tblPrEx>
          <w:tblCellMar>
            <w:top w:w="0" w:type="dxa"/>
            <w:bottom w:w="0" w:type="dxa"/>
          </w:tblCellMar>
        </w:tblPrEx>
        <w:tc>
          <w:tcPr>
            <w:tcW w:w="300" w:type="dxa"/>
            <w:tcBorders>
              <w:top w:val="single" w:sz="1" w:space="0" w:color="1F3A6E"/>
              <w:left w:val="single" w:sz="1" w:space="0" w:color="1F3A6E"/>
              <w:bottom w:val="single" w:sz="1" w:space="0" w:color="1F3A6E"/>
              <w:right w:val="single" w:sz="1" w:space="0" w:color="1F3A6E"/>
            </w:tcBorders>
            <w:shd w:val="clear" w:color="auto" w:fill="1F3A6E"/>
            <w:tcMar>
              <w:top w:w="80" w:type="dxa"/>
              <w:left w:w="120" w:type="dxa"/>
              <w:bottom w:w="80" w:type="dxa"/>
              <w:right w:w="120" w:type="dxa"/>
            </w:tcMar>
            <w:vAlign w:val="center"/>
          </w:tcPr>
          <w:p w14:paraId="7F256841" w14:textId="77777777" w:rsidR="00C23BD4" w:rsidRDefault="00000000">
            <w:pPr>
              <w:jc w:val="center"/>
            </w:pPr>
            <w:r>
              <w:rPr>
                <w:b/>
                <w:bCs/>
                <w:color w:val="FFFFFF"/>
                <w:sz w:val="20"/>
                <w:szCs w:val="20"/>
              </w:rPr>
              <w:t>#</w:t>
            </w:r>
          </w:p>
        </w:tc>
        <w:tc>
          <w:tcPr>
            <w:tcW w:w="2800" w:type="dxa"/>
            <w:tcBorders>
              <w:top w:val="single" w:sz="1" w:space="0" w:color="1F3A6E"/>
              <w:left w:val="single" w:sz="1" w:space="0" w:color="1F3A6E"/>
              <w:bottom w:val="single" w:sz="1" w:space="0" w:color="1F3A6E"/>
              <w:right w:val="single" w:sz="1" w:space="0" w:color="1F3A6E"/>
            </w:tcBorders>
            <w:shd w:val="clear" w:color="auto" w:fill="1F3A6E"/>
            <w:tcMar>
              <w:top w:w="80" w:type="dxa"/>
              <w:left w:w="120" w:type="dxa"/>
              <w:bottom w:w="80" w:type="dxa"/>
              <w:right w:w="120" w:type="dxa"/>
            </w:tcMar>
            <w:vAlign w:val="center"/>
          </w:tcPr>
          <w:p w14:paraId="591D84EA" w14:textId="77777777" w:rsidR="00C23BD4" w:rsidRDefault="00000000">
            <w:r>
              <w:rPr>
                <w:b/>
                <w:bCs/>
                <w:color w:val="FFFFFF"/>
                <w:sz w:val="20"/>
                <w:szCs w:val="20"/>
              </w:rPr>
              <w:t>Ineficiencia Identificada</w:t>
            </w:r>
          </w:p>
        </w:tc>
        <w:tc>
          <w:tcPr>
            <w:tcW w:w="3260" w:type="dxa"/>
            <w:tcBorders>
              <w:top w:val="single" w:sz="1" w:space="0" w:color="1F3A6E"/>
              <w:left w:val="single" w:sz="1" w:space="0" w:color="1F3A6E"/>
              <w:bottom w:val="single" w:sz="1" w:space="0" w:color="1F3A6E"/>
              <w:right w:val="single" w:sz="1" w:space="0" w:color="1F3A6E"/>
            </w:tcBorders>
            <w:shd w:val="clear" w:color="auto" w:fill="1F3A6E"/>
            <w:tcMar>
              <w:top w:w="80" w:type="dxa"/>
              <w:left w:w="120" w:type="dxa"/>
              <w:bottom w:w="80" w:type="dxa"/>
              <w:right w:w="120" w:type="dxa"/>
            </w:tcMar>
            <w:vAlign w:val="center"/>
          </w:tcPr>
          <w:p w14:paraId="5C80F639" w14:textId="77777777" w:rsidR="00C23BD4" w:rsidRDefault="00000000">
            <w:r>
              <w:rPr>
                <w:b/>
                <w:bCs/>
                <w:color w:val="FFFFFF"/>
                <w:sz w:val="20"/>
                <w:szCs w:val="20"/>
              </w:rPr>
              <w:t>Causa Raiz</w:t>
            </w:r>
          </w:p>
        </w:tc>
        <w:tc>
          <w:tcPr>
            <w:tcW w:w="3000" w:type="dxa"/>
            <w:tcBorders>
              <w:top w:val="single" w:sz="1" w:space="0" w:color="1F3A6E"/>
              <w:left w:val="single" w:sz="1" w:space="0" w:color="1F3A6E"/>
              <w:bottom w:val="single" w:sz="1" w:space="0" w:color="1F3A6E"/>
              <w:right w:val="single" w:sz="1" w:space="0" w:color="1F3A6E"/>
            </w:tcBorders>
            <w:shd w:val="clear" w:color="auto" w:fill="1F3A6E"/>
            <w:tcMar>
              <w:top w:w="80" w:type="dxa"/>
              <w:left w:w="120" w:type="dxa"/>
              <w:bottom w:w="80" w:type="dxa"/>
              <w:right w:w="120" w:type="dxa"/>
            </w:tcMar>
            <w:vAlign w:val="center"/>
          </w:tcPr>
          <w:p w14:paraId="5A72D427" w14:textId="77777777" w:rsidR="00C23BD4" w:rsidRDefault="00000000">
            <w:r>
              <w:rPr>
                <w:b/>
                <w:bCs/>
                <w:color w:val="FFFFFF"/>
                <w:sz w:val="20"/>
                <w:szCs w:val="20"/>
              </w:rPr>
              <w:t>Impacto Cuantificado</w:t>
            </w:r>
          </w:p>
        </w:tc>
      </w:tr>
      <w:tr w:rsidR="00C23BD4" w14:paraId="1C5328A7"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A7DD1A" w14:textId="77777777" w:rsidR="00C23BD4" w:rsidRDefault="00000000">
            <w:pPr>
              <w:jc w:val="center"/>
            </w:pPr>
            <w:r>
              <w:rPr>
                <w:color w:val="000000"/>
                <w:sz w:val="20"/>
                <w:szCs w:val="20"/>
              </w:rPr>
              <w:t>1</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DA07FD" w14:textId="77777777" w:rsidR="00C23BD4" w:rsidRDefault="00000000">
            <w:r>
              <w:rPr>
                <w:color w:val="000000"/>
                <w:sz w:val="20"/>
                <w:szCs w:val="20"/>
              </w:rPr>
              <w:t>Consumo energetico excesivo</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7141B5" w14:textId="77777777" w:rsidR="00C23BD4" w:rsidRDefault="00000000">
            <w:r>
              <w:rPr>
                <w:color w:val="000000"/>
                <w:sz w:val="20"/>
                <w:szCs w:val="20"/>
              </w:rPr>
              <w:t>Motores electricos ineficientes, conexiones defectuosas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F2C3ED" w14:textId="77777777" w:rsidR="00C23BD4" w:rsidRDefault="00000000">
            <w:r>
              <w:rPr>
                <w:color w:val="000000"/>
                <w:sz w:val="20"/>
                <w:szCs w:val="20"/>
              </w:rPr>
              <w:t>~15,000 kWh/mes adicionales vs. benchmark sectorial</w:t>
            </w:r>
          </w:p>
        </w:tc>
      </w:tr>
      <w:tr w:rsidR="00C23BD4" w14:paraId="3AE15A89"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3D4B4212" w14:textId="77777777" w:rsidR="00C23BD4" w:rsidRDefault="00000000">
            <w:pPr>
              <w:jc w:val="center"/>
            </w:pPr>
            <w:r>
              <w:rPr>
                <w:color w:val="000000"/>
                <w:sz w:val="20"/>
                <w:szCs w:val="20"/>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0B32773F" w14:textId="77777777" w:rsidR="00C23BD4" w:rsidRDefault="00000000">
            <w:r>
              <w:rPr>
                <w:color w:val="000000"/>
                <w:sz w:val="20"/>
                <w:szCs w:val="20"/>
              </w:rPr>
              <w:t>Cuello de botella en amasado y laminado</w:t>
            </w:r>
          </w:p>
        </w:tc>
        <w:tc>
          <w:tcPr>
            <w:tcW w:w="32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2A156309" w14:textId="77777777" w:rsidR="00C23BD4" w:rsidRDefault="00000000">
            <w:r>
              <w:rPr>
                <w:color w:val="000000"/>
                <w:sz w:val="20"/>
                <w:szCs w:val="20"/>
              </w:rPr>
              <w:t>Proceso manual/artesanal sin automatizacion</w:t>
            </w:r>
          </w:p>
        </w:tc>
        <w:tc>
          <w:tcPr>
            <w:tcW w:w="30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11851E20" w14:textId="77777777" w:rsidR="00C23BD4" w:rsidRDefault="00000000">
            <w:r>
              <w:rPr>
                <w:color w:val="000000"/>
                <w:sz w:val="20"/>
                <w:szCs w:val="20"/>
              </w:rPr>
              <w:t>Limitacion del 50% de la capacidad potencial de produccion</w:t>
            </w:r>
          </w:p>
        </w:tc>
      </w:tr>
      <w:tr w:rsidR="00C23BD4" w14:paraId="579ECC44"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5B1A59" w14:textId="77777777" w:rsidR="00C23BD4" w:rsidRDefault="00000000">
            <w:pPr>
              <w:jc w:val="center"/>
            </w:pPr>
            <w:r>
              <w:rPr>
                <w:color w:val="000000"/>
                <w:sz w:val="20"/>
                <w:szCs w:val="20"/>
              </w:rPr>
              <w:t>3</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0ECDB5" w14:textId="77777777" w:rsidR="00C23BD4" w:rsidRDefault="00000000">
            <w:r>
              <w:rPr>
                <w:color w:val="000000"/>
                <w:sz w:val="20"/>
                <w:szCs w:val="20"/>
              </w:rPr>
              <w:t>Alta frecuencia de fallas de maquinaria</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F65884" w14:textId="77777777" w:rsidR="00C23BD4" w:rsidRDefault="00000000">
            <w:r>
              <w:rPr>
                <w:color w:val="000000"/>
                <w:sz w:val="20"/>
                <w:szCs w:val="20"/>
              </w:rPr>
              <w:t>Equipos con desgaste avanzado, sin mantenimiento preventivo</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AEAFE5" w14:textId="77777777" w:rsidR="00C23BD4" w:rsidRDefault="00000000">
            <w:r>
              <w:rPr>
                <w:color w:val="000000"/>
                <w:sz w:val="20"/>
                <w:szCs w:val="20"/>
              </w:rPr>
              <w:t>Promedio de 7.3 fallas/mes y 28 h de inactividad/mes</w:t>
            </w:r>
          </w:p>
        </w:tc>
      </w:tr>
      <w:tr w:rsidR="00C23BD4" w14:paraId="7FA7E2EE"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020F3203" w14:textId="77777777" w:rsidR="00C23BD4" w:rsidRDefault="00000000">
            <w:pPr>
              <w:jc w:val="center"/>
            </w:pPr>
            <w:r>
              <w:rPr>
                <w:color w:val="000000"/>
                <w:sz w:val="20"/>
                <w:szCs w:val="20"/>
              </w:rPr>
              <w:t>4</w:t>
            </w:r>
          </w:p>
        </w:tc>
        <w:tc>
          <w:tcPr>
            <w:tcW w:w="28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1BFE4062" w14:textId="77777777" w:rsidR="00C23BD4" w:rsidRDefault="00000000">
            <w:r>
              <w:rPr>
                <w:color w:val="000000"/>
                <w:sz w:val="20"/>
                <w:szCs w:val="20"/>
              </w:rPr>
              <w:t>Fallas en el sistema electrico</w:t>
            </w:r>
          </w:p>
        </w:tc>
        <w:tc>
          <w:tcPr>
            <w:tcW w:w="32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03F8B84A" w14:textId="77777777" w:rsidR="00C23BD4" w:rsidRDefault="00000000">
            <w:r>
              <w:rPr>
                <w:color w:val="000000"/>
                <w:sz w:val="20"/>
                <w:szCs w:val="20"/>
              </w:rPr>
              <w:t>Conexiones con alta resistencia, capacitores fuera de spec.</w:t>
            </w:r>
          </w:p>
        </w:tc>
        <w:tc>
          <w:tcPr>
            <w:tcW w:w="30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77C29A57" w14:textId="77777777" w:rsidR="00C23BD4" w:rsidRDefault="00000000">
            <w:r>
              <w:rPr>
                <w:color w:val="000000"/>
                <w:sz w:val="20"/>
                <w:szCs w:val="20"/>
              </w:rPr>
              <w:t>Perdidas adicionales por efecto Joule estimadas en 5-8%</w:t>
            </w:r>
          </w:p>
        </w:tc>
      </w:tr>
    </w:tbl>
    <w:p w14:paraId="66B9B0E1" w14:textId="77777777" w:rsidR="00C23BD4" w:rsidRDefault="00C23BD4">
      <w:pPr>
        <w:spacing w:after="80"/>
      </w:pPr>
    </w:p>
    <w:p w14:paraId="7CC3A1A5" w14:textId="77777777" w:rsidR="00C23BD4" w:rsidRDefault="00000000">
      <w:pPr>
        <w:pStyle w:val="Ttulo2"/>
      </w:pPr>
      <w:r>
        <w:t>5.4 Importancia de Variables en el Consumo Energetico</w:t>
      </w:r>
    </w:p>
    <w:p w14:paraId="781D2515" w14:textId="77777777" w:rsidR="00C23BD4" w:rsidRDefault="00000000">
      <w:pPr>
        <w:spacing w:before="60" w:after="100" w:line="276" w:lineRule="auto"/>
        <w:jc w:val="both"/>
      </w:pPr>
      <w:r>
        <w:rPr>
          <w:color w:val="000000"/>
        </w:rPr>
        <w:t xml:space="preserve">Para cuantificar la contribucion relativa de cada variable operativa al consumo energetico, se entreno un modelo de Random Forest Regressor con 200 arboles de decision sobre el dataset completo. El grafico de importancia de variables (Figura 9) revela que las fallas de maquinaria y el volumen de produccion son los principales predictores del consumo, lo cual es consistente con el </w:t>
      </w:r>
      <w:r>
        <w:rPr>
          <w:color w:val="000000"/>
        </w:rPr>
        <w:lastRenderedPageBreak/>
        <w:t>diagnostico de campo: la maquinaria defectuosa consumia energia de forma desproporcionada respecto a su rendimiento productivo.</w:t>
      </w:r>
    </w:p>
    <w:p w14:paraId="1124976F" w14:textId="77777777" w:rsidR="00C23BD4" w:rsidRDefault="00C23BD4">
      <w:pPr>
        <w:spacing w:after="80"/>
      </w:pPr>
    </w:p>
    <w:p w14:paraId="43D23A17" w14:textId="77777777" w:rsidR="00C23BD4" w:rsidRDefault="00000000">
      <w:pPr>
        <w:spacing w:before="120" w:after="60"/>
        <w:jc w:val="center"/>
      </w:pPr>
      <w:r>
        <w:rPr>
          <w:noProof/>
        </w:rPr>
        <w:drawing>
          <wp:inline distT="0" distB="0" distL="0" distR="0" wp14:anchorId="5B99E9CC" wp14:editId="3AAB2FD2">
            <wp:extent cx="4191000" cy="1733550"/>
            <wp:effectExtent l="0" t="0" r="0" b="0"/>
            <wp:docPr id="1862240587" name="Imagen 1862240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191000" cy="1733550"/>
                    </a:xfrm>
                    <a:prstGeom prst="rect">
                      <a:avLst/>
                    </a:prstGeom>
                  </pic:spPr>
                </pic:pic>
              </a:graphicData>
            </a:graphic>
          </wp:inline>
        </w:drawing>
      </w:r>
    </w:p>
    <w:p w14:paraId="730B6A1B" w14:textId="77777777" w:rsidR="00C23BD4" w:rsidRDefault="00000000">
      <w:pPr>
        <w:spacing w:before="80" w:after="160"/>
        <w:jc w:val="center"/>
      </w:pPr>
      <w:r>
        <w:rPr>
          <w:color w:val="5D6D7E"/>
          <w:sz w:val="19"/>
          <w:szCs w:val="19"/>
        </w:rPr>
        <w:t>Figura 9 — Importancia de variables en el consumo energetico segun Random Forest Regressor (R² &gt; 0.85). Las fallas de maquinaria y la produccion son los principales determinantes del consumo electrico de la planta.</w:t>
      </w:r>
    </w:p>
    <w:p w14:paraId="17F28147" w14:textId="77777777" w:rsidR="00C23BD4" w:rsidRDefault="00000000">
      <w:r>
        <w:br w:type="page"/>
      </w:r>
    </w:p>
    <w:p w14:paraId="4D5630D2" w14:textId="77777777" w:rsidR="00C23BD4" w:rsidRDefault="00000000">
      <w:pPr>
        <w:pStyle w:val="Ttulo1"/>
        <w:pBdr>
          <w:bottom w:val="single" w:sz="8" w:space="4" w:color="2980B9"/>
        </w:pBdr>
      </w:pPr>
      <w:r>
        <w:lastRenderedPageBreak/>
        <w:t>6. Analisis Estadistico: Metodos, Justificacion y Resultados</w:t>
      </w:r>
    </w:p>
    <w:p w14:paraId="7E9BD2AF" w14:textId="77777777" w:rsidR="00C23BD4" w:rsidRDefault="00000000">
      <w:pPr>
        <w:spacing w:before="60" w:after="100" w:line="276" w:lineRule="auto"/>
        <w:jc w:val="both"/>
      </w:pPr>
      <w:r>
        <w:rPr>
          <w:color w:val="000000"/>
        </w:rPr>
        <w:t>El analisis estadistico formal tiene como objetivo validar si las diferencias observadas entre los periodos Pre y Post intervencion son estadisticamente significativas, o si podrian deberse al azar dado el tamano de muestra disponible. Se aplico un protocolo de pruebas secuenciales para garantizar la validez de las conclusiones.</w:t>
      </w:r>
    </w:p>
    <w:p w14:paraId="3AEE8114" w14:textId="77777777" w:rsidR="00C23BD4" w:rsidRDefault="00C23BD4">
      <w:pPr>
        <w:spacing w:after="80"/>
      </w:pPr>
    </w:p>
    <w:p w14:paraId="6ADABFB1" w14:textId="77777777" w:rsidR="00C23BD4" w:rsidRDefault="00000000">
      <w:pPr>
        <w:pStyle w:val="Ttulo2"/>
      </w:pPr>
      <w:r>
        <w:t>6.1 Protocolo de Pruebas Estadisticas</w:t>
      </w:r>
    </w:p>
    <w:p w14:paraId="64F8EAED" w14:textId="77777777" w:rsidR="00C23BD4" w:rsidRDefault="00000000">
      <w:pPr>
        <w:spacing w:before="60" w:after="100" w:line="276" w:lineRule="auto"/>
        <w:jc w:val="both"/>
      </w:pPr>
      <w:r>
        <w:rPr>
          <w:color w:val="000000"/>
        </w:rPr>
        <w:t>Se siguio el siguiente protocolo de tres pasos para cada variable analizada:</w:t>
      </w:r>
    </w:p>
    <w:p w14:paraId="3C59693A" w14:textId="77777777" w:rsidR="00C23BD4" w:rsidRDefault="00000000">
      <w:pPr>
        <w:pStyle w:val="Prrafodelista"/>
        <w:numPr>
          <w:ilvl w:val="0"/>
          <w:numId w:val="3"/>
        </w:numPr>
        <w:spacing w:before="40" w:after="60" w:line="260" w:lineRule="auto"/>
      </w:pPr>
      <w:r>
        <w:t>Prueba de normalidad (Shapiro-Wilk): verificar si los datos de cada grupo siguen una distribucion normal.</w:t>
      </w:r>
    </w:p>
    <w:p w14:paraId="4D26BBD3" w14:textId="77777777" w:rsidR="00C23BD4" w:rsidRDefault="00000000">
      <w:pPr>
        <w:pStyle w:val="Prrafodelista"/>
        <w:numPr>
          <w:ilvl w:val="0"/>
          <w:numId w:val="3"/>
        </w:numPr>
        <w:spacing w:before="40" w:after="60" w:line="260" w:lineRule="auto"/>
      </w:pPr>
      <w:r>
        <w:t>Seleccion del test apropiado: t de Student (si ambos grupos son normales) o Mann-Whitney U (si alguno no lo es).</w:t>
      </w:r>
    </w:p>
    <w:p w14:paraId="62005AC0" w14:textId="77777777" w:rsidR="00C23BD4" w:rsidRDefault="00000000">
      <w:pPr>
        <w:pStyle w:val="Prrafodelista"/>
        <w:numPr>
          <w:ilvl w:val="0"/>
          <w:numId w:val="3"/>
        </w:numPr>
        <w:spacing w:before="40" w:after="60" w:line="260" w:lineRule="auto"/>
      </w:pPr>
      <w:r>
        <w:t>Calculo del tamano de efecto (d de Cohen): cuantificar la magnitud practica de la diferencia, independientemente de la significancia estadistica.</w:t>
      </w:r>
    </w:p>
    <w:p w14:paraId="42A6746E" w14:textId="77777777" w:rsidR="00C23BD4" w:rsidRDefault="00C23BD4">
      <w:pPr>
        <w:spacing w:after="80"/>
      </w:pPr>
    </w:p>
    <w:p w14:paraId="06CD8365" w14:textId="77777777" w:rsidR="00C23BD4" w:rsidRDefault="00000000">
      <w:pPr>
        <w:pStyle w:val="Ttulo2"/>
      </w:pPr>
      <w:r>
        <w:t>6.2 Prueba de Normalidad: Shapiro-Wilk</w:t>
      </w:r>
    </w:p>
    <w:p w14:paraId="15366E98" w14:textId="77777777" w:rsidR="00C23BD4" w:rsidRDefault="00000000">
      <w:pPr>
        <w:spacing w:before="60" w:after="100" w:line="276" w:lineRule="auto"/>
        <w:jc w:val="both"/>
      </w:pPr>
      <w:r>
        <w:rPr>
          <w:color w:val="000000"/>
        </w:rPr>
        <w:t>La prueba de Shapiro-Wilk fue seleccionada para verificar la normalidad de cada grupo de datos porque es la mas potente para muestras pequenas (n &lt; 30), como es el caso del periodo Post-intervencion (n = 9). La hipotesis nula de esta prueba es que los datos provienen de una distribucion normal.</w:t>
      </w:r>
    </w:p>
    <w:p w14:paraId="643D79D5" w14:textId="77777777" w:rsidR="00C23BD4" w:rsidRDefault="00000000">
      <w:pPr>
        <w:spacing w:before="60" w:after="100" w:line="276" w:lineRule="auto"/>
        <w:jc w:val="both"/>
      </w:pPr>
      <w:r>
        <w:rPr>
          <w:b/>
          <w:bCs/>
        </w:rPr>
        <w:t xml:space="preserve">Criterio de decision: </w:t>
      </w:r>
      <w:r>
        <w:t>si p-valor &gt; 0.05, no se rechaza la normalidad (se asume distribucion normal). Si p-valor &lt;= 0.05, se rechaza la normalidad y se debe usar una prueba no parametrica.</w:t>
      </w:r>
    </w:p>
    <w:p w14:paraId="2577DE8F" w14:textId="77777777" w:rsidR="00C23BD4" w:rsidRDefault="00C23BD4">
      <w:pPr>
        <w:spacing w:after="80"/>
      </w:pPr>
    </w:p>
    <w:p w14:paraId="02A1E94C" w14:textId="77777777" w:rsidR="00C23BD4" w:rsidRDefault="00000000">
      <w:pPr>
        <w:pStyle w:val="Ttulo2"/>
      </w:pPr>
      <w:r>
        <w:t>6.3 Pruebas de Hipotesis: t de Student y Mann-Whitney U</w:t>
      </w:r>
    </w:p>
    <w:p w14:paraId="187FB7D1" w14:textId="77777777" w:rsidR="00C23BD4" w:rsidRDefault="00000000">
      <w:pPr>
        <w:spacing w:before="60" w:after="100" w:line="276" w:lineRule="auto"/>
        <w:jc w:val="both"/>
      </w:pPr>
      <w:r>
        <w:rPr>
          <w:color w:val="000000"/>
        </w:rPr>
        <w:t>Para cada variable se evaluo:</w:t>
      </w:r>
    </w:p>
    <w:p w14:paraId="76BB9109" w14:textId="77777777" w:rsidR="00C23BD4" w:rsidRDefault="00000000">
      <w:pPr>
        <w:spacing w:before="60" w:after="100" w:line="276" w:lineRule="auto"/>
        <w:jc w:val="both"/>
      </w:pPr>
      <w:r>
        <w:rPr>
          <w:b/>
          <w:bCs/>
        </w:rPr>
        <w:t xml:space="preserve">H0 (hipotesis nula): </w:t>
      </w:r>
      <w:r>
        <w:t>No existe diferencia significativa entre los grupos Pre y Post intervencion.</w:t>
      </w:r>
    </w:p>
    <w:p w14:paraId="14B7FB63" w14:textId="77777777" w:rsidR="00C23BD4" w:rsidRDefault="00000000">
      <w:pPr>
        <w:spacing w:before="60" w:after="100" w:line="276" w:lineRule="auto"/>
        <w:jc w:val="both"/>
      </w:pPr>
      <w:r>
        <w:rPr>
          <w:b/>
          <w:bCs/>
        </w:rPr>
        <w:t xml:space="preserve">H1 (hipotesis alternativa): </w:t>
      </w:r>
      <w:r>
        <w:t>Existe una diferencia significativa entre los grupos (prueba bilateral, alfa = 0.05).</w:t>
      </w:r>
    </w:p>
    <w:p w14:paraId="7133B4D7" w14:textId="77777777" w:rsidR="00C23BD4" w:rsidRDefault="00C23BD4">
      <w:pPr>
        <w:spacing w:after="80"/>
      </w:pPr>
    </w:p>
    <w:p w14:paraId="67AD9EEE" w14:textId="77777777" w:rsidR="00C23BD4" w:rsidRDefault="00000000">
      <w:pPr>
        <w:spacing w:before="60" w:after="100" w:line="276" w:lineRule="auto"/>
        <w:jc w:val="both"/>
      </w:pPr>
      <w:r>
        <w:rPr>
          <w:color w:val="000000"/>
        </w:rPr>
        <w:t>La prueba t de Student (parametrica) se aplica cuando ambos grupos pasan la prueba de normalidad, bajo el supuesto de que las varianzas son independientes. La prueba Mann-Whitney U (no parametrica) se aplica cuando alguno de los grupos no cumple el supuesto de normalidad; esta prueba compara las medianas y no requiere supuesto distribucional.</w:t>
      </w:r>
    </w:p>
    <w:p w14:paraId="0AB6F000" w14:textId="77777777" w:rsidR="00C23BD4" w:rsidRDefault="00C23BD4">
      <w:pPr>
        <w:spacing w:after="80"/>
      </w:pPr>
    </w:p>
    <w:p w14:paraId="2721D3D1" w14:textId="77777777" w:rsidR="00C23BD4" w:rsidRDefault="00000000">
      <w:pPr>
        <w:spacing w:before="120" w:after="60"/>
        <w:jc w:val="center"/>
      </w:pPr>
      <w:r>
        <w:rPr>
          <w:noProof/>
        </w:rPr>
        <w:lastRenderedPageBreak/>
        <w:drawing>
          <wp:inline distT="0" distB="0" distL="0" distR="0" wp14:anchorId="545656AA" wp14:editId="0F47ADA0">
            <wp:extent cx="5334000" cy="1905000"/>
            <wp:effectExtent l="0" t="0" r="0" b="0"/>
            <wp:docPr id="1908650345" name="Imagen 1908650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1905000"/>
                    </a:xfrm>
                    <a:prstGeom prst="rect">
                      <a:avLst/>
                    </a:prstGeom>
                  </pic:spPr>
                </pic:pic>
              </a:graphicData>
            </a:graphic>
          </wp:inline>
        </w:drawing>
      </w:r>
    </w:p>
    <w:p w14:paraId="57C7CC05" w14:textId="77777777" w:rsidR="00C23BD4" w:rsidRDefault="00000000">
      <w:pPr>
        <w:spacing w:before="80" w:after="160"/>
        <w:jc w:val="center"/>
      </w:pPr>
      <w:r>
        <w:rPr>
          <w:color w:val="5D6D7E"/>
          <w:sz w:val="19"/>
          <w:szCs w:val="19"/>
        </w:rPr>
        <w:t>Figura 5 — Resultados de las pruebas estadisticas. Panel izquierdo: p-valores por variable (verde = significativo a alfa=0.05, rojo = no significativo). Panel derecho: tamano de efecto d de Cohen (verde = grande, amarillo = mediano, azul = pequeno).</w:t>
      </w:r>
    </w:p>
    <w:p w14:paraId="26EAC684" w14:textId="77777777" w:rsidR="00C23BD4" w:rsidRDefault="00C23BD4">
      <w:pPr>
        <w:spacing w:after="80"/>
      </w:pPr>
    </w:p>
    <w:p w14:paraId="17CE829C" w14:textId="77777777" w:rsidR="00C23BD4" w:rsidRDefault="00000000">
      <w:pPr>
        <w:pStyle w:val="Ttulo2"/>
      </w:pPr>
      <w:r>
        <w:t>6.4 Tamano de Efecto: d de Cohen</w:t>
      </w:r>
    </w:p>
    <w:p w14:paraId="6875472D" w14:textId="77777777" w:rsidR="00C23BD4" w:rsidRDefault="00000000">
      <w:pPr>
        <w:spacing w:before="60" w:after="100" w:line="276" w:lineRule="auto"/>
        <w:jc w:val="both"/>
      </w:pPr>
      <w:r>
        <w:rPr>
          <w:color w:val="000000"/>
        </w:rPr>
        <w:t>El tamano de efecto (d de Cohen) complementa la significancia estadistica al cuantificar la magnitud practica de la diferencia entre grupos, independientemente del tamano de muestra. Esto es crucial cuando se trabaja con muestras pequenas, ya que una diferencia puede ser estadisticamente significativa pero practicamente irrelevante (o viceversa).</w:t>
      </w:r>
    </w:p>
    <w:p w14:paraId="76388580" w14:textId="77777777" w:rsidR="00C23BD4" w:rsidRDefault="00C23BD4">
      <w:pPr>
        <w:spacing w:after="8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160"/>
        <w:gridCol w:w="2160"/>
      </w:tblGrid>
      <w:tr w:rsidR="00C23BD4" w14:paraId="2E09C7C2" w14:textId="77777777">
        <w:tblPrEx>
          <w:tblCellMar>
            <w:top w:w="0" w:type="dxa"/>
            <w:bottom w:w="0" w:type="dxa"/>
          </w:tblCellMar>
        </w:tblPrEx>
        <w:tc>
          <w:tcPr>
            <w:tcW w:w="2160" w:type="dxa"/>
            <w:tcBorders>
              <w:top w:val="single" w:sz="1" w:space="0" w:color="1F3A6E"/>
              <w:left w:val="single" w:sz="1" w:space="0" w:color="1F3A6E"/>
              <w:bottom w:val="single" w:sz="1" w:space="0" w:color="1F3A6E"/>
              <w:right w:val="single" w:sz="1" w:space="0" w:color="1F3A6E"/>
            </w:tcBorders>
            <w:shd w:val="clear" w:color="auto" w:fill="1F3A6E"/>
            <w:tcMar>
              <w:top w:w="80" w:type="dxa"/>
              <w:left w:w="120" w:type="dxa"/>
              <w:bottom w:w="80" w:type="dxa"/>
              <w:right w:w="120" w:type="dxa"/>
            </w:tcMar>
            <w:vAlign w:val="center"/>
          </w:tcPr>
          <w:p w14:paraId="71667EE0" w14:textId="77777777" w:rsidR="00C23BD4" w:rsidRDefault="00000000">
            <w:pPr>
              <w:jc w:val="center"/>
            </w:pPr>
            <w:r>
              <w:rPr>
                <w:b/>
                <w:bCs/>
                <w:color w:val="FFFFFF"/>
                <w:sz w:val="20"/>
                <w:szCs w:val="20"/>
              </w:rPr>
              <w:t>Rango |d|</w:t>
            </w:r>
          </w:p>
        </w:tc>
        <w:tc>
          <w:tcPr>
            <w:tcW w:w="2160" w:type="dxa"/>
            <w:tcBorders>
              <w:top w:val="single" w:sz="1" w:space="0" w:color="1F3A6E"/>
              <w:left w:val="single" w:sz="1" w:space="0" w:color="1F3A6E"/>
              <w:bottom w:val="single" w:sz="1" w:space="0" w:color="1F3A6E"/>
              <w:right w:val="single" w:sz="1" w:space="0" w:color="1F3A6E"/>
            </w:tcBorders>
            <w:shd w:val="clear" w:color="auto" w:fill="1F3A6E"/>
            <w:tcMar>
              <w:top w:w="80" w:type="dxa"/>
              <w:left w:w="120" w:type="dxa"/>
              <w:bottom w:w="80" w:type="dxa"/>
              <w:right w:w="120" w:type="dxa"/>
            </w:tcMar>
            <w:vAlign w:val="center"/>
          </w:tcPr>
          <w:p w14:paraId="041E4F7D" w14:textId="77777777" w:rsidR="00C23BD4" w:rsidRDefault="00000000">
            <w:pPr>
              <w:jc w:val="center"/>
            </w:pPr>
            <w:r>
              <w:rPr>
                <w:b/>
                <w:bCs/>
                <w:color w:val="FFFFFF"/>
                <w:sz w:val="20"/>
                <w:szCs w:val="20"/>
              </w:rPr>
              <w:t>Interpretacion</w:t>
            </w:r>
          </w:p>
        </w:tc>
        <w:tc>
          <w:tcPr>
            <w:tcW w:w="2160" w:type="dxa"/>
            <w:tcBorders>
              <w:top w:val="single" w:sz="1" w:space="0" w:color="1F3A6E"/>
              <w:left w:val="single" w:sz="1" w:space="0" w:color="1F3A6E"/>
              <w:bottom w:val="single" w:sz="1" w:space="0" w:color="1F3A6E"/>
              <w:right w:val="single" w:sz="1" w:space="0" w:color="1F3A6E"/>
            </w:tcBorders>
            <w:shd w:val="clear" w:color="auto" w:fill="1F3A6E"/>
            <w:tcMar>
              <w:top w:w="80" w:type="dxa"/>
              <w:left w:w="120" w:type="dxa"/>
              <w:bottom w:w="80" w:type="dxa"/>
              <w:right w:w="120" w:type="dxa"/>
            </w:tcMar>
            <w:vAlign w:val="center"/>
          </w:tcPr>
          <w:p w14:paraId="19DC287B" w14:textId="77777777" w:rsidR="00C23BD4" w:rsidRDefault="00000000">
            <w:pPr>
              <w:jc w:val="center"/>
            </w:pPr>
            <w:r>
              <w:rPr>
                <w:b/>
                <w:bCs/>
                <w:color w:val="FFFFFF"/>
                <w:sz w:val="20"/>
                <w:szCs w:val="20"/>
              </w:rPr>
              <w:t>Relevancia Practica</w:t>
            </w:r>
          </w:p>
        </w:tc>
      </w:tr>
      <w:tr w:rsidR="00C23BD4" w14:paraId="057B07ED"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41257C" w14:textId="77777777" w:rsidR="00C23BD4" w:rsidRDefault="00000000">
            <w:pPr>
              <w:jc w:val="center"/>
            </w:pPr>
            <w:r>
              <w:rPr>
                <w:color w:val="000000"/>
                <w:sz w:val="20"/>
                <w:szCs w:val="20"/>
              </w:rPr>
              <w:t>&lt; 0.2</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47CEE2" w14:textId="77777777" w:rsidR="00C23BD4" w:rsidRDefault="00000000">
            <w:pPr>
              <w:jc w:val="center"/>
            </w:pPr>
            <w:r>
              <w:rPr>
                <w:color w:val="000000"/>
                <w:sz w:val="20"/>
                <w:szCs w:val="20"/>
              </w:rPr>
              <w:t>Negligible</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D8567F" w14:textId="77777777" w:rsidR="00C23BD4" w:rsidRDefault="00000000">
            <w:pPr>
              <w:jc w:val="center"/>
            </w:pPr>
            <w:r>
              <w:rPr>
                <w:color w:val="000000"/>
                <w:sz w:val="20"/>
                <w:szCs w:val="20"/>
              </w:rPr>
              <w:t>Sin efecto real</w:t>
            </w:r>
          </w:p>
        </w:tc>
      </w:tr>
      <w:tr w:rsidR="00C23BD4" w14:paraId="4048F25A"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5BEBD501" w14:textId="77777777" w:rsidR="00C23BD4" w:rsidRDefault="00000000">
            <w:pPr>
              <w:jc w:val="center"/>
            </w:pPr>
            <w:r>
              <w:rPr>
                <w:color w:val="000000"/>
                <w:sz w:val="20"/>
                <w:szCs w:val="20"/>
              </w:rPr>
              <w:t>0.2 — 0.5</w:t>
            </w:r>
          </w:p>
        </w:tc>
        <w:tc>
          <w:tcPr>
            <w:tcW w:w="21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01577344" w14:textId="77777777" w:rsidR="00C23BD4" w:rsidRDefault="00000000">
            <w:pPr>
              <w:jc w:val="center"/>
            </w:pPr>
            <w:r>
              <w:rPr>
                <w:color w:val="000000"/>
                <w:sz w:val="20"/>
                <w:szCs w:val="20"/>
              </w:rPr>
              <w:t>Pequeno</w:t>
            </w:r>
          </w:p>
        </w:tc>
        <w:tc>
          <w:tcPr>
            <w:tcW w:w="21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12ED9A66" w14:textId="77777777" w:rsidR="00C23BD4" w:rsidRDefault="00000000">
            <w:pPr>
              <w:jc w:val="center"/>
            </w:pPr>
            <w:r>
              <w:rPr>
                <w:color w:val="000000"/>
                <w:sz w:val="20"/>
                <w:szCs w:val="20"/>
              </w:rPr>
              <w:t>Efecto menor</w:t>
            </w:r>
          </w:p>
        </w:tc>
      </w:tr>
      <w:tr w:rsidR="00C23BD4" w14:paraId="0C47F79F"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864DFC" w14:textId="77777777" w:rsidR="00C23BD4" w:rsidRDefault="00000000">
            <w:pPr>
              <w:jc w:val="center"/>
            </w:pPr>
            <w:r>
              <w:rPr>
                <w:color w:val="000000"/>
                <w:sz w:val="20"/>
                <w:szCs w:val="20"/>
              </w:rPr>
              <w:t>0.5 — 0.8</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6A9244" w14:textId="77777777" w:rsidR="00C23BD4" w:rsidRDefault="00000000">
            <w:pPr>
              <w:jc w:val="center"/>
            </w:pPr>
            <w:r>
              <w:rPr>
                <w:color w:val="000000"/>
                <w:sz w:val="20"/>
                <w:szCs w:val="20"/>
              </w:rPr>
              <w:t>Mediano</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7A0CC0" w14:textId="77777777" w:rsidR="00C23BD4" w:rsidRDefault="00000000">
            <w:pPr>
              <w:jc w:val="center"/>
            </w:pPr>
            <w:r>
              <w:rPr>
                <w:color w:val="000000"/>
                <w:sz w:val="20"/>
                <w:szCs w:val="20"/>
              </w:rPr>
              <w:t>Efecto moderado</w:t>
            </w:r>
          </w:p>
        </w:tc>
      </w:tr>
      <w:tr w:rsidR="00C23BD4" w14:paraId="2465DF7F"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3FF34862" w14:textId="77777777" w:rsidR="00C23BD4" w:rsidRDefault="00000000">
            <w:pPr>
              <w:jc w:val="center"/>
            </w:pPr>
            <w:r>
              <w:rPr>
                <w:color w:val="000000"/>
                <w:sz w:val="20"/>
                <w:szCs w:val="20"/>
              </w:rPr>
              <w:t>&gt; 0.8</w:t>
            </w:r>
          </w:p>
        </w:tc>
        <w:tc>
          <w:tcPr>
            <w:tcW w:w="21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732CA539" w14:textId="77777777" w:rsidR="00C23BD4" w:rsidRDefault="00000000">
            <w:pPr>
              <w:jc w:val="center"/>
            </w:pPr>
            <w:r>
              <w:rPr>
                <w:color w:val="000000"/>
                <w:sz w:val="20"/>
                <w:szCs w:val="20"/>
              </w:rPr>
              <w:t>Grande</w:t>
            </w:r>
          </w:p>
        </w:tc>
        <w:tc>
          <w:tcPr>
            <w:tcW w:w="21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12CB82CE" w14:textId="77777777" w:rsidR="00C23BD4" w:rsidRDefault="00000000">
            <w:pPr>
              <w:jc w:val="center"/>
            </w:pPr>
            <w:r>
              <w:rPr>
                <w:color w:val="000000"/>
                <w:sz w:val="20"/>
                <w:szCs w:val="20"/>
              </w:rPr>
              <w:t>Efecto sustancial</w:t>
            </w:r>
          </w:p>
        </w:tc>
      </w:tr>
    </w:tbl>
    <w:p w14:paraId="733BC9A0" w14:textId="77777777" w:rsidR="00C23BD4" w:rsidRDefault="00C23BD4">
      <w:pPr>
        <w:spacing w:after="80"/>
      </w:pPr>
    </w:p>
    <w:p w14:paraId="57B2EBB2" w14:textId="77777777" w:rsidR="00C23BD4" w:rsidRDefault="00000000">
      <w:pPr>
        <w:spacing w:before="60" w:after="100" w:line="276" w:lineRule="auto"/>
        <w:jc w:val="both"/>
      </w:pPr>
      <w:r>
        <w:rPr>
          <w:color w:val="000000"/>
        </w:rPr>
        <w:t>El consumo energetico (consumo_kwh) y la intensidad energetica (kWh/kg) mostraron los tamanos de efecto mas grandes, confirmando que la reduccion de energia es el resultado mas robusto y practicamente relevante del proyecto. Esto significa que la diferencia entre el consumo Pre y Post intervencion no solo es estadisticamente significativa, sino que es una diferencia de magnitud sustancial en terminos operativos.</w:t>
      </w:r>
    </w:p>
    <w:p w14:paraId="0608ED26" w14:textId="77777777" w:rsidR="00C23BD4" w:rsidRDefault="00C23BD4">
      <w:pPr>
        <w:spacing w:after="80"/>
      </w:pPr>
    </w:p>
    <w:p w14:paraId="1F7E8A59" w14:textId="77777777" w:rsidR="00C23BD4" w:rsidRDefault="00000000">
      <w:pPr>
        <w:pStyle w:val="Ttulo2"/>
      </w:pPr>
      <w:r>
        <w:t>6.5 Analisis de Tendencias: Regresion Lineal</w:t>
      </w:r>
    </w:p>
    <w:p w14:paraId="548E2D01" w14:textId="77777777" w:rsidR="00C23BD4" w:rsidRDefault="00000000">
      <w:pPr>
        <w:spacing w:before="60" w:after="100" w:line="276" w:lineRule="auto"/>
        <w:jc w:val="both"/>
      </w:pPr>
      <w:r>
        <w:rPr>
          <w:color w:val="000000"/>
        </w:rPr>
        <w:t>Se ajustaron modelos de regresion lineal simples de forma separada para los periodos Pre y Post intervencion sobre el consumo energetico mensual. El objetivo fue cuantificar la tendencia temporal en cada periodo y verificar si la mejora post-intervencion es sostenida en el tiempo o puntual.</w:t>
      </w:r>
    </w:p>
    <w:p w14:paraId="6D6173CD" w14:textId="77777777" w:rsidR="00C23BD4" w:rsidRDefault="00000000">
      <w:pPr>
        <w:spacing w:before="60" w:after="100" w:line="276" w:lineRule="auto"/>
        <w:jc w:val="both"/>
      </w:pPr>
      <w:r>
        <w:rPr>
          <w:color w:val="000000"/>
        </w:rPr>
        <w:t xml:space="preserve">Los resultados de la regresion revelan que la pendiente (tasa de cambio mensual) del consumo energetico es negativa tanto antes como despues de la intervencion, pero con una pendiente post-intervencion mas pronunciada, confirmando que la modernizacion no solo redujo el consumo </w:t>
      </w:r>
      <w:r>
        <w:rPr>
          <w:color w:val="000000"/>
        </w:rPr>
        <w:lastRenderedPageBreak/>
        <w:t>absoluto sino que tambien acelero la tendencia de mejora continua. La Figura 7 muestra las lineas de tendencia y una proyeccion a 12 meses basada en el comportamiento post-intervencion.</w:t>
      </w:r>
    </w:p>
    <w:p w14:paraId="4EA463A7" w14:textId="77777777" w:rsidR="00C23BD4" w:rsidRDefault="00C23BD4">
      <w:pPr>
        <w:spacing w:after="80"/>
      </w:pPr>
    </w:p>
    <w:p w14:paraId="138FD1F7" w14:textId="77777777" w:rsidR="00C23BD4" w:rsidRDefault="00000000">
      <w:pPr>
        <w:spacing w:before="120" w:after="60"/>
        <w:jc w:val="center"/>
      </w:pPr>
      <w:r>
        <w:rPr>
          <w:noProof/>
        </w:rPr>
        <w:drawing>
          <wp:inline distT="0" distB="0" distL="0" distR="0" wp14:anchorId="4BDC7BE3" wp14:editId="6489861C">
            <wp:extent cx="5334000" cy="1905000"/>
            <wp:effectExtent l="0" t="0" r="0" b="0"/>
            <wp:docPr id="721021954" name="Imagen 721021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1905000"/>
                    </a:xfrm>
                    <a:prstGeom prst="rect">
                      <a:avLst/>
                    </a:prstGeom>
                  </pic:spPr>
                </pic:pic>
              </a:graphicData>
            </a:graphic>
          </wp:inline>
        </w:drawing>
      </w:r>
    </w:p>
    <w:p w14:paraId="0F76B179" w14:textId="77777777" w:rsidR="00C23BD4" w:rsidRDefault="00000000">
      <w:pPr>
        <w:spacing w:before="80" w:after="160"/>
        <w:jc w:val="center"/>
      </w:pPr>
      <w:r>
        <w:rPr>
          <w:color w:val="5D6D7E"/>
          <w:sz w:val="19"/>
          <w:szCs w:val="19"/>
        </w:rPr>
        <w:t>Figura 7 — Lineas de tendencia Pre y Post intervencion sobre el consumo energetico, con proyeccion a 12 meses y banda de confianza del 95% (+/-5%). La pendiente negativa acelerada post-intervencion indica mejora continua sostenida.</w:t>
      </w:r>
    </w:p>
    <w:p w14:paraId="57832009" w14:textId="77777777" w:rsidR="00C23BD4" w:rsidRDefault="00000000">
      <w:r>
        <w:br w:type="page"/>
      </w:r>
    </w:p>
    <w:p w14:paraId="5C70D222" w14:textId="77777777" w:rsidR="00C23BD4" w:rsidRDefault="00000000">
      <w:pPr>
        <w:pStyle w:val="Ttulo1"/>
        <w:pBdr>
          <w:bottom w:val="single" w:sz="8" w:space="4" w:color="2980B9"/>
        </w:pBdr>
      </w:pPr>
      <w:r>
        <w:lastRenderedPageBreak/>
        <w:t>7. Impacto para la Empresa</w:t>
      </w:r>
    </w:p>
    <w:p w14:paraId="6F3A4C86" w14:textId="77777777" w:rsidR="00C23BD4" w:rsidRDefault="00000000">
      <w:pPr>
        <w:spacing w:before="60" w:after="100" w:line="276" w:lineRule="auto"/>
        <w:jc w:val="both"/>
      </w:pPr>
      <w:r>
        <w:rPr>
          <w:color w:val="000000"/>
        </w:rPr>
        <w:t>Esta seccion cuantifica el impacto economico, operativo y estrategico de la intervencion sobre la Panificadora Chask, integrando los resultados del analisis de datos con los objetivos de negocio del proyecto.</w:t>
      </w:r>
    </w:p>
    <w:p w14:paraId="2A969948" w14:textId="77777777" w:rsidR="00C23BD4" w:rsidRDefault="00C23BD4">
      <w:pPr>
        <w:spacing w:after="80"/>
      </w:pPr>
    </w:p>
    <w:p w14:paraId="6E832882" w14:textId="77777777" w:rsidR="00C23BD4" w:rsidRDefault="00000000">
      <w:pPr>
        <w:pStyle w:val="Ttulo2"/>
      </w:pPr>
      <w:r>
        <w:t>7.1 Impacto Energetico</w:t>
      </w:r>
    </w:p>
    <w:p w14:paraId="38B5FCC3" w14:textId="77777777" w:rsidR="00C23BD4" w:rsidRDefault="00000000">
      <w:pPr>
        <w:spacing w:before="60" w:after="100" w:line="276" w:lineRule="auto"/>
        <w:jc w:val="both"/>
      </w:pPr>
      <w:r>
        <w:rPr>
          <w:color w:val="000000"/>
        </w:rPr>
        <w:t>La reduccion del consumo energetico es el resultado mas solido y estadisticamente significativo del proyecto. El analisis de los datos operacionales mensuales demuestra una reduccion promedio de 18.2% en el consumo absoluto de energia entre los periodos Pre y Post intervencion, consistente con la reduccion documentada del 27% en el consumo de estado estacionario (de 55,000 kWh a 40,000 kWh en condiciones normales de operacion).</w:t>
      </w:r>
    </w:p>
    <w:p w14:paraId="38AE904B" w14:textId="77777777" w:rsidR="00C23BD4" w:rsidRDefault="00C23BD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2000"/>
        <w:gridCol w:w="2000"/>
        <w:gridCol w:w="2000"/>
      </w:tblGrid>
      <w:tr w:rsidR="00C23BD4" w14:paraId="4F1E760E" w14:textId="77777777">
        <w:tblPrEx>
          <w:tblCellMar>
            <w:top w:w="0" w:type="dxa"/>
            <w:bottom w:w="0" w:type="dxa"/>
          </w:tblCellMar>
        </w:tblPrEx>
        <w:tc>
          <w:tcPr>
            <w:tcW w:w="3360" w:type="dxa"/>
            <w:tcBorders>
              <w:top w:val="single" w:sz="1" w:space="0" w:color="1F3A6E"/>
              <w:left w:val="single" w:sz="1" w:space="0" w:color="1F3A6E"/>
              <w:bottom w:val="single" w:sz="1" w:space="0" w:color="1F3A6E"/>
              <w:right w:val="single" w:sz="1" w:space="0" w:color="1F3A6E"/>
            </w:tcBorders>
            <w:shd w:val="clear" w:color="auto" w:fill="1F3A6E"/>
            <w:tcMar>
              <w:top w:w="80" w:type="dxa"/>
              <w:left w:w="120" w:type="dxa"/>
              <w:bottom w:w="80" w:type="dxa"/>
              <w:right w:w="120" w:type="dxa"/>
            </w:tcMar>
            <w:vAlign w:val="center"/>
          </w:tcPr>
          <w:p w14:paraId="1BE263B7" w14:textId="77777777" w:rsidR="00C23BD4" w:rsidRDefault="00000000">
            <w:r>
              <w:rPr>
                <w:b/>
                <w:bCs/>
                <w:color w:val="FFFFFF"/>
                <w:sz w:val="20"/>
                <w:szCs w:val="20"/>
              </w:rPr>
              <w:t>Metrica Energetica</w:t>
            </w:r>
          </w:p>
        </w:tc>
        <w:tc>
          <w:tcPr>
            <w:tcW w:w="2000" w:type="dxa"/>
            <w:tcBorders>
              <w:top w:val="single" w:sz="1" w:space="0" w:color="1F3A6E"/>
              <w:left w:val="single" w:sz="1" w:space="0" w:color="1F3A6E"/>
              <w:bottom w:val="single" w:sz="1" w:space="0" w:color="1F3A6E"/>
              <w:right w:val="single" w:sz="1" w:space="0" w:color="1F3A6E"/>
            </w:tcBorders>
            <w:shd w:val="clear" w:color="auto" w:fill="1F3A6E"/>
            <w:tcMar>
              <w:top w:w="80" w:type="dxa"/>
              <w:left w:w="120" w:type="dxa"/>
              <w:bottom w:w="80" w:type="dxa"/>
              <w:right w:w="120" w:type="dxa"/>
            </w:tcMar>
            <w:vAlign w:val="center"/>
          </w:tcPr>
          <w:p w14:paraId="57182E7C" w14:textId="77777777" w:rsidR="00C23BD4" w:rsidRDefault="00000000">
            <w:pPr>
              <w:jc w:val="center"/>
            </w:pPr>
            <w:r>
              <w:rPr>
                <w:b/>
                <w:bCs/>
                <w:color w:val="FFFFFF"/>
                <w:sz w:val="20"/>
                <w:szCs w:val="20"/>
              </w:rPr>
              <w:t>Pre</w:t>
            </w:r>
          </w:p>
        </w:tc>
        <w:tc>
          <w:tcPr>
            <w:tcW w:w="2000" w:type="dxa"/>
            <w:tcBorders>
              <w:top w:val="single" w:sz="1" w:space="0" w:color="1F3A6E"/>
              <w:left w:val="single" w:sz="1" w:space="0" w:color="1F3A6E"/>
              <w:bottom w:val="single" w:sz="1" w:space="0" w:color="1F3A6E"/>
              <w:right w:val="single" w:sz="1" w:space="0" w:color="1F3A6E"/>
            </w:tcBorders>
            <w:shd w:val="clear" w:color="auto" w:fill="1F3A6E"/>
            <w:tcMar>
              <w:top w:w="80" w:type="dxa"/>
              <w:left w:w="120" w:type="dxa"/>
              <w:bottom w:w="80" w:type="dxa"/>
              <w:right w:w="120" w:type="dxa"/>
            </w:tcMar>
            <w:vAlign w:val="center"/>
          </w:tcPr>
          <w:p w14:paraId="55BC1E11" w14:textId="77777777" w:rsidR="00C23BD4" w:rsidRDefault="00000000">
            <w:pPr>
              <w:jc w:val="center"/>
            </w:pPr>
            <w:r>
              <w:rPr>
                <w:b/>
                <w:bCs/>
                <w:color w:val="FFFFFF"/>
                <w:sz w:val="20"/>
                <w:szCs w:val="20"/>
              </w:rPr>
              <w:t>Post</w:t>
            </w:r>
          </w:p>
        </w:tc>
        <w:tc>
          <w:tcPr>
            <w:tcW w:w="2000" w:type="dxa"/>
            <w:tcBorders>
              <w:top w:val="single" w:sz="1" w:space="0" w:color="1F3A6E"/>
              <w:left w:val="single" w:sz="1" w:space="0" w:color="1F3A6E"/>
              <w:bottom w:val="single" w:sz="1" w:space="0" w:color="1F3A6E"/>
              <w:right w:val="single" w:sz="1" w:space="0" w:color="1F3A6E"/>
            </w:tcBorders>
            <w:shd w:val="clear" w:color="auto" w:fill="1F3A6E"/>
            <w:tcMar>
              <w:top w:w="80" w:type="dxa"/>
              <w:left w:w="120" w:type="dxa"/>
              <w:bottom w:w="80" w:type="dxa"/>
              <w:right w:w="120" w:type="dxa"/>
            </w:tcMar>
            <w:vAlign w:val="center"/>
          </w:tcPr>
          <w:p w14:paraId="2CDA55E8" w14:textId="77777777" w:rsidR="00C23BD4" w:rsidRDefault="00000000">
            <w:pPr>
              <w:jc w:val="center"/>
            </w:pPr>
            <w:r>
              <w:rPr>
                <w:b/>
                <w:bCs/>
                <w:color w:val="FFFFFF"/>
                <w:sz w:val="20"/>
                <w:szCs w:val="20"/>
              </w:rPr>
              <w:t>Variacion</w:t>
            </w:r>
          </w:p>
        </w:tc>
      </w:tr>
      <w:tr w:rsidR="00C23BD4" w14:paraId="0FAEC907"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5EA3C995" w14:textId="77777777" w:rsidR="00C23BD4" w:rsidRDefault="00000000">
            <w:r>
              <w:rPr>
                <w:color w:val="000000"/>
                <w:sz w:val="20"/>
                <w:szCs w:val="20"/>
              </w:rPr>
              <w:t>Consumo promedio mensual</w:t>
            </w:r>
          </w:p>
        </w:tc>
        <w:tc>
          <w:tcPr>
            <w:tcW w:w="20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4C793271" w14:textId="77777777" w:rsidR="00C23BD4" w:rsidRDefault="00000000">
            <w:pPr>
              <w:jc w:val="center"/>
            </w:pPr>
            <w:r>
              <w:rPr>
                <w:color w:val="000000"/>
                <w:sz w:val="20"/>
                <w:szCs w:val="20"/>
              </w:rPr>
              <w:t>50,578 kWh</w:t>
            </w:r>
          </w:p>
        </w:tc>
        <w:tc>
          <w:tcPr>
            <w:tcW w:w="20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609106AB" w14:textId="77777777" w:rsidR="00C23BD4" w:rsidRDefault="00000000">
            <w:pPr>
              <w:jc w:val="center"/>
            </w:pPr>
            <w:r>
              <w:rPr>
                <w:color w:val="000000"/>
                <w:sz w:val="20"/>
                <w:szCs w:val="20"/>
              </w:rPr>
              <w:t>41,396 kWh</w:t>
            </w:r>
          </w:p>
        </w:tc>
        <w:tc>
          <w:tcPr>
            <w:tcW w:w="20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36B9C45C" w14:textId="77777777" w:rsidR="00C23BD4" w:rsidRDefault="00000000">
            <w:pPr>
              <w:jc w:val="center"/>
            </w:pPr>
            <w:r>
              <w:rPr>
                <w:b/>
                <w:bCs/>
                <w:color w:val="1E7E34"/>
                <w:sz w:val="20"/>
                <w:szCs w:val="20"/>
              </w:rPr>
              <w:t>-18.2%</w:t>
            </w:r>
          </w:p>
        </w:tc>
      </w:tr>
      <w:tr w:rsidR="00C23BD4" w14:paraId="5EF2C9CF"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62CF95" w14:textId="77777777" w:rsidR="00C23BD4" w:rsidRDefault="00000000">
            <w:r>
              <w:rPr>
                <w:color w:val="000000"/>
                <w:sz w:val="20"/>
                <w:szCs w:val="20"/>
              </w:rPr>
              <w:t>Intensidad energetica (kWh/kg)</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C27041" w14:textId="77777777" w:rsidR="00C23BD4" w:rsidRDefault="00000000">
            <w:pPr>
              <w:jc w:val="center"/>
            </w:pPr>
            <w:r>
              <w:rPr>
                <w:color w:val="000000"/>
                <w:sz w:val="20"/>
                <w:szCs w:val="20"/>
              </w:rPr>
              <w:t>3.65 kWh/kg</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594162" w14:textId="77777777" w:rsidR="00C23BD4" w:rsidRDefault="00000000">
            <w:pPr>
              <w:jc w:val="center"/>
            </w:pPr>
            <w:r>
              <w:rPr>
                <w:color w:val="000000"/>
                <w:sz w:val="20"/>
                <w:szCs w:val="20"/>
              </w:rPr>
              <w:t>3.15 kWh/kg</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2E294A" w14:textId="77777777" w:rsidR="00C23BD4" w:rsidRDefault="00000000">
            <w:pPr>
              <w:jc w:val="center"/>
            </w:pPr>
            <w:r>
              <w:rPr>
                <w:b/>
                <w:bCs/>
                <w:color w:val="1E7E34"/>
                <w:sz w:val="20"/>
                <w:szCs w:val="20"/>
              </w:rPr>
              <w:t>-13.7%</w:t>
            </w:r>
          </w:p>
        </w:tc>
      </w:tr>
      <w:tr w:rsidR="00C23BD4" w14:paraId="5E5A1F26"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2334E072" w14:textId="77777777" w:rsidR="00C23BD4" w:rsidRDefault="00000000">
            <w:r>
              <w:rPr>
                <w:color w:val="000000"/>
                <w:sz w:val="20"/>
                <w:szCs w:val="20"/>
              </w:rPr>
              <w:t>Ahorro mensual estimado (USD)</w:t>
            </w:r>
          </w:p>
        </w:tc>
        <w:tc>
          <w:tcPr>
            <w:tcW w:w="20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3E932B83" w14:textId="77777777" w:rsidR="00C23BD4" w:rsidRDefault="00000000">
            <w:pPr>
              <w:jc w:val="center"/>
            </w:pPr>
            <w:r>
              <w:rPr>
                <w:color w:val="000000"/>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2EF91FFA" w14:textId="77777777" w:rsidR="00C23BD4" w:rsidRDefault="00000000">
            <w:pPr>
              <w:jc w:val="center"/>
            </w:pPr>
            <w:r>
              <w:rPr>
                <w:color w:val="000000"/>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264C7611" w14:textId="77777777" w:rsidR="00C23BD4" w:rsidRDefault="00000000">
            <w:pPr>
              <w:jc w:val="center"/>
            </w:pPr>
            <w:r>
              <w:rPr>
                <w:b/>
                <w:bCs/>
                <w:color w:val="1E7E34"/>
                <w:sz w:val="20"/>
                <w:szCs w:val="20"/>
              </w:rPr>
              <w:t>~$597 / mes</w:t>
            </w:r>
          </w:p>
        </w:tc>
      </w:tr>
      <w:tr w:rsidR="00C23BD4" w14:paraId="1B0F46BE"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69DEC1" w14:textId="77777777" w:rsidR="00C23BD4" w:rsidRDefault="00000000">
            <w:r>
              <w:rPr>
                <w:color w:val="000000"/>
                <w:sz w:val="20"/>
                <w:szCs w:val="20"/>
              </w:rPr>
              <w:t>Ahorro anualizado (USD)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9365CE" w14:textId="77777777" w:rsidR="00C23BD4" w:rsidRDefault="00000000">
            <w:pPr>
              <w:jc w:val="center"/>
            </w:pPr>
            <w:r>
              <w:rPr>
                <w:color w:val="000000"/>
                <w:sz w:val="20"/>
                <w:szCs w:val="20"/>
              </w:rPr>
              <w: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B58BEB" w14:textId="77777777" w:rsidR="00C23BD4" w:rsidRDefault="00000000">
            <w:pPr>
              <w:jc w:val="center"/>
            </w:pPr>
            <w:r>
              <w:rPr>
                <w:color w:val="000000"/>
                <w:sz w:val="20"/>
                <w:szCs w:val="20"/>
              </w:rPr>
              <w: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C5886C" w14:textId="77777777" w:rsidR="00C23BD4" w:rsidRDefault="00000000">
            <w:pPr>
              <w:jc w:val="center"/>
            </w:pPr>
            <w:r>
              <w:rPr>
                <w:b/>
                <w:bCs/>
                <w:color w:val="1E7E34"/>
                <w:sz w:val="20"/>
                <w:szCs w:val="20"/>
              </w:rPr>
              <w:t>~$7,162 / ano</w:t>
            </w:r>
          </w:p>
        </w:tc>
      </w:tr>
    </w:tbl>
    <w:p w14:paraId="3419A0A5" w14:textId="77777777" w:rsidR="00C23BD4" w:rsidRDefault="00C23BD4">
      <w:pPr>
        <w:spacing w:after="80"/>
      </w:pPr>
    </w:p>
    <w:p w14:paraId="5634A791" w14:textId="77777777" w:rsidR="00C23BD4" w:rsidRDefault="00000000">
      <w:pPr>
        <w:pStyle w:val="Ttulo2"/>
      </w:pPr>
      <w:r>
        <w:t>7.2 Impacto en Ventas y Margen</w:t>
      </w:r>
    </w:p>
    <w:p w14:paraId="3D0D4669" w14:textId="77777777" w:rsidR="00C23BD4" w:rsidRDefault="00000000">
      <w:pPr>
        <w:spacing w:before="60" w:after="100" w:line="276" w:lineRule="auto"/>
        <w:jc w:val="both"/>
      </w:pPr>
      <w:r>
        <w:rPr>
          <w:color w:val="000000"/>
        </w:rPr>
        <w:t>El analisis de los datos financieros revela una mejora en el margen bruto de la empresa post-intervencion. El margen bruto promedio mensual paso del 23.7% al 31.9%, representando un incremento de 8.2 puntos porcentuales. Este resultado es producto de la reduccion de costos operativos (especialmente energeticos) combinada con el incremento en la capacidad de atender pedidos anteriormente insatisfechos por la limitacion de la planta.</w:t>
      </w:r>
    </w:p>
    <w:p w14:paraId="4152F0BA" w14:textId="77777777" w:rsidR="00C23BD4" w:rsidRDefault="00C23BD4">
      <w:pPr>
        <w:spacing w:after="80"/>
      </w:pPr>
    </w:p>
    <w:p w14:paraId="25E9ED75" w14:textId="77777777" w:rsidR="00C23BD4" w:rsidRDefault="00000000">
      <w:pPr>
        <w:spacing w:before="120" w:after="60"/>
        <w:jc w:val="center"/>
      </w:pPr>
      <w:r>
        <w:rPr>
          <w:noProof/>
        </w:rPr>
        <w:drawing>
          <wp:inline distT="0" distB="0" distL="0" distR="0" wp14:anchorId="0AEAC76D" wp14:editId="6BF15F9C">
            <wp:extent cx="5334000" cy="1905000"/>
            <wp:effectExtent l="0" t="0" r="0" b="0"/>
            <wp:docPr id="1896726624" name="Imagen 1896726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1905000"/>
                    </a:xfrm>
                    <a:prstGeom prst="rect">
                      <a:avLst/>
                    </a:prstGeom>
                  </pic:spPr>
                </pic:pic>
              </a:graphicData>
            </a:graphic>
          </wp:inline>
        </w:drawing>
      </w:r>
    </w:p>
    <w:p w14:paraId="1A476BD6" w14:textId="77777777" w:rsidR="00C23BD4" w:rsidRDefault="00000000">
      <w:pPr>
        <w:spacing w:before="80" w:after="160"/>
        <w:jc w:val="center"/>
      </w:pPr>
      <w:r>
        <w:rPr>
          <w:color w:val="5D6D7E"/>
          <w:sz w:val="19"/>
          <w:szCs w:val="19"/>
        </w:rPr>
        <w:t>Figura 10 — Evolucion de ventas mensuales (barras azules) y margen bruto porcentual (linea dorada) durante el periodo completo del proyecto. Se observa una tendencia positiva en el margen a partir del periodo Post-intervencion.</w:t>
      </w:r>
    </w:p>
    <w:p w14:paraId="4100AB69" w14:textId="77777777" w:rsidR="00C23BD4" w:rsidRDefault="00C23BD4">
      <w:pPr>
        <w:spacing w:after="80"/>
      </w:pPr>
    </w:p>
    <w:p w14:paraId="51BCBD99" w14:textId="77777777" w:rsidR="00C23BD4" w:rsidRDefault="00000000">
      <w:pPr>
        <w:pStyle w:val="Ttulo2"/>
      </w:pPr>
      <w:r>
        <w:t>7.3 Impacto Operativo</w:t>
      </w:r>
    </w:p>
    <w:p w14:paraId="50C28A58" w14:textId="77777777" w:rsidR="00C23BD4" w:rsidRDefault="00000000">
      <w:pPr>
        <w:spacing w:before="60" w:after="100" w:line="276" w:lineRule="auto"/>
        <w:jc w:val="both"/>
      </w:pPr>
      <w:r>
        <w:rPr>
          <w:color w:val="000000"/>
        </w:rPr>
        <w:t>La modernizacion de la planta genero mejoras operativas que, aunque requieren un periodo de estabilizacion mas largo para reflejarse completamente en los datos, son cuantificables en el horizonte analizado:</w:t>
      </w:r>
    </w:p>
    <w:p w14:paraId="52424429" w14:textId="77777777" w:rsidR="00C23BD4" w:rsidRDefault="00C23BD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880"/>
        <w:gridCol w:w="2880"/>
      </w:tblGrid>
      <w:tr w:rsidR="00C23BD4" w14:paraId="1B8BC6B2" w14:textId="77777777">
        <w:tblPrEx>
          <w:tblCellMar>
            <w:top w:w="0" w:type="dxa"/>
            <w:bottom w:w="0" w:type="dxa"/>
          </w:tblCellMar>
        </w:tblPrEx>
        <w:tc>
          <w:tcPr>
            <w:tcW w:w="3600" w:type="dxa"/>
            <w:tcBorders>
              <w:top w:val="single" w:sz="1" w:space="0" w:color="1F3A6E"/>
              <w:left w:val="single" w:sz="1" w:space="0" w:color="1F3A6E"/>
              <w:bottom w:val="single" w:sz="1" w:space="0" w:color="1F3A6E"/>
              <w:right w:val="single" w:sz="1" w:space="0" w:color="1F3A6E"/>
            </w:tcBorders>
            <w:shd w:val="clear" w:color="auto" w:fill="1F3A6E"/>
            <w:tcMar>
              <w:top w:w="80" w:type="dxa"/>
              <w:left w:w="120" w:type="dxa"/>
              <w:bottom w:w="80" w:type="dxa"/>
              <w:right w:w="120" w:type="dxa"/>
            </w:tcMar>
            <w:vAlign w:val="center"/>
          </w:tcPr>
          <w:p w14:paraId="533DABD7" w14:textId="77777777" w:rsidR="00C23BD4" w:rsidRDefault="00000000">
            <w:r>
              <w:rPr>
                <w:b/>
                <w:bCs/>
                <w:color w:val="FFFFFF"/>
                <w:sz w:val="20"/>
                <w:szCs w:val="20"/>
              </w:rPr>
              <w:t>Impacto Operativo</w:t>
            </w:r>
          </w:p>
        </w:tc>
        <w:tc>
          <w:tcPr>
            <w:tcW w:w="2880" w:type="dxa"/>
            <w:tcBorders>
              <w:top w:val="single" w:sz="1" w:space="0" w:color="1F3A6E"/>
              <w:left w:val="single" w:sz="1" w:space="0" w:color="1F3A6E"/>
              <w:bottom w:val="single" w:sz="1" w:space="0" w:color="1F3A6E"/>
              <w:right w:val="single" w:sz="1" w:space="0" w:color="1F3A6E"/>
            </w:tcBorders>
            <w:shd w:val="clear" w:color="auto" w:fill="1F3A6E"/>
            <w:tcMar>
              <w:top w:w="80" w:type="dxa"/>
              <w:left w:w="120" w:type="dxa"/>
              <w:bottom w:w="80" w:type="dxa"/>
              <w:right w:w="120" w:type="dxa"/>
            </w:tcMar>
            <w:vAlign w:val="center"/>
          </w:tcPr>
          <w:p w14:paraId="7FF633DD" w14:textId="77777777" w:rsidR="00C23BD4" w:rsidRDefault="00000000">
            <w:pPr>
              <w:jc w:val="center"/>
            </w:pPr>
            <w:r>
              <w:rPr>
                <w:b/>
                <w:bCs/>
                <w:color w:val="FFFFFF"/>
                <w:sz w:val="20"/>
                <w:szCs w:val="20"/>
              </w:rPr>
              <w:t>Resultado Documentado</w:t>
            </w:r>
          </w:p>
        </w:tc>
        <w:tc>
          <w:tcPr>
            <w:tcW w:w="2880" w:type="dxa"/>
            <w:tcBorders>
              <w:top w:val="single" w:sz="1" w:space="0" w:color="1F3A6E"/>
              <w:left w:val="single" w:sz="1" w:space="0" w:color="1F3A6E"/>
              <w:bottom w:val="single" w:sz="1" w:space="0" w:color="1F3A6E"/>
              <w:right w:val="single" w:sz="1" w:space="0" w:color="1F3A6E"/>
            </w:tcBorders>
            <w:shd w:val="clear" w:color="auto" w:fill="1F3A6E"/>
            <w:tcMar>
              <w:top w:w="80" w:type="dxa"/>
              <w:left w:w="120" w:type="dxa"/>
              <w:bottom w:w="80" w:type="dxa"/>
              <w:right w:w="120" w:type="dxa"/>
            </w:tcMar>
            <w:vAlign w:val="center"/>
          </w:tcPr>
          <w:p w14:paraId="2330A08B" w14:textId="77777777" w:rsidR="00C23BD4" w:rsidRDefault="00000000">
            <w:pPr>
              <w:jc w:val="center"/>
            </w:pPr>
            <w:r>
              <w:rPr>
                <w:b/>
                <w:bCs/>
                <w:color w:val="FFFFFF"/>
                <w:sz w:val="20"/>
                <w:szCs w:val="20"/>
              </w:rPr>
              <w:t>Fuente</w:t>
            </w:r>
          </w:p>
        </w:tc>
      </w:tr>
      <w:tr w:rsidR="00C23BD4" w14:paraId="3F268D4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5C52581B" w14:textId="77777777" w:rsidR="00C23BD4" w:rsidRDefault="00000000">
            <w:r>
              <w:rPr>
                <w:color w:val="000000"/>
                <w:sz w:val="20"/>
                <w:szCs w:val="20"/>
              </w:rPr>
              <w:t>Incremento capacidad de produccion</w:t>
            </w:r>
          </w:p>
        </w:tc>
        <w:tc>
          <w:tcPr>
            <w:tcW w:w="288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5E0ADB8C" w14:textId="77777777" w:rsidR="00C23BD4" w:rsidRDefault="00000000">
            <w:pPr>
              <w:jc w:val="center"/>
            </w:pPr>
            <w:r>
              <w:rPr>
                <w:b/>
                <w:bCs/>
                <w:color w:val="1E7E34"/>
                <w:sz w:val="20"/>
                <w:szCs w:val="20"/>
              </w:rPr>
              <w:t>+50%</w:t>
            </w:r>
          </w:p>
        </w:tc>
        <w:tc>
          <w:tcPr>
            <w:tcW w:w="288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61957E99" w14:textId="77777777" w:rsidR="00C23BD4" w:rsidRDefault="00000000">
            <w:pPr>
              <w:jc w:val="center"/>
            </w:pPr>
            <w:r>
              <w:rPr>
                <w:color w:val="000000"/>
                <w:sz w:val="20"/>
                <w:szCs w:val="20"/>
              </w:rPr>
              <w:t>Informe tecnico del proyecto</w:t>
            </w:r>
          </w:p>
        </w:tc>
      </w:tr>
      <w:tr w:rsidR="00C23BD4" w14:paraId="27F2892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067A2A" w14:textId="77777777" w:rsidR="00C23BD4" w:rsidRDefault="00000000">
            <w:r>
              <w:rPr>
                <w:color w:val="000000"/>
                <w:sz w:val="20"/>
                <w:szCs w:val="20"/>
              </w:rPr>
              <w:t>Mejora en productividad operativa</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897EE4" w14:textId="77777777" w:rsidR="00C23BD4" w:rsidRDefault="00000000">
            <w:pPr>
              <w:jc w:val="center"/>
            </w:pPr>
            <w:r>
              <w:rPr>
                <w:b/>
                <w:bCs/>
                <w:color w:val="1E7E34"/>
                <w:sz w:val="20"/>
                <w:szCs w:val="20"/>
              </w:rPr>
              <w:t>+22%</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D5BE4E" w14:textId="77777777" w:rsidR="00C23BD4" w:rsidRDefault="00000000">
            <w:pPr>
              <w:jc w:val="center"/>
            </w:pPr>
            <w:r>
              <w:rPr>
                <w:color w:val="000000"/>
                <w:sz w:val="20"/>
                <w:szCs w:val="20"/>
              </w:rPr>
              <w:t>Analisis de throughput</w:t>
            </w:r>
          </w:p>
        </w:tc>
      </w:tr>
      <w:tr w:rsidR="00C23BD4" w14:paraId="3A6F09C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1E83AC2E" w14:textId="77777777" w:rsidR="00C23BD4" w:rsidRDefault="00000000">
            <w:r>
              <w:rPr>
                <w:color w:val="000000"/>
                <w:sz w:val="20"/>
                <w:szCs w:val="20"/>
              </w:rPr>
              <w:t>Reduccion de mantenimiento correctivo</w:t>
            </w:r>
          </w:p>
        </w:tc>
        <w:tc>
          <w:tcPr>
            <w:tcW w:w="288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3C71177C" w14:textId="77777777" w:rsidR="00C23BD4" w:rsidRDefault="00000000">
            <w:pPr>
              <w:jc w:val="center"/>
            </w:pPr>
            <w:r>
              <w:rPr>
                <w:color w:val="000000"/>
                <w:sz w:val="20"/>
                <w:szCs w:val="20"/>
              </w:rPr>
              <w:t>Eliminacion de correctivos de emergencia</w:t>
            </w:r>
          </w:p>
        </w:tc>
        <w:tc>
          <w:tcPr>
            <w:tcW w:w="288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599EC16B" w14:textId="77777777" w:rsidR="00C23BD4" w:rsidRDefault="00000000">
            <w:pPr>
              <w:jc w:val="center"/>
            </w:pPr>
            <w:r>
              <w:rPr>
                <w:color w:val="000000"/>
                <w:sz w:val="20"/>
                <w:szCs w:val="20"/>
              </w:rPr>
              <w:t>Registros de mantenimiento</w:t>
            </w:r>
          </w:p>
        </w:tc>
      </w:tr>
      <w:tr w:rsidR="00C23BD4" w14:paraId="57C607B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D5E975" w14:textId="77777777" w:rsidR="00C23BD4" w:rsidRDefault="00000000">
            <w:r>
              <w:rPr>
                <w:color w:val="000000"/>
                <w:sz w:val="20"/>
                <w:szCs w:val="20"/>
              </w:rPr>
              <w:t>Sistema de mantenimiento preventivo</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6A1E1F" w14:textId="77777777" w:rsidR="00C23BD4" w:rsidRDefault="00000000">
            <w:pPr>
              <w:jc w:val="center"/>
            </w:pPr>
            <w:r>
              <w:rPr>
                <w:color w:val="000000"/>
                <w:sz w:val="20"/>
                <w:szCs w:val="20"/>
              </w:rPr>
              <w:t>Implementado con cronograma anual</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126554" w14:textId="77777777" w:rsidR="00C23BD4" w:rsidRDefault="00000000">
            <w:pPr>
              <w:jc w:val="center"/>
            </w:pPr>
            <w:r>
              <w:rPr>
                <w:color w:val="000000"/>
                <w:sz w:val="20"/>
                <w:szCs w:val="20"/>
              </w:rPr>
              <w:t>Fase 4 del proyecto</w:t>
            </w:r>
          </w:p>
        </w:tc>
      </w:tr>
      <w:tr w:rsidR="00C23BD4" w14:paraId="06816EC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63235DF5" w14:textId="77777777" w:rsidR="00C23BD4" w:rsidRDefault="00000000">
            <w:r>
              <w:rPr>
                <w:color w:val="000000"/>
                <w:sz w:val="20"/>
                <w:szCs w:val="20"/>
              </w:rPr>
              <w:t>Sistema EMS activo</w:t>
            </w:r>
          </w:p>
        </w:tc>
        <w:tc>
          <w:tcPr>
            <w:tcW w:w="288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5ED875B7" w14:textId="77777777" w:rsidR="00C23BD4" w:rsidRDefault="00000000">
            <w:pPr>
              <w:jc w:val="center"/>
            </w:pPr>
            <w:r>
              <w:rPr>
                <w:color w:val="000000"/>
                <w:sz w:val="20"/>
                <w:szCs w:val="20"/>
              </w:rPr>
              <w:t>Monitoreo continuo de consumo</w:t>
            </w:r>
          </w:p>
        </w:tc>
        <w:tc>
          <w:tcPr>
            <w:tcW w:w="288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3128D508" w14:textId="77777777" w:rsidR="00C23BD4" w:rsidRDefault="00000000">
            <w:pPr>
              <w:jc w:val="center"/>
            </w:pPr>
            <w:r>
              <w:rPr>
                <w:color w:val="000000"/>
                <w:sz w:val="20"/>
                <w:szCs w:val="20"/>
              </w:rPr>
              <w:t>Instalacion Fase 3</w:t>
            </w:r>
          </w:p>
        </w:tc>
      </w:tr>
      <w:tr w:rsidR="00C23BD4" w14:paraId="5F5287C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844840" w14:textId="77777777" w:rsidR="00C23BD4" w:rsidRDefault="00000000">
            <w:r>
              <w:rPr>
                <w:color w:val="000000"/>
                <w:sz w:val="20"/>
                <w:szCs w:val="20"/>
              </w:rPr>
              <w:t>Calidad del producto final</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D4854F" w14:textId="77777777" w:rsidR="00C23BD4" w:rsidRDefault="00000000">
            <w:pPr>
              <w:jc w:val="center"/>
            </w:pPr>
            <w:r>
              <w:rPr>
                <w:color w:val="000000"/>
                <w:sz w:val="20"/>
                <w:szCs w:val="20"/>
              </w:rPr>
              <w:t>Estandarizada y consistente</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0AFB2C" w14:textId="77777777" w:rsidR="00C23BD4" w:rsidRDefault="00000000">
            <w:pPr>
              <w:jc w:val="center"/>
            </w:pPr>
            <w:r>
              <w:rPr>
                <w:color w:val="000000"/>
                <w:sz w:val="20"/>
                <w:szCs w:val="20"/>
              </w:rPr>
              <w:t>Control de calidad post-instalacion</w:t>
            </w:r>
          </w:p>
        </w:tc>
      </w:tr>
    </w:tbl>
    <w:p w14:paraId="7C307B84" w14:textId="77777777" w:rsidR="00C23BD4" w:rsidRDefault="00C23BD4">
      <w:pPr>
        <w:spacing w:after="80"/>
      </w:pPr>
    </w:p>
    <w:p w14:paraId="6AFF720F" w14:textId="77777777" w:rsidR="00C23BD4" w:rsidRDefault="00000000">
      <w:pPr>
        <w:pStyle w:val="Ttulo2"/>
      </w:pPr>
      <w:r>
        <w:t>7.4 Analisis de Retorno sobre la Inversion (ROI)</w:t>
      </w:r>
    </w:p>
    <w:p w14:paraId="64C79412" w14:textId="77777777" w:rsidR="00C23BD4" w:rsidRDefault="00000000">
      <w:pPr>
        <w:spacing w:before="60" w:after="100" w:line="276" w:lineRule="auto"/>
        <w:jc w:val="both"/>
      </w:pPr>
      <w:r>
        <w:rPr>
          <w:color w:val="000000"/>
        </w:rPr>
        <w:t>Para cuantificar el retorno economico del proyecto, se calcularon los beneficios anualizados derivados de los ahorros energeticos y la reduccion de costos por inactividad, y se compararon contra la inversion total estimada del proyecto (USD 85,000, que incluye fabricacion de maquinaria, instalacion, EMS y capacitacion).</w:t>
      </w:r>
    </w:p>
    <w:p w14:paraId="578862A9" w14:textId="77777777" w:rsidR="00C23BD4" w:rsidRDefault="00C23BD4">
      <w:pPr>
        <w:spacing w:after="80"/>
      </w:pPr>
    </w:p>
    <w:p w14:paraId="263DCB5B" w14:textId="77777777" w:rsidR="00C23BD4" w:rsidRDefault="00000000">
      <w:pPr>
        <w:spacing w:before="120" w:after="60"/>
        <w:jc w:val="center"/>
      </w:pPr>
      <w:r>
        <w:rPr>
          <w:noProof/>
        </w:rPr>
        <w:drawing>
          <wp:inline distT="0" distB="0" distL="0" distR="0" wp14:anchorId="25EDDAA9" wp14:editId="30EA49F5">
            <wp:extent cx="5334000" cy="1905000"/>
            <wp:effectExtent l="0" t="0" r="0" b="0"/>
            <wp:docPr id="1357961268" name="Imagen 1357961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1905000"/>
                    </a:xfrm>
                    <a:prstGeom prst="rect">
                      <a:avLst/>
                    </a:prstGeom>
                  </pic:spPr>
                </pic:pic>
              </a:graphicData>
            </a:graphic>
          </wp:inline>
        </w:drawing>
      </w:r>
    </w:p>
    <w:p w14:paraId="2BAF335B" w14:textId="77777777" w:rsidR="00C23BD4" w:rsidRDefault="00000000">
      <w:pPr>
        <w:spacing w:before="80" w:after="160"/>
        <w:jc w:val="center"/>
      </w:pPr>
      <w:r>
        <w:rPr>
          <w:color w:val="5D6D7E"/>
          <w:sz w:val="19"/>
          <w:szCs w:val="19"/>
        </w:rPr>
        <w:t>Figura 8 — Panel izquierdo: beneficios economicos anualizados por categoria. Panel derecho: curva de recuperacion de inversion (payback curve), mostrando el punto de equilibrio donde los ahorros acumulados superan la inversion inicial.</w:t>
      </w:r>
    </w:p>
    <w:p w14:paraId="7B5206F7" w14:textId="77777777" w:rsidR="00C23BD4" w:rsidRDefault="00C23BD4">
      <w:pPr>
        <w:spacing w:after="8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600"/>
      </w:tblGrid>
      <w:tr w:rsidR="00C23BD4" w14:paraId="57A0B746" w14:textId="77777777">
        <w:tblPrEx>
          <w:tblCellMar>
            <w:top w:w="0" w:type="dxa"/>
            <w:bottom w:w="0" w:type="dxa"/>
          </w:tblCellMar>
        </w:tblPrEx>
        <w:tc>
          <w:tcPr>
            <w:tcW w:w="3600" w:type="dxa"/>
            <w:tcBorders>
              <w:top w:val="single" w:sz="1" w:space="0" w:color="1F3A6E"/>
              <w:left w:val="single" w:sz="1" w:space="0" w:color="1F3A6E"/>
              <w:bottom w:val="single" w:sz="1" w:space="0" w:color="1F3A6E"/>
              <w:right w:val="single" w:sz="1" w:space="0" w:color="1F3A6E"/>
            </w:tcBorders>
            <w:shd w:val="clear" w:color="auto" w:fill="1F3A6E"/>
            <w:tcMar>
              <w:top w:w="80" w:type="dxa"/>
              <w:left w:w="120" w:type="dxa"/>
              <w:bottom w:w="80" w:type="dxa"/>
              <w:right w:w="120" w:type="dxa"/>
            </w:tcMar>
            <w:vAlign w:val="center"/>
          </w:tcPr>
          <w:p w14:paraId="14E23AED" w14:textId="77777777" w:rsidR="00C23BD4" w:rsidRDefault="00000000">
            <w:r>
              <w:rPr>
                <w:b/>
                <w:bCs/>
                <w:color w:val="FFFFFF"/>
                <w:sz w:val="20"/>
                <w:szCs w:val="20"/>
              </w:rPr>
              <w:t>Metrica Financiera</w:t>
            </w:r>
          </w:p>
        </w:tc>
        <w:tc>
          <w:tcPr>
            <w:tcW w:w="3600" w:type="dxa"/>
            <w:tcBorders>
              <w:top w:val="single" w:sz="1" w:space="0" w:color="1F3A6E"/>
              <w:left w:val="single" w:sz="1" w:space="0" w:color="1F3A6E"/>
              <w:bottom w:val="single" w:sz="1" w:space="0" w:color="1F3A6E"/>
              <w:right w:val="single" w:sz="1" w:space="0" w:color="1F3A6E"/>
            </w:tcBorders>
            <w:shd w:val="clear" w:color="auto" w:fill="1F3A6E"/>
            <w:tcMar>
              <w:top w:w="80" w:type="dxa"/>
              <w:left w:w="120" w:type="dxa"/>
              <w:bottom w:w="80" w:type="dxa"/>
              <w:right w:w="120" w:type="dxa"/>
            </w:tcMar>
            <w:vAlign w:val="center"/>
          </w:tcPr>
          <w:p w14:paraId="45FB600D" w14:textId="77777777" w:rsidR="00C23BD4" w:rsidRDefault="00000000">
            <w:pPr>
              <w:jc w:val="center"/>
            </w:pPr>
            <w:r>
              <w:rPr>
                <w:b/>
                <w:bCs/>
                <w:color w:val="FFFFFF"/>
                <w:sz w:val="20"/>
                <w:szCs w:val="20"/>
              </w:rPr>
              <w:t>Valor</w:t>
            </w:r>
          </w:p>
        </w:tc>
      </w:tr>
      <w:tr w:rsidR="00C23BD4" w14:paraId="6571E76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4BA3EF7E" w14:textId="77777777" w:rsidR="00C23BD4" w:rsidRDefault="00000000">
            <w:r>
              <w:rPr>
                <w:color w:val="000000"/>
                <w:sz w:val="20"/>
                <w:szCs w:val="20"/>
              </w:rPr>
              <w:lastRenderedPageBreak/>
              <w:t>Ahorro energetico anualizado</w:t>
            </w:r>
          </w:p>
        </w:tc>
        <w:tc>
          <w:tcPr>
            <w:tcW w:w="36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6B27804D" w14:textId="77777777" w:rsidR="00C23BD4" w:rsidRDefault="00000000">
            <w:pPr>
              <w:jc w:val="center"/>
            </w:pPr>
            <w:r>
              <w:rPr>
                <w:color w:val="000000"/>
                <w:sz w:val="20"/>
                <w:szCs w:val="20"/>
              </w:rPr>
              <w:t>USD 7,162 / ano</w:t>
            </w:r>
          </w:p>
        </w:tc>
      </w:tr>
      <w:tr w:rsidR="00C23BD4" w14:paraId="5C66A24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C76E1A" w14:textId="77777777" w:rsidR="00C23BD4" w:rsidRDefault="00000000">
            <w:r>
              <w:rPr>
                <w:color w:val="000000"/>
                <w:sz w:val="20"/>
                <w:szCs w:val="20"/>
              </w:rPr>
              <w:t>Ahorro por reduccion de inactividad (anual)</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D7B5CF" w14:textId="77777777" w:rsidR="00C23BD4" w:rsidRDefault="00000000">
            <w:pPr>
              <w:jc w:val="center"/>
            </w:pPr>
            <w:r>
              <w:rPr>
                <w:color w:val="000000"/>
                <w:sz w:val="20"/>
                <w:szCs w:val="20"/>
              </w:rPr>
              <w:t>USD 1,108 / ano</w:t>
            </w:r>
          </w:p>
        </w:tc>
      </w:tr>
      <w:tr w:rsidR="00C23BD4" w14:paraId="146591E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686CAD6C" w14:textId="77777777" w:rsidR="00C23BD4" w:rsidRDefault="00000000">
            <w:r>
              <w:rPr>
                <w:color w:val="000000"/>
                <w:sz w:val="20"/>
                <w:szCs w:val="20"/>
              </w:rPr>
              <w:t>Beneficio total anualizado</w:t>
            </w:r>
          </w:p>
        </w:tc>
        <w:tc>
          <w:tcPr>
            <w:tcW w:w="36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2C45FF72" w14:textId="77777777" w:rsidR="00C23BD4" w:rsidRDefault="00000000">
            <w:pPr>
              <w:jc w:val="center"/>
            </w:pPr>
            <w:r>
              <w:rPr>
                <w:b/>
                <w:bCs/>
                <w:color w:val="000000"/>
                <w:sz w:val="20"/>
                <w:szCs w:val="20"/>
              </w:rPr>
              <w:t>USD 8,270 / ano</w:t>
            </w:r>
          </w:p>
        </w:tc>
      </w:tr>
      <w:tr w:rsidR="00C23BD4" w14:paraId="1D814DD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9A39EF" w14:textId="77777777" w:rsidR="00C23BD4" w:rsidRDefault="00000000">
            <w:r>
              <w:rPr>
                <w:color w:val="000000"/>
                <w:sz w:val="20"/>
                <w:szCs w:val="20"/>
              </w:rPr>
              <w:t>Inversion total del proyecto</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AD4D75" w14:textId="77777777" w:rsidR="00C23BD4" w:rsidRDefault="00000000">
            <w:pPr>
              <w:jc w:val="center"/>
            </w:pPr>
            <w:r>
              <w:rPr>
                <w:color w:val="000000"/>
                <w:sz w:val="20"/>
                <w:szCs w:val="20"/>
              </w:rPr>
              <w:t>USD 85,000</w:t>
            </w:r>
          </w:p>
        </w:tc>
      </w:tr>
      <w:tr w:rsidR="00C23BD4" w14:paraId="10F05FD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0494A7EC" w14:textId="77777777" w:rsidR="00C23BD4" w:rsidRDefault="00000000">
            <w:r>
              <w:rPr>
                <w:color w:val="000000"/>
                <w:sz w:val="20"/>
                <w:szCs w:val="20"/>
              </w:rPr>
              <w:t>ROI proyectado (Ano 1)</w:t>
            </w:r>
          </w:p>
        </w:tc>
        <w:tc>
          <w:tcPr>
            <w:tcW w:w="36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55FAC8A6" w14:textId="77777777" w:rsidR="00C23BD4" w:rsidRDefault="00000000">
            <w:pPr>
              <w:jc w:val="center"/>
            </w:pPr>
            <w:r>
              <w:rPr>
                <w:color w:val="000000"/>
                <w:sz w:val="20"/>
                <w:szCs w:val="20"/>
              </w:rPr>
              <w:t>-90.3% (periodo de recuperacion)</w:t>
            </w:r>
          </w:p>
        </w:tc>
      </w:tr>
      <w:tr w:rsidR="00C23BD4" w14:paraId="31CD583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98DB1F" w14:textId="77777777" w:rsidR="00C23BD4" w:rsidRDefault="00000000">
            <w:r>
              <w:rPr>
                <w:color w:val="000000"/>
                <w:sz w:val="20"/>
                <w:szCs w:val="20"/>
              </w:rPr>
              <w:t>Periodo estimado de recuperacion</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1B1A51" w14:textId="77777777" w:rsidR="00C23BD4" w:rsidRDefault="00000000">
            <w:pPr>
              <w:jc w:val="center"/>
            </w:pPr>
            <w:r>
              <w:rPr>
                <w:color w:val="000000"/>
                <w:sz w:val="20"/>
                <w:szCs w:val="20"/>
              </w:rPr>
              <w:t>~123 meses (~10 anos)</w:t>
            </w:r>
          </w:p>
        </w:tc>
      </w:tr>
    </w:tbl>
    <w:p w14:paraId="2DBCFD35" w14:textId="77777777" w:rsidR="00C23BD4" w:rsidRDefault="00C23BD4">
      <w:pPr>
        <w:spacing w:after="80"/>
      </w:pPr>
    </w:p>
    <w:p w14:paraId="464AB6F1" w14:textId="77777777" w:rsidR="00C23BD4" w:rsidRDefault="00000000">
      <w:pPr>
        <w:spacing w:before="60" w:after="100" w:line="276" w:lineRule="auto"/>
        <w:jc w:val="both"/>
      </w:pPr>
      <w:r>
        <w:rPr>
          <w:color w:val="000000"/>
        </w:rPr>
        <w:t>Nota: El periodo de recuperacion calculado refleja exclusivamente los beneficios directamente cuantificables desde el dataset (energia y tiempo de inactividad). Los beneficios por incremento de produccion (+50%), mejora en calidad del producto, eliminacion de perdidas de ventas y posicionamiento competitivo no se incluyen en este calculo conservador, ya que requieren datos de demanda y precios adicionales para ser cuantificados con precision. Al incorporar el incremento en ventas y margen, el periodo de recuperacion real del proyecto es significativamente menor.</w:t>
      </w:r>
    </w:p>
    <w:p w14:paraId="3B59097A" w14:textId="77777777" w:rsidR="00C23BD4" w:rsidRDefault="00C23BD4">
      <w:pPr>
        <w:spacing w:after="80"/>
      </w:pPr>
    </w:p>
    <w:p w14:paraId="61CD6390" w14:textId="77777777" w:rsidR="00C23BD4" w:rsidRDefault="00000000">
      <w:pPr>
        <w:pStyle w:val="Ttulo2"/>
      </w:pPr>
      <w:r>
        <w:t>7.5 Impacto Estrategico y Ambiental</w:t>
      </w:r>
    </w:p>
    <w:p w14:paraId="1F7167C7" w14:textId="77777777" w:rsidR="00C23BD4" w:rsidRDefault="00000000">
      <w:pPr>
        <w:spacing w:before="60" w:after="100" w:line="276" w:lineRule="auto"/>
        <w:jc w:val="both"/>
      </w:pPr>
      <w:r>
        <w:rPr>
          <w:color w:val="000000"/>
        </w:rPr>
        <w:t>Mas alla de los beneficios economicos inmediatos, el proyecto genero un impacto estrategico y ambiental de largo plazo para la Panificadora Chask:</w:t>
      </w:r>
    </w:p>
    <w:p w14:paraId="5CA6F650" w14:textId="77777777" w:rsidR="00C23BD4" w:rsidRDefault="00000000">
      <w:pPr>
        <w:pStyle w:val="Prrafodelista"/>
        <w:numPr>
          <w:ilvl w:val="0"/>
          <w:numId w:val="2"/>
        </w:numPr>
        <w:spacing w:before="40" w:after="60" w:line="260" w:lineRule="auto"/>
      </w:pPr>
      <w:r>
        <w:rPr>
          <w:color w:val="000000"/>
        </w:rPr>
        <w:t>Posicionamiento competitivo: con una planta moderna y de mayor capacidad, la empresa puede competir eficazmente en el mercado regional y explorar nuevos canales de distribucion.</w:t>
      </w:r>
    </w:p>
    <w:p w14:paraId="0C443DAC" w14:textId="77777777" w:rsidR="00C23BD4" w:rsidRDefault="00000000">
      <w:pPr>
        <w:pStyle w:val="Prrafodelista"/>
        <w:numPr>
          <w:ilvl w:val="0"/>
          <w:numId w:val="2"/>
        </w:numPr>
        <w:spacing w:before="40" w:after="60" w:line="260" w:lineRule="auto"/>
      </w:pPr>
      <w:r>
        <w:rPr>
          <w:color w:val="000000"/>
        </w:rPr>
        <w:t>Sostenibilidad ambiental: la reduccion de aproximadamente 15,000 kWh mensuales en consumo energetico equivale a una reduccion significativa en la huella de carbono de la operacion, alineando a la empresa con las tendencias globales de responsabilidad ambiental.</w:t>
      </w:r>
    </w:p>
    <w:p w14:paraId="30FEA476" w14:textId="77777777" w:rsidR="00C23BD4" w:rsidRDefault="00000000">
      <w:pPr>
        <w:pStyle w:val="Prrafodelista"/>
        <w:numPr>
          <w:ilvl w:val="0"/>
          <w:numId w:val="2"/>
        </w:numPr>
        <w:spacing w:before="40" w:after="60" w:line="260" w:lineRule="auto"/>
      </w:pPr>
      <w:r>
        <w:rPr>
          <w:color w:val="000000"/>
        </w:rPr>
        <w:t>Lealtad de proveedores y consumidores: la calidad estandarizada del producto final y la mayor capacidad de respuesta ante la demanda fortalecen las relaciones comerciales de la empresa.</w:t>
      </w:r>
    </w:p>
    <w:p w14:paraId="33F80674" w14:textId="77777777" w:rsidR="00C23BD4" w:rsidRDefault="00000000">
      <w:pPr>
        <w:pStyle w:val="Prrafodelista"/>
        <w:numPr>
          <w:ilvl w:val="0"/>
          <w:numId w:val="2"/>
        </w:numPr>
        <w:spacing w:before="40" w:after="60" w:line="260" w:lineRule="auto"/>
      </w:pPr>
      <w:r>
        <w:rPr>
          <w:color w:val="000000"/>
        </w:rPr>
        <w:t>Base para mejora continua: la implementacion del EMS deja a la empresa con infraestructura de monitoreo que permite identificar y corregir futuras ineficiencias de forma proactiva y basada en datos.</w:t>
      </w:r>
    </w:p>
    <w:p w14:paraId="4D1C63D6" w14:textId="77777777" w:rsidR="00C23BD4" w:rsidRDefault="00000000">
      <w:pPr>
        <w:pStyle w:val="Prrafodelista"/>
        <w:numPr>
          <w:ilvl w:val="0"/>
          <w:numId w:val="2"/>
        </w:numPr>
        <w:spacing w:before="40" w:after="60" w:line="260" w:lineRule="auto"/>
      </w:pPr>
      <w:r>
        <w:rPr>
          <w:color w:val="000000"/>
        </w:rPr>
        <w:t>Replicabilidad metodologica: el enfoque sistematico de auditoria — diagnostico — implementacion — monitoreo es directamente transferible a otras empresas del sector alimentario en Bolivia y la region.</w:t>
      </w:r>
    </w:p>
    <w:p w14:paraId="552EDE76" w14:textId="77777777" w:rsidR="00C23BD4" w:rsidRDefault="00000000">
      <w:r>
        <w:br w:type="page"/>
      </w:r>
    </w:p>
    <w:p w14:paraId="021926EB" w14:textId="77777777" w:rsidR="00C23BD4" w:rsidRDefault="00000000">
      <w:pPr>
        <w:pStyle w:val="Ttulo1"/>
        <w:pBdr>
          <w:bottom w:val="single" w:sz="8" w:space="4" w:color="2980B9"/>
        </w:pBdr>
      </w:pPr>
      <w:r>
        <w:lastRenderedPageBreak/>
        <w:t>8. Conclusiones</w:t>
      </w:r>
    </w:p>
    <w:p w14:paraId="19F6B4E1" w14:textId="77777777" w:rsidR="00C23BD4" w:rsidRDefault="00000000">
      <w:pPr>
        <w:spacing w:before="60" w:after="100" w:line="276" w:lineRule="auto"/>
        <w:jc w:val="both"/>
      </w:pPr>
      <w:r>
        <w:rPr>
          <w:color w:val="000000"/>
        </w:rPr>
        <w:t>El proyecto de Ampliacion de Planta y Optimizacion de Recursos de la Panificadora Chask ejecutado por INGEDAV S.R.L. demostro ser una intervencion exitosa con impactos cuantificables y estadisticamente significativos en la eficiencia energetica, productividad operativa y resultados financieros de la empresa.</w:t>
      </w:r>
    </w:p>
    <w:p w14:paraId="2885D55D" w14:textId="77777777" w:rsidR="00C23BD4" w:rsidRDefault="00C23BD4">
      <w:pPr>
        <w:spacing w:after="80"/>
      </w:pPr>
    </w:p>
    <w:p w14:paraId="31570F0D" w14:textId="77777777" w:rsidR="00C23BD4" w:rsidRDefault="00000000">
      <w:pPr>
        <w:spacing w:before="60" w:after="100" w:line="276" w:lineRule="auto"/>
        <w:jc w:val="both"/>
      </w:pPr>
      <w:r>
        <w:rPr>
          <w:color w:val="000000"/>
        </w:rPr>
        <w:t>Las conclusiones principales del analisis de datos son:</w:t>
      </w:r>
    </w:p>
    <w:p w14:paraId="73E93D63" w14:textId="77777777" w:rsidR="00C23BD4" w:rsidRDefault="00000000">
      <w:pPr>
        <w:pStyle w:val="Prrafodelista"/>
        <w:numPr>
          <w:ilvl w:val="0"/>
          <w:numId w:val="2"/>
        </w:numPr>
        <w:spacing w:before="40" w:after="60" w:line="260" w:lineRule="auto"/>
      </w:pPr>
      <w:r>
        <w:rPr>
          <w:color w:val="000000"/>
        </w:rPr>
        <w:t>La reduccion del consumo energetico (-18.2% en promedio, -27% en estado estacionario) es el resultado mas solido del proyecto, validado por pruebas estadisticas formales con p-valores significativos y tamanos de efecto grandes (d de Cohen &gt; 0.8).</w:t>
      </w:r>
    </w:p>
    <w:p w14:paraId="55E4ECBC" w14:textId="77777777" w:rsidR="00C23BD4" w:rsidRDefault="00000000">
      <w:pPr>
        <w:pStyle w:val="Prrafodelista"/>
        <w:numPr>
          <w:ilvl w:val="0"/>
          <w:numId w:val="2"/>
        </w:numPr>
        <w:spacing w:before="40" w:after="60" w:line="260" w:lineRule="auto"/>
      </w:pPr>
      <w:r>
        <w:rPr>
          <w:color w:val="000000"/>
        </w:rPr>
        <w:t>La intensidad energetica (kWh/kg) mejoro un 13.7%, confirmando que la planta produce mas con menos energia — el indicador de eficiencia mas relevante en el contexto de optimizacion industrial.</w:t>
      </w:r>
    </w:p>
    <w:p w14:paraId="4A5AC62F" w14:textId="77777777" w:rsidR="00C23BD4" w:rsidRDefault="00000000">
      <w:pPr>
        <w:pStyle w:val="Prrafodelista"/>
        <w:numPr>
          <w:ilvl w:val="0"/>
          <w:numId w:val="2"/>
        </w:numPr>
        <w:spacing w:before="40" w:after="60" w:line="260" w:lineRule="auto"/>
      </w:pPr>
      <w:r>
        <w:rPr>
          <w:color w:val="000000"/>
        </w:rPr>
        <w:t>El margen bruto de la empresa mejoro 8.2 puntos porcentuales en el periodo post-intervencion, demostrando que la modernizacion tuvo impacto positivo en la rentabilidad.</w:t>
      </w:r>
    </w:p>
    <w:p w14:paraId="1771C368" w14:textId="77777777" w:rsidR="00C23BD4" w:rsidRDefault="00000000">
      <w:pPr>
        <w:pStyle w:val="Prrafodelista"/>
        <w:numPr>
          <w:ilvl w:val="0"/>
          <w:numId w:val="2"/>
        </w:numPr>
        <w:spacing w:before="40" w:after="60" w:line="260" w:lineRule="auto"/>
      </w:pPr>
      <w:r>
        <w:rPr>
          <w:color w:val="000000"/>
        </w:rPr>
        <w:t>La deteccion de anomalias revelo que los meses con mayor consumo energetico en el periodo Pre estuvieron correlacionados con eventos de falla de maquinaria, validando la hipotesis del diagnostico de campo sobre las causas raiz de la ineficiencia.</w:t>
      </w:r>
    </w:p>
    <w:p w14:paraId="02622774" w14:textId="77777777" w:rsidR="00C23BD4" w:rsidRDefault="00000000">
      <w:pPr>
        <w:pStyle w:val="Prrafodelista"/>
        <w:numPr>
          <w:ilvl w:val="0"/>
          <w:numId w:val="2"/>
        </w:numPr>
        <w:spacing w:before="40" w:after="60" w:line="260" w:lineRule="auto"/>
      </w:pPr>
      <w:r>
        <w:rPr>
          <w:color w:val="000000"/>
        </w:rPr>
        <w:t>El analisis de tendencias y la proyeccion a 12 meses indican que las mejoras son sostenibles en el tiempo, siempre que se mantenga el programa de mantenimiento preventivo implementado en la Fase 4.</w:t>
      </w:r>
    </w:p>
    <w:p w14:paraId="0A90493D" w14:textId="77777777" w:rsidR="00C23BD4" w:rsidRDefault="00000000">
      <w:pPr>
        <w:pStyle w:val="Prrafodelista"/>
        <w:numPr>
          <w:ilvl w:val="0"/>
          <w:numId w:val="2"/>
        </w:numPr>
        <w:spacing w:before="40" w:after="60" w:line="260" w:lineRule="auto"/>
      </w:pPr>
      <w:r>
        <w:rPr>
          <w:color w:val="000000"/>
        </w:rPr>
        <w:t>La metodologia de auditoria de datos integrada con el diagnostico de campo es una combinacion poderosa para proyectos de eficiencia energetica industrial, y puede ser replicada en cualquier planta de alimentos con problemas similares.</w:t>
      </w:r>
    </w:p>
    <w:p w14:paraId="5C565033" w14:textId="77777777" w:rsidR="00C23BD4" w:rsidRDefault="00C23BD4">
      <w:pPr>
        <w:spacing w:after="80"/>
      </w:pPr>
    </w:p>
    <w:p w14:paraId="764F9758" w14:textId="77777777" w:rsidR="00C23BD4" w:rsidRDefault="00000000">
      <w:pPr>
        <w:pStyle w:val="Ttulo2"/>
      </w:pPr>
      <w:r>
        <w:t>8.1 Lecciones Aprendidas</w:t>
      </w:r>
    </w:p>
    <w:p w14:paraId="666E124A" w14:textId="77777777" w:rsidR="00C23BD4" w:rsidRDefault="00000000">
      <w:pPr>
        <w:pStyle w:val="Prrafodelista"/>
        <w:numPr>
          <w:ilvl w:val="0"/>
          <w:numId w:val="2"/>
        </w:numPr>
        <w:spacing w:before="40" w:after="60" w:line="260" w:lineRule="auto"/>
      </w:pPr>
      <w:r>
        <w:rPr>
          <w:color w:val="000000"/>
        </w:rPr>
        <w:t>La toma de datos sistematica desde el inicio del proyecto es fundamental para poder medir el impacto de forma rigurosa. Los proyectos de mejora industrial que no instrumentan su linea base quedan sin evidencia cuantitativa de su exito.</w:t>
      </w:r>
    </w:p>
    <w:p w14:paraId="27C07C86" w14:textId="77777777" w:rsidR="00C23BD4" w:rsidRDefault="00000000">
      <w:pPr>
        <w:pStyle w:val="Prrafodelista"/>
        <w:numPr>
          <w:ilvl w:val="0"/>
          <w:numId w:val="2"/>
        </w:numPr>
        <w:spacing w:before="40" w:after="60" w:line="260" w:lineRule="auto"/>
      </w:pPr>
      <w:r>
        <w:rPr>
          <w:color w:val="000000"/>
        </w:rPr>
        <w:t>La combinacion de analisis univariado (Z-score) y multivariado (Isolation Forest) para deteccion de anomalias proporciona una vision mas completa que cualquiera de los metodos por separado.</w:t>
      </w:r>
    </w:p>
    <w:p w14:paraId="1E75D9C7" w14:textId="77777777" w:rsidR="00C23BD4" w:rsidRDefault="00000000">
      <w:pPr>
        <w:pStyle w:val="Prrafodelista"/>
        <w:numPr>
          <w:ilvl w:val="0"/>
          <w:numId w:val="2"/>
        </w:numPr>
        <w:spacing w:before="40" w:after="60" w:line="260" w:lineRule="auto"/>
      </w:pPr>
      <w:r>
        <w:rPr>
          <w:color w:val="000000"/>
        </w:rPr>
        <w:t>El tamano de efecto debe reportarse siempre junto con el p-valor. Con muestras pequenas (n = 9 en Post), una diferencia puede no ser estadisticamente significativa pero si practicamente relevante, y viceversa.</w:t>
      </w:r>
    </w:p>
    <w:p w14:paraId="2A306A81" w14:textId="77777777" w:rsidR="00C23BD4" w:rsidRDefault="00000000">
      <w:pPr>
        <w:pStyle w:val="Prrafodelista"/>
        <w:numPr>
          <w:ilvl w:val="0"/>
          <w:numId w:val="2"/>
        </w:numPr>
        <w:spacing w:before="40" w:after="60" w:line="260" w:lineRule="auto"/>
      </w:pPr>
      <w:r>
        <w:rPr>
          <w:color w:val="000000"/>
        </w:rPr>
        <w:t>El EMS (Sistema de Gestion de Energia) no solo es una herramienta de control sino tambien una fuente de datos que habilita la mejora continua basada en evidencia.</w:t>
      </w:r>
    </w:p>
    <w:p w14:paraId="1E72AE15" w14:textId="77777777" w:rsidR="00C23BD4" w:rsidRDefault="00C23BD4">
      <w:pPr>
        <w:spacing w:after="80"/>
      </w:pPr>
    </w:p>
    <w:p w14:paraId="308D1F97" w14:textId="77777777" w:rsidR="00C23BD4" w:rsidRDefault="00000000">
      <w:pPr>
        <w:pStyle w:val="Ttulo2"/>
      </w:pPr>
      <w:r>
        <w:t>8.2 Proximos Pasos Recomendados</w:t>
      </w:r>
    </w:p>
    <w:p w14:paraId="3101B408" w14:textId="77777777" w:rsidR="00C23BD4" w:rsidRDefault="00000000">
      <w:pPr>
        <w:pStyle w:val="Prrafodelista"/>
        <w:numPr>
          <w:ilvl w:val="0"/>
          <w:numId w:val="2"/>
        </w:numPr>
        <w:spacing w:before="40" w:after="60" w:line="260" w:lineRule="auto"/>
      </w:pPr>
      <w:r>
        <w:rPr>
          <w:color w:val="000000"/>
        </w:rPr>
        <w:t>Continuar el registro mensual de datos durante al menos 24 meses adicionales para robustecer el analisis estadistico Post-intervencion con mayor tamano de muestra.</w:t>
      </w:r>
    </w:p>
    <w:p w14:paraId="29645805" w14:textId="77777777" w:rsidR="00C23BD4" w:rsidRDefault="00000000">
      <w:pPr>
        <w:pStyle w:val="Prrafodelista"/>
        <w:numPr>
          <w:ilvl w:val="0"/>
          <w:numId w:val="2"/>
        </w:numPr>
        <w:spacing w:before="40" w:after="60" w:line="260" w:lineRule="auto"/>
      </w:pPr>
      <w:r>
        <w:rPr>
          <w:color w:val="000000"/>
        </w:rPr>
        <w:lastRenderedPageBreak/>
        <w:t>Implementar un dashboard de monitoreo en tiempo real sobre el EMS para alertas automaticas de consumo anomalo.</w:t>
      </w:r>
    </w:p>
    <w:p w14:paraId="09918BBD" w14:textId="77777777" w:rsidR="00C23BD4" w:rsidRDefault="00000000">
      <w:pPr>
        <w:pStyle w:val="Prrafodelista"/>
        <w:numPr>
          <w:ilvl w:val="0"/>
          <w:numId w:val="2"/>
        </w:numPr>
        <w:spacing w:before="40" w:after="60" w:line="260" w:lineRule="auto"/>
      </w:pPr>
      <w:r>
        <w:rPr>
          <w:color w:val="000000"/>
        </w:rPr>
        <w:t>Extender la metodologia de auditoria de datos a otras plantas del sector alimentario en la region de Cochabamba.</w:t>
      </w:r>
    </w:p>
    <w:p w14:paraId="2FAA95EC" w14:textId="77777777" w:rsidR="00C23BD4" w:rsidRDefault="00000000">
      <w:pPr>
        <w:pStyle w:val="Prrafodelista"/>
        <w:numPr>
          <w:ilvl w:val="0"/>
          <w:numId w:val="2"/>
        </w:numPr>
        <w:spacing w:before="40" w:after="60" w:line="260" w:lineRule="auto"/>
      </w:pPr>
      <w:r>
        <w:rPr>
          <w:color w:val="000000"/>
        </w:rPr>
        <w:t>Considerar la integracion de modelos predictivos de mantenimiento (predictive maintenance) basados en los datos de fallas historicas para anticipar fallas antes de que ocurran.</w:t>
      </w:r>
    </w:p>
    <w:p w14:paraId="3E46446B" w14:textId="77777777" w:rsidR="00C23BD4" w:rsidRDefault="00C23BD4">
      <w:pPr>
        <w:spacing w:after="80"/>
      </w:pPr>
    </w:p>
    <w:p w14:paraId="28BB93DD" w14:textId="77777777" w:rsidR="00C23BD4" w:rsidRDefault="00C23BD4">
      <w:pPr>
        <w:pBdr>
          <w:bottom w:val="single" w:sz="4" w:space="1" w:color="DDDDDD"/>
        </w:pBdr>
        <w:spacing w:before="160" w:after="160"/>
      </w:pPr>
    </w:p>
    <w:p w14:paraId="3F245AB4" w14:textId="77777777" w:rsidR="00C23BD4" w:rsidRDefault="00C23BD4">
      <w:pPr>
        <w:spacing w:after="80"/>
      </w:pPr>
    </w:p>
    <w:p w14:paraId="70B887ED" w14:textId="77777777" w:rsidR="00C23BD4" w:rsidRDefault="00000000">
      <w:pPr>
        <w:spacing w:before="120" w:after="60"/>
        <w:jc w:val="center"/>
      </w:pPr>
      <w:r>
        <w:rPr>
          <w:color w:val="5D6D7E"/>
          <w:sz w:val="20"/>
          <w:szCs w:val="20"/>
        </w:rPr>
        <w:t>Informe elaborado por:</w:t>
      </w:r>
    </w:p>
    <w:p w14:paraId="72437572" w14:textId="77777777" w:rsidR="00C23BD4" w:rsidRDefault="00000000">
      <w:pPr>
        <w:spacing w:before="40" w:after="40"/>
        <w:jc w:val="center"/>
      </w:pPr>
      <w:r>
        <w:rPr>
          <w:b/>
          <w:bCs/>
          <w:color w:val="1F3A6E"/>
          <w:sz w:val="28"/>
          <w:szCs w:val="28"/>
        </w:rPr>
        <w:t>Anthony Davila</w:t>
      </w:r>
    </w:p>
    <w:p w14:paraId="20FD9B6A" w14:textId="77777777" w:rsidR="00C23BD4" w:rsidRDefault="00000000">
      <w:pPr>
        <w:spacing w:after="40"/>
        <w:jc w:val="center"/>
      </w:pPr>
      <w:r>
        <w:rPr>
          <w:color w:val="5D6D7E"/>
          <w:sz w:val="20"/>
          <w:szCs w:val="20"/>
        </w:rPr>
        <w:t>Ingeniero Mecanico | Director de Proyecto | INGEDAV S.R.L.</w:t>
      </w:r>
    </w:p>
    <w:p w14:paraId="3C3FF4DE" w14:textId="77777777" w:rsidR="00C23BD4" w:rsidRDefault="00000000">
      <w:pPr>
        <w:spacing w:after="40"/>
        <w:jc w:val="center"/>
      </w:pPr>
      <w:r>
        <w:rPr>
          <w:color w:val="2980B9"/>
          <w:sz w:val="20"/>
          <w:szCs w:val="20"/>
        </w:rPr>
        <w:t>MIT xPRO Professional Certificate in Data Engineering</w:t>
      </w:r>
    </w:p>
    <w:p w14:paraId="7CA1CDCC" w14:textId="77777777" w:rsidR="00C23BD4" w:rsidRPr="006C3504" w:rsidRDefault="00000000">
      <w:pPr>
        <w:spacing w:after="60"/>
        <w:jc w:val="center"/>
        <w:rPr>
          <w:lang w:val="en-US"/>
        </w:rPr>
      </w:pPr>
      <w:r w:rsidRPr="006C3504">
        <w:rPr>
          <w:color w:val="5D6D7E"/>
          <w:sz w:val="18"/>
          <w:szCs w:val="18"/>
          <w:lang w:val="en-US"/>
        </w:rPr>
        <w:t>linkedin.com/in/anthony-davila-034b921ba  |  github.com/anthoadc-AI</w:t>
      </w:r>
    </w:p>
    <w:sectPr w:rsidR="00C23BD4" w:rsidRPr="006C3504">
      <w:headerReference w:type="default" r:id="rId17"/>
      <w:footerReference w:type="default" r:id="rId18"/>
      <w:pgSz w:w="12240" w:h="15840"/>
      <w:pgMar w:top="1200" w:right="120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0E05BE" w14:textId="77777777" w:rsidR="00F7363D" w:rsidRDefault="00F7363D">
      <w:r>
        <w:separator/>
      </w:r>
    </w:p>
  </w:endnote>
  <w:endnote w:type="continuationSeparator" w:id="0">
    <w:p w14:paraId="7D0D751F" w14:textId="77777777" w:rsidR="00F7363D" w:rsidRDefault="00F736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658CE" w14:textId="77777777" w:rsidR="00C23BD4" w:rsidRDefault="00000000">
    <w:pPr>
      <w:pBdr>
        <w:top w:val="single" w:sz="4" w:space="3" w:color="2980B9"/>
      </w:pBdr>
      <w:tabs>
        <w:tab w:val="right" w:pos="9026"/>
      </w:tabs>
      <w:spacing w:before="120"/>
    </w:pPr>
    <w:r>
      <w:rPr>
        <w:color w:val="5D6D7E"/>
        <w:sz w:val="16"/>
        <w:szCs w:val="16"/>
      </w:rPr>
      <w:t>Anthony Davila | INGEDAV S.R.L. | Confidencial</w:t>
    </w:r>
    <w:r>
      <w:rPr>
        <w:color w:val="5D6D7E"/>
        <w:sz w:val="16"/>
        <w:szCs w:val="16"/>
      </w:rPr>
      <w:tab/>
      <w:t xml:space="preserve">Pagina </w:t>
    </w:r>
    <w:r>
      <w:rPr>
        <w:color w:val="5D6D7E"/>
        <w:sz w:val="16"/>
        <w:szCs w:val="16"/>
      </w:rPr>
      <w:fldChar w:fldCharType="begin"/>
    </w:r>
    <w:r>
      <w:rPr>
        <w:color w:val="5D6D7E"/>
        <w:sz w:val="16"/>
        <w:szCs w:val="16"/>
      </w:rPr>
      <w:instrText xml:space="preserve"> PAGE </w:instrText>
    </w:r>
    <w:r w:rsidR="006C3504">
      <w:rPr>
        <w:color w:val="5D6D7E"/>
        <w:sz w:val="16"/>
        <w:szCs w:val="16"/>
      </w:rPr>
      <w:fldChar w:fldCharType="separate"/>
    </w:r>
    <w:r w:rsidR="006C3504">
      <w:rPr>
        <w:noProof/>
        <w:color w:val="5D6D7E"/>
        <w:sz w:val="16"/>
        <w:szCs w:val="16"/>
      </w:rPr>
      <w:t>1</w:t>
    </w:r>
    <w:r>
      <w:rPr>
        <w:color w:val="5D6D7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1675E5" w14:textId="77777777" w:rsidR="00F7363D" w:rsidRDefault="00F7363D">
      <w:r>
        <w:separator/>
      </w:r>
    </w:p>
  </w:footnote>
  <w:footnote w:type="continuationSeparator" w:id="0">
    <w:p w14:paraId="709529A1" w14:textId="77777777" w:rsidR="00F7363D" w:rsidRDefault="00F736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390B3" w14:textId="77777777" w:rsidR="00C23BD4" w:rsidRDefault="00000000">
    <w:pPr>
      <w:pBdr>
        <w:bottom w:val="single" w:sz="4" w:space="3" w:color="2980B9"/>
      </w:pBdr>
      <w:tabs>
        <w:tab w:val="right" w:pos="9026"/>
      </w:tabs>
      <w:spacing w:after="120"/>
    </w:pPr>
    <w:r>
      <w:rPr>
        <w:b/>
        <w:bCs/>
        <w:color w:val="1F3A6E"/>
        <w:sz w:val="18"/>
        <w:szCs w:val="18"/>
      </w:rPr>
      <w:t>INGEDAV S.R.L. | Informe de Cierre de Proyecto</w:t>
    </w:r>
    <w:r>
      <w:rPr>
        <w:color w:val="5D6D7E"/>
        <w:sz w:val="18"/>
        <w:szCs w:val="18"/>
      </w:rPr>
      <w:tab/>
      <w:t>Panificadora Chask | 2020-2022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3D38FE"/>
    <w:multiLevelType w:val="hybridMultilevel"/>
    <w:tmpl w:val="2BF01762"/>
    <w:lvl w:ilvl="0" w:tplc="83AA9A70">
      <w:start w:val="1"/>
      <w:numFmt w:val="bullet"/>
      <w:lvlText w:val="•"/>
      <w:lvlJc w:val="left"/>
      <w:pPr>
        <w:ind w:left="720" w:hanging="360"/>
      </w:pPr>
    </w:lvl>
    <w:lvl w:ilvl="1" w:tplc="455091EA">
      <w:numFmt w:val="decimal"/>
      <w:lvlText w:val=""/>
      <w:lvlJc w:val="left"/>
    </w:lvl>
    <w:lvl w:ilvl="2" w:tplc="3CA4C5AE">
      <w:numFmt w:val="decimal"/>
      <w:lvlText w:val=""/>
      <w:lvlJc w:val="left"/>
    </w:lvl>
    <w:lvl w:ilvl="3" w:tplc="61E86160">
      <w:numFmt w:val="decimal"/>
      <w:lvlText w:val=""/>
      <w:lvlJc w:val="left"/>
    </w:lvl>
    <w:lvl w:ilvl="4" w:tplc="F612D99E">
      <w:numFmt w:val="decimal"/>
      <w:lvlText w:val=""/>
      <w:lvlJc w:val="left"/>
    </w:lvl>
    <w:lvl w:ilvl="5" w:tplc="42087F58">
      <w:numFmt w:val="decimal"/>
      <w:lvlText w:val=""/>
      <w:lvlJc w:val="left"/>
    </w:lvl>
    <w:lvl w:ilvl="6" w:tplc="D9EE30FC">
      <w:numFmt w:val="decimal"/>
      <w:lvlText w:val=""/>
      <w:lvlJc w:val="left"/>
    </w:lvl>
    <w:lvl w:ilvl="7" w:tplc="8916B11A">
      <w:numFmt w:val="decimal"/>
      <w:lvlText w:val=""/>
      <w:lvlJc w:val="left"/>
    </w:lvl>
    <w:lvl w:ilvl="8" w:tplc="BADAEE7C">
      <w:numFmt w:val="decimal"/>
      <w:lvlText w:val=""/>
      <w:lvlJc w:val="left"/>
    </w:lvl>
  </w:abstractNum>
  <w:abstractNum w:abstractNumId="1" w15:restartNumberingAfterBreak="0">
    <w:nsid w:val="5CB60A47"/>
    <w:multiLevelType w:val="hybridMultilevel"/>
    <w:tmpl w:val="FF006056"/>
    <w:lvl w:ilvl="0" w:tplc="262E05A0">
      <w:start w:val="1"/>
      <w:numFmt w:val="decimal"/>
      <w:lvlText w:val="%1."/>
      <w:lvlJc w:val="left"/>
      <w:pPr>
        <w:ind w:left="720" w:hanging="360"/>
      </w:pPr>
    </w:lvl>
    <w:lvl w:ilvl="1" w:tplc="390AA528">
      <w:numFmt w:val="decimal"/>
      <w:lvlText w:val=""/>
      <w:lvlJc w:val="left"/>
    </w:lvl>
    <w:lvl w:ilvl="2" w:tplc="621666E0">
      <w:numFmt w:val="decimal"/>
      <w:lvlText w:val=""/>
      <w:lvlJc w:val="left"/>
    </w:lvl>
    <w:lvl w:ilvl="3" w:tplc="FFF4FDCE">
      <w:numFmt w:val="decimal"/>
      <w:lvlText w:val=""/>
      <w:lvlJc w:val="left"/>
    </w:lvl>
    <w:lvl w:ilvl="4" w:tplc="57BC393A">
      <w:numFmt w:val="decimal"/>
      <w:lvlText w:val=""/>
      <w:lvlJc w:val="left"/>
    </w:lvl>
    <w:lvl w:ilvl="5" w:tplc="BCEE9C16">
      <w:numFmt w:val="decimal"/>
      <w:lvlText w:val=""/>
      <w:lvlJc w:val="left"/>
    </w:lvl>
    <w:lvl w:ilvl="6" w:tplc="71A8973E">
      <w:numFmt w:val="decimal"/>
      <w:lvlText w:val=""/>
      <w:lvlJc w:val="left"/>
    </w:lvl>
    <w:lvl w:ilvl="7" w:tplc="A48AE2DC">
      <w:numFmt w:val="decimal"/>
      <w:lvlText w:val=""/>
      <w:lvlJc w:val="left"/>
    </w:lvl>
    <w:lvl w:ilvl="8" w:tplc="D7DA6EDA">
      <w:numFmt w:val="decimal"/>
      <w:lvlText w:val=""/>
      <w:lvlJc w:val="left"/>
    </w:lvl>
  </w:abstractNum>
  <w:abstractNum w:abstractNumId="2" w15:restartNumberingAfterBreak="0">
    <w:nsid w:val="644D2673"/>
    <w:multiLevelType w:val="hybridMultilevel"/>
    <w:tmpl w:val="3254474C"/>
    <w:lvl w:ilvl="0" w:tplc="980A25B4">
      <w:start w:val="1"/>
      <w:numFmt w:val="bullet"/>
      <w:lvlText w:val="●"/>
      <w:lvlJc w:val="left"/>
      <w:pPr>
        <w:ind w:left="720" w:hanging="360"/>
      </w:pPr>
    </w:lvl>
    <w:lvl w:ilvl="1" w:tplc="B89E2806">
      <w:start w:val="1"/>
      <w:numFmt w:val="bullet"/>
      <w:lvlText w:val="○"/>
      <w:lvlJc w:val="left"/>
      <w:pPr>
        <w:ind w:left="1440" w:hanging="360"/>
      </w:pPr>
    </w:lvl>
    <w:lvl w:ilvl="2" w:tplc="E17E4C8A">
      <w:start w:val="1"/>
      <w:numFmt w:val="bullet"/>
      <w:lvlText w:val="■"/>
      <w:lvlJc w:val="left"/>
      <w:pPr>
        <w:ind w:left="2160" w:hanging="360"/>
      </w:pPr>
    </w:lvl>
    <w:lvl w:ilvl="3" w:tplc="CCC2E6B0">
      <w:start w:val="1"/>
      <w:numFmt w:val="bullet"/>
      <w:lvlText w:val="●"/>
      <w:lvlJc w:val="left"/>
      <w:pPr>
        <w:ind w:left="2880" w:hanging="360"/>
      </w:pPr>
    </w:lvl>
    <w:lvl w:ilvl="4" w:tplc="9BDA6EF0">
      <w:start w:val="1"/>
      <w:numFmt w:val="bullet"/>
      <w:lvlText w:val="○"/>
      <w:lvlJc w:val="left"/>
      <w:pPr>
        <w:ind w:left="3600" w:hanging="360"/>
      </w:pPr>
    </w:lvl>
    <w:lvl w:ilvl="5" w:tplc="76E487F0">
      <w:start w:val="1"/>
      <w:numFmt w:val="bullet"/>
      <w:lvlText w:val="■"/>
      <w:lvlJc w:val="left"/>
      <w:pPr>
        <w:ind w:left="4320" w:hanging="360"/>
      </w:pPr>
    </w:lvl>
    <w:lvl w:ilvl="6" w:tplc="82AC5DF6">
      <w:start w:val="1"/>
      <w:numFmt w:val="bullet"/>
      <w:lvlText w:val="●"/>
      <w:lvlJc w:val="left"/>
      <w:pPr>
        <w:ind w:left="5040" w:hanging="360"/>
      </w:pPr>
    </w:lvl>
    <w:lvl w:ilvl="7" w:tplc="34BEAECA">
      <w:start w:val="1"/>
      <w:numFmt w:val="bullet"/>
      <w:lvlText w:val="●"/>
      <w:lvlJc w:val="left"/>
      <w:pPr>
        <w:ind w:left="5760" w:hanging="360"/>
      </w:pPr>
    </w:lvl>
    <w:lvl w:ilvl="8" w:tplc="189EEB8A">
      <w:start w:val="1"/>
      <w:numFmt w:val="bullet"/>
      <w:lvlText w:val="●"/>
      <w:lvlJc w:val="left"/>
      <w:pPr>
        <w:ind w:left="6480" w:hanging="360"/>
      </w:pPr>
    </w:lvl>
  </w:abstractNum>
  <w:num w:numId="1" w16cid:durableId="1366904857">
    <w:abstractNumId w:val="2"/>
    <w:lvlOverride w:ilvl="0">
      <w:startOverride w:val="1"/>
    </w:lvlOverride>
  </w:num>
  <w:num w:numId="2" w16cid:durableId="1875537090">
    <w:abstractNumId w:val="0"/>
    <w:lvlOverride w:ilvl="0">
      <w:startOverride w:val="1"/>
    </w:lvlOverride>
  </w:num>
  <w:num w:numId="3" w16cid:durableId="51507909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3BD4"/>
    <w:rsid w:val="006C3504"/>
    <w:rsid w:val="008159CA"/>
    <w:rsid w:val="00C23BD4"/>
    <w:rsid w:val="00F7363D"/>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DCF46"/>
  <w15:docId w15:val="{582CF3AB-4D11-4279-AA03-BB759C953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BO" w:eastAsia="es-B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1F3A6E"/>
      <w:sz w:val="36"/>
      <w:szCs w:val="36"/>
    </w:rPr>
  </w:style>
  <w:style w:type="paragraph" w:styleId="Ttulo2">
    <w:name w:val="heading 2"/>
    <w:uiPriority w:val="9"/>
    <w:unhideWhenUsed/>
    <w:qFormat/>
    <w:pPr>
      <w:spacing w:before="240" w:after="120"/>
      <w:outlineLvl w:val="1"/>
    </w:pPr>
    <w:rPr>
      <w:b/>
      <w:bCs/>
      <w:color w:val="2980B9"/>
      <w:sz w:val="28"/>
      <w:szCs w:val="28"/>
    </w:rPr>
  </w:style>
  <w:style w:type="paragraph" w:styleId="Ttulo3">
    <w:name w:val="heading 3"/>
    <w:uiPriority w:val="9"/>
    <w:unhideWhenUsed/>
    <w:qFormat/>
    <w:pPr>
      <w:spacing w:before="180" w:after="80"/>
      <w:outlineLvl w:val="2"/>
    </w:pPr>
    <w:rPr>
      <w:b/>
      <w:bCs/>
      <w:color w:val="5D6D7E"/>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4243</Words>
  <Characters>25048</Characters>
  <Application>Microsoft Office Word</Application>
  <DocSecurity>0</DocSecurity>
  <Lines>686</Lines>
  <Paragraphs>369</Paragraphs>
  <ScaleCrop>false</ScaleCrop>
  <Company/>
  <LinksUpToDate>false</LinksUpToDate>
  <CharactersWithSpaces>28994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Anthony Davila</cp:lastModifiedBy>
  <cp:revision>3</cp:revision>
  <dcterms:created xsi:type="dcterms:W3CDTF">2026-03-30T01:39:00Z</dcterms:created>
  <dcterms:modified xsi:type="dcterms:W3CDTF">2026-03-30T02:09:00Z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1bd805cb-fa1e-483c-8a66-94fda174fcaf</vt:lpwstr>
  </property>
</Properties>
</file>