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360"/>
        <w:gridCol w:w="2000"/>
        <w:tblGridChange w:id="0">
          <w:tblGrid>
            <w:gridCol w:w="2000"/>
            <w:gridCol w:w="5360"/>
            <w:gridCol w:w="200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4821f"/>
                <w:sz w:val="32"/>
                <w:szCs w:val="32"/>
                <w:rtl w:val="0"/>
              </w:rPr>
              <w:t xml:space="preserve">BALKIRA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16"/>
                <w:szCs w:val="16"/>
                <w:rtl w:val="0"/>
              </w:rPr>
              <w:t xml:space="preserve">Engineering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20.0" w:type="dxa"/>
              <w:left w:w="200.0" w:type="dxa"/>
              <w:bottom w:w="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ANOMALY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Référence 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 BLK-ANO-XXXX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Version 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4821f"/>
                <w:sz w:val="16"/>
                <w:szCs w:val="16"/>
                <w:rtl w:val="0"/>
              </w:rPr>
              <w:t xml:space="preserve"> V1.0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Date 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 JJ/MM/AAAA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0e6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56404"/>
                <w:sz w:val="16"/>
                <w:szCs w:val="16"/>
                <w:rtl w:val="0"/>
              </w:rPr>
              <w:t xml:space="preserve">⚠  BROUILLON — Document de démonstration Balkira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3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Statut 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8e1"/>
                <w:sz w:val="16"/>
                <w:szCs w:val="16"/>
                <w:rtl w:val="0"/>
              </w:rPr>
              <w:t xml:space="preserve">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6"/>
                <w:szCs w:val="16"/>
                <w:rtl w:val="0"/>
              </w:rPr>
              <w:t xml:space="preserve">Auteur 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&lt;À compléter&gt;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6"/>
                <w:szCs w:val="16"/>
                <w:rtl w:val="0"/>
              </w:rPr>
              <w:t xml:space="preserve">Approbateur 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&lt;À compléter&gt;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6"/>
                <w:szCs w:val="16"/>
                <w:rtl w:val="0"/>
              </w:rPr>
              <w:t xml:space="preserve">Signatures 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Via Veeva Vault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b3c"/>
          <w:sz w:val="22"/>
          <w:szCs w:val="22"/>
          <w:rtl w:val="0"/>
        </w:rPr>
        <w:t xml:space="preserve">Historique des révisions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4560"/>
        <w:gridCol w:w="1800"/>
        <w:tblGridChange w:id="0">
          <w:tblGrid>
            <w:gridCol w:w="1200"/>
            <w:gridCol w:w="180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 des modifications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&lt;JJ/MM/AAAA&gt;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Création initiale du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&lt;Nom Prénom&gt;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f4821f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1. Identification de l'anomalie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821f" w:space="0" w:sz="4" w:val="single"/>
              <w:left w:color="f4821f" w:space="0" w:sz="12" w:val="single"/>
              <w:bottom w:color="000000" w:space="0" w:sz="0" w:val="nil"/>
              <w:right w:color="000000" w:space="0" w:sz="0" w:val="nil"/>
            </w:tcBorders>
            <w:shd w:fill="fef0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85d0a"/>
                <w:sz w:val="18"/>
                <w:szCs w:val="18"/>
                <w:rtl w:val="0"/>
              </w:rPr>
              <w:t xml:space="preserve">Ce tableau doit être complété dès la détection de l'anomalie. La référence Veeva est générée lors de la création dans Veeva Vault.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Anomaly ID (Veeva)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BALKIRA-ANO-&lt;XXXX&gt;  [Généré par Veeva Vault]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Application / 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&lt;Ex: PAS-X MES, Veeva Vault, iLearn LMS&gt;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Version du 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&lt;Ex: v3.2.1&gt;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Référence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&lt;Ex: TC-UAT-045 / Run 3 / Step 7&gt;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☐ Critical    ☐ High    ☐ Medium   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☐ Open    ☐ In Progress    ☐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Date de détection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&lt;JJ/MM/AAAA  HH:MM&gt;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Détecté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&lt;Nom Prénom — Fonction&gt; (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2. Titre de l'anomalie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&lt;Donner un titre court et descriptif à l'anomalie&gt;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3. Description de l'anomalie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12" w:val="single"/>
              <w:bottom w:color="000000" w:space="0" w:sz="0" w:val="nil"/>
              <w:right w:color="000000" w:space="0" w:sz="0" w:val="nil"/>
            </w:tcBorders>
            <w:shd w:fill="e6faf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a7a65"/>
                <w:sz w:val="18"/>
                <w:szCs w:val="18"/>
                <w:rtl w:val="0"/>
              </w:rPr>
              <w:t xml:space="preserve">Décrivez précisément l'écart entre le résultat obtenu et le résultat attendu selon la spécification. Un auditeur FDA/EMA doit pouvoir comprendre sans contexte.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b3c"/>
          <w:sz w:val="22"/>
          <w:szCs w:val="22"/>
          <w:rtl w:val="0"/>
        </w:rPr>
        <w:t xml:space="preserve">3.1  Résultat attendu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&lt;Décrivez ce qui aurait dû se passer selon la spécification de référence&gt;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b3c"/>
          <w:sz w:val="22"/>
          <w:szCs w:val="22"/>
          <w:rtl w:val="0"/>
        </w:rPr>
        <w:t xml:space="preserve">3.2  Résultat obtenu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&lt;Décrivez précisément ce qui s'est réellement passé&gt;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4. Étapes de reproduction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Action /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&lt;À compléter&gt;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&lt;À compléter&gt;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&lt;À compléter&gt;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&lt;À compléter&gt;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&lt;À compléter&gt;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5. Analyse des causes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2b3c"/>
          <w:sz w:val="22"/>
          <w:szCs w:val="22"/>
          <w:rtl w:val="0"/>
        </w:rPr>
        <w:t xml:space="preserve">5.1  Hypothèse cause racine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&lt;Première hypothèse sur la cause racine — à valider lors de l'investigation&gt;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6. Plan d'action — Version 1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020" w:space="0" w:sz="4" w:val="single"/>
              <w:left w:color="f4a020" w:space="0" w:sz="12" w:val="single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6404"/>
                <w:sz w:val="18"/>
                <w:szCs w:val="18"/>
                <w:rtl w:val="0"/>
              </w:rPr>
              <w:t xml:space="preserve">La V1 décrit le plan d'action initial. La V2 (après correctif) documentera les actions réellement effectuées et la preuve de résolution.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200"/>
        <w:gridCol w:w="1800"/>
        <w:tblGridChange w:id="0">
          <w:tblGrid>
            <w:gridCol w:w="5360"/>
            <w:gridCol w:w="22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Action 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2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 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&lt;Décrivez l'action à mener&gt;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&lt;Nom / Équipe&gt;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&lt;JJ/MM/AAAA&gt;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&lt;Décrivez l'action à mener&gt;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&lt;Nom / Équipe&gt;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&lt;JJ/MM/AAAA&gt;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&lt;Décrivez l'action à mener&gt;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&lt;Nom / Équipe&gt;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&lt;JJ/MM/AAAA&gt;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f4821f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1b2a"/>
          <w:sz w:val="26"/>
          <w:szCs w:val="26"/>
          <w:rtl w:val="0"/>
        </w:rPr>
        <w:t xml:space="preserve">7. Clôture — Version 2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020" w:space="0" w:sz="4" w:val="single"/>
              <w:left w:color="f4a020" w:space="0" w:sz="12" w:val="single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6404"/>
                <w:sz w:val="18"/>
                <w:szCs w:val="18"/>
                <w:rtl w:val="0"/>
              </w:rPr>
              <w:t xml:space="preserve">Cette section est complétée lors de la mise à jour en V2 après déploiement du correctif et re-test du test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Résultat test case après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☐ PASS    ☐ PASS with observation   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Nouvelle anomalie créée (si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&lt;Référence Veeva nouvelle anomalie si applicable&gt;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Spécification(s) mise(s) à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&lt;Référence(s) doc mis à jour — ex: BLK-IFS-001 v2.0&gt;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Correctif déployé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☐ Production    ☐ Validation    ☐ Dev    ☐ Non déployé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Justification de clôture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&lt;Pourquoi cette anomalie peut être considérée comme clôturée&gt;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b3c"/>
                <w:sz w:val="18"/>
                <w:szCs w:val="18"/>
                <w:rtl w:val="0"/>
              </w:rPr>
              <w:t xml:space="preserve">Date de clôture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&lt;JJ/MM/AAAA&gt;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6"/>
          <w:szCs w:val="16"/>
          <w:rtl w:val="0"/>
        </w:rPr>
        <w:t xml:space="preserve">Document généré par Balkira GxP Doc Companion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16"/>
          <w:szCs w:val="16"/>
          <w:rtl w:val="0"/>
        </w:rPr>
        <w:t xml:space="preserve">Données de démonstration — Ne pas utiliser en production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b3c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m4Zz7GZGfY/6XohnFQ5jWQNbw==">CgMxLjA4AHIhMTJGV2h3VWxNQ2xmV1Y2Rm9CeDl0dGozNnhpNzRta0R2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