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TEXT_BEFORE 本公司截至2026年3月31日止年度之財務報表。</w:t>
      </w:r>
    </w:p>
    <w:p>
      <w:r>
        <w:object xmlns:o="urn:schemas-microsoft-com:office:office">
          <o:OLEObject Type="Embed" ProgID="Excel.Sheet.12" ShapeID="_x0000_i101" DrawAspect="Content" ObjectID="_170000001" r:id="rId101"/>
        </w:object>
      </w:r>
    </w:p>
    <w:p>
      <w:r>
        <w:t>TEXT_BETWEEN 上述報表已按香港財務報告準則編製。</w:t>
      </w:r>
    </w:p>
    <w:p>
      <w:r>
        <w:object xmlns:o="urn:schemas-microsoft-com:office:office">
          <o:OLEObject Type="Embed" ProgID="Excel.Sheet.12" ShapeID="_x0000_i102" DrawAspect="Content" ObjectID="_170000002" r:id="rId102"/>
        </w:object>
      </w:r>
    </w:p>
    <w:p>
      <w:r>
        <w:t>TEXT_BAD_LEAD 下表因檔案損毀未能自動抽取：</w:t>
      </w:r>
    </w:p>
    <w:p>
      <w:r>
        <w:object xmlns:o="urn:schemas-microsoft-com:office:office">
          <o:OLEObject Type="Embed" ProgID="Excel.Sheet.12" ShapeID="_x0000_i103" DrawAspect="Content" ObjectID="_170000003" r:id="rId103"/>
        </w:object>
      </w:r>
    </w:p>
    <w:p>
      <w:r>
        <w:t>TEXT_AFTER 謹啟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1" Type="http://schemas.openxmlformats.org/officeDocument/2006/relationships/oleObject" Target="embeddings/oleObject1.bin"/><Relationship Id="rId102" Type="http://schemas.openxmlformats.org/officeDocument/2006/relationships/oleObject" Target="embeddings/oleObject2.bin"/><Relationship Id="rId103" Type="http://schemas.openxmlformats.org/officeDocument/2006/relationships/oleObject" Target="embeddings/oleObject3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