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rFonts w:ascii="Calibri" w:cs="Calibri" w:eastAsia="Calibri" w:hAnsi="Calibri"/>
          <w:b/>
          <w:bCs/>
          <w:color w:val="FF7235"/>
          <w:sz w:val="28"/>
          <w:szCs w:val="28"/>
        </w:rPr>
        <w:t xml:space="preserve">BCB-Berkeley</w:t>
      </w:r>
    </w:p>
    <w:p>
      <w:pPr>
        <w:pBdr>
          <w:bottom w:val="single" w:color="1E7FA3" w:sz="18" w:space="8"/>
        </w:pBdr>
        <w:spacing w:after="160"/>
      </w:pPr>
      <w:r>
        <w:rPr>
          <w:rFonts w:ascii="Calibri" w:cs="Calibri" w:eastAsia="Calibri" w:hAnsi="Calibri"/>
          <w:b/>
          <w:bCs/>
          <w:color w:val="22404A"/>
          <w:sz w:val="60"/>
          <w:szCs w:val="60"/>
        </w:rPr>
        <w:t xml:space="preserve">System &amp; Architecture</w:t>
      </w:r>
    </w:p>
    <w:p>
      <w:pPr>
        <w:spacing w:after="600"/>
      </w:pPr>
      <w:r>
        <w:rPr>
          <w:rFonts w:ascii="Calibri" w:cs="Calibri" w:eastAsia="Calibri" w:hAnsi="Calibri"/>
          <w:color w:val="52707A"/>
          <w:sz w:val="28"/>
          <w:szCs w:val="28"/>
        </w:rPr>
        <w:t xml:space="preserve">Technical specification for developers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2404A"/>
          <w:sz w:val="21"/>
          <w:szCs w:val="21"/>
        </w:rPr>
        <w:t xml:space="preserve">System:  </w:t>
      </w:r>
      <w:r>
        <w:rPr>
          <w:rFonts w:ascii="Calibri" w:cs="Calibri" w:eastAsia="Calibri" w:hAnsi="Calibri"/>
          <w:color w:val="52707A"/>
          <w:sz w:val="21"/>
          <w:szCs w:val="21"/>
        </w:rPr>
        <w:t xml:space="preserve">BCB-Berkeley Inventory Management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2404A"/>
          <w:sz w:val="21"/>
          <w:szCs w:val="21"/>
        </w:rPr>
        <w:t xml:space="preserve">Live URL:  </w:t>
      </w:r>
      <w:r>
        <w:rPr>
          <w:rFonts w:ascii="Calibri" w:cs="Calibri" w:eastAsia="Calibri" w:hAnsi="Calibri"/>
          <w:color w:val="52707A"/>
          <w:sz w:val="21"/>
          <w:szCs w:val="21"/>
        </w:rPr>
        <w:t xml:space="preserve">https://bcb-berkeley-inventory.web.app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2404A"/>
          <w:sz w:val="21"/>
          <w:szCs w:val="21"/>
        </w:rPr>
        <w:t xml:space="preserve">Repository:  </w:t>
      </w:r>
      <w:r>
        <w:rPr>
          <w:rFonts w:ascii="Calibri" w:cs="Calibri" w:eastAsia="Calibri" w:hAnsi="Calibri"/>
          <w:color w:val="52707A"/>
          <w:sz w:val="21"/>
          <w:szCs w:val="21"/>
        </w:rPr>
        <w:t xml:space="preserve">github.com/anthonlouie/ISBCB (branch main)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2404A"/>
          <w:sz w:val="21"/>
          <w:szCs w:val="21"/>
        </w:rPr>
        <w:t xml:space="preserve">Firebase project:  </w:t>
      </w:r>
      <w:r>
        <w:rPr>
          <w:rFonts w:ascii="Calibri" w:cs="Calibri" w:eastAsia="Calibri" w:hAnsi="Calibri"/>
          <w:color w:val="52707A"/>
          <w:sz w:val="21"/>
          <w:szCs w:val="21"/>
        </w:rPr>
        <w:t xml:space="preserve">bcb-berkeley-inventory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2404A"/>
          <w:sz w:val="21"/>
          <w:szCs w:val="21"/>
        </w:rPr>
        <w:t xml:space="preserve">Version:  </w:t>
      </w:r>
      <w:r>
        <w:rPr>
          <w:rFonts w:ascii="Calibri" w:cs="Calibri" w:eastAsia="Calibri" w:hAnsi="Calibri"/>
          <w:color w:val="52707A"/>
          <w:sz w:val="21"/>
          <w:szCs w:val="21"/>
        </w:rPr>
        <w:t xml:space="preserve">1.0 · October 2026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22404A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/>
      </w:pPr>
      <w:r>
        <w:rPr>
          <w:rFonts w:ascii="Calibri" w:cs="Calibri" w:eastAsia="Calibri" w:hAnsi="Calibri"/>
          <w:i/>
          <w:iCs/>
          <w:color w:val="52707A"/>
          <w:sz w:val="17"/>
          <w:szCs w:val="17"/>
        </w:rPr>
        <w:t xml:space="preserve">Right-click the table and choose Update Field if page numbers look out of date.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1. Introduction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1.1 Purpose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This document describes how the BCB-Berkeley inventory system is built: its architecture, data model, business rules, security model, deployment and operations. It is the reference for developers who maintain or extend the system. The end-user view is covered in the separate User Manual.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1.2 Scope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The system tracks stock for one store: an item master, receipts (Stock In), issues (Stock Out), adjustments with approval, reversals, an append-only movement ledger with running balances, a live dashboard, seven exportable reports, role-based access with Google sign-in, an audit trail, and backup/restore.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1.3 Related repositories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800"/>
        <w:gridCol w:w="1826"/>
      </w:tblGrid>
      <w:tr>
        <w:trPr>
          <w:tblHeader/>
        </w:trPr>
        <w:tc>
          <w:tcPr>
            <w:tcW w:type="dxa" w:w="24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Repository</w:t>
            </w:r>
          </w:p>
        </w:tc>
        <w:tc>
          <w:tcPr>
            <w:tcW w:type="dxa" w:w="48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Contents</w:t>
            </w:r>
          </w:p>
        </w:tc>
        <w:tc>
          <w:tcPr>
            <w:tcW w:type="dxa" w:w="18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anthonlouie/ISBCB</w:t>
            </w:r>
          </w:p>
        </w:tc>
        <w:tc>
          <w:tcPr>
            <w:tcW w:type="dxa" w:w="48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Firebase production app (this document)</w:t>
            </w:r>
          </w:p>
        </w:tc>
        <w:tc>
          <w:tcPr>
            <w:tcW w:type="dxa" w:w="18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Live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anthonlouie/inv_sys</w:t>
            </w:r>
          </w:p>
        </w:tc>
        <w:tc>
          <w:tcPr>
            <w:tcW w:type="dxa" w:w="48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Original Flask + SQLite server version (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invsys/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 and the claude.ai artifact version (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artifact/inventory.html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 the Firebase app was converted from</w:t>
            </w:r>
          </w:p>
        </w:tc>
        <w:tc>
          <w:tcPr>
            <w:tcW w:type="dxa" w:w="18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Reference / fallback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1.4 Glossary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Term</w:t>
            </w:r>
          </w:p>
        </w:tc>
        <w:tc>
          <w:tcPr>
            <w:tcW w:type="dxa" w:w="70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SKU</w:t>
            </w:r>
          </w:p>
        </w:tc>
        <w:tc>
          <w:tcPr>
            <w:tcW w:type="dxa" w:w="70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Unique item code, e.g.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CB-001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Prefix = category code.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UoM</w:t>
            </w:r>
          </w:p>
        </w:tc>
        <w:tc>
          <w:tcPr>
            <w:tcW w:type="dxa" w:w="70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Unit of measure (pcs, pack, bottle, carton, …).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Ledger entry</w:t>
            </w:r>
          </w:p>
        </w:tc>
        <w:tc>
          <w:tcPr>
            <w:tcW w:type="dxa" w:w="70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One stock movement (OPEN, IN, OUT, ADJ, REV) with its running balance.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Daily document</w:t>
            </w:r>
          </w:p>
        </w:tc>
        <w:tc>
          <w:tcPr>
            <w:tcW w:type="dxa" w:w="70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Firestore document holding one person's ledger (or audit) entries for one day.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Owner</w:t>
            </w:r>
          </w:p>
        </w:tc>
        <w:tc>
          <w:tcPr>
            <w:tcW w:type="dxa" w:w="70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Account hard-coded as permanent administrator in config and security rules.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Live window</w:t>
            </w:r>
          </w:p>
        </w:tc>
        <w:tc>
          <w:tcPr>
            <w:tcW w:type="dxa" w:w="70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last 400 days of ledger days, kept subscribed in the client.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2. Architecture overview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The system is a </w:t>
      </w:r>
      <w:r>
        <w:rPr>
          <w:rFonts w:ascii="Calibri" w:cs="Calibri" w:eastAsia="Calibri" w:hAnsi="Calibri"/>
          <w:b/>
          <w:bCs/>
        </w:rPr>
        <w:t xml:space="preserve">serverless single-page application</w:t>
      </w:r>
      <w:r>
        <w:rPr>
          <w:rFonts w:ascii="Calibri" w:cs="Calibri" w:eastAsia="Calibri" w:hAnsi="Calibri"/>
        </w:rPr>
        <w:t xml:space="preserve">. All logic runs in the browser; Google Firebase provides authentication, the database and static hosting. There is no application server to run or patch.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00"/>
        <w:gridCol w:w="4226"/>
      </w:tblGrid>
      <w:tr>
        <w:trPr>
          <w:tblHeader/>
        </w:trPr>
        <w:tc>
          <w:tcPr>
            <w:tcW w:type="dxa" w:w="15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3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42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Responsibility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Client</w:t>
            </w:r>
          </w:p>
        </w:tc>
        <w:tc>
          <w:tcPr>
            <w:tcW w:type="dxa" w:w="3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public/index.html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(vanilla JS, no build step)</w:t>
            </w:r>
          </w:p>
        </w:tc>
        <w:tc>
          <w:tcPr>
            <w:tcW w:type="dxa" w:w="42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UI, routing, business rules, reports, exports.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Client adapter</w:t>
            </w:r>
          </w:p>
        </w:tc>
        <w:tc>
          <w:tcPr>
            <w:tcW w:type="dxa" w:w="3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public/firebase-shim.js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(ES module)</w:t>
            </w:r>
          </w:p>
        </w:tc>
        <w:tc>
          <w:tcPr>
            <w:tcW w:type="dxa" w:w="42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Google sign-in, access check, Firestore adapter, transactions, downloads.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Identity</w:t>
            </w:r>
          </w:p>
        </w:tc>
        <w:tc>
          <w:tcPr>
            <w:tcW w:type="dxa" w:w="3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Firebase Authentication (Google provider)</w:t>
            </w:r>
          </w:p>
        </w:tc>
        <w:tc>
          <w:tcPr>
            <w:tcW w:type="dxa" w:w="42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Verifies the user's Google account; provides email + email_verified.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Data</w:t>
            </w:r>
          </w:p>
        </w:tc>
        <w:tc>
          <w:tcPr>
            <w:tcW w:type="dxa" w:w="3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Cloud Firestore (Native mode)</w:t>
            </w:r>
          </w:p>
        </w:tc>
        <w:tc>
          <w:tcPr>
            <w:tcW w:type="dxa" w:w="42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Stores all data; real-time listeners; ACID transactions; offline cache.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Authorization</w:t>
            </w:r>
          </w:p>
        </w:tc>
        <w:tc>
          <w:tcPr>
            <w:tcW w:type="dxa" w:w="3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Firestore Security Rules (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firestore.rules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</w:t>
            </w:r>
          </w:p>
        </w:tc>
        <w:tc>
          <w:tcPr>
            <w:tcW w:type="dxa" w:w="42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Server-side enforcement of roles on every read and write.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Delivery</w:t>
            </w:r>
          </w:p>
        </w:tc>
        <w:tc>
          <w:tcPr>
            <w:tcW w:type="dxa" w:w="3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Firebase Hosting (CDN, HTTPS)</w:t>
            </w:r>
          </w:p>
        </w:tc>
        <w:tc>
          <w:tcPr>
            <w:tcW w:type="dxa" w:w="42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Serves the static files; security headers.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rPr>
          <w:rFonts w:ascii="Calibri" w:cs="Calibri" w:eastAsia="Calibri" w:hAnsi="Calibri"/>
        </w:rPr>
        <w:t xml:space="preserve">Figure A shows how the parts connect: the browser loads the app from Firebase Hosting, signs in through Firebase Authentication, and then talks directly to Cloud Firestore, where the Security Rules check every request.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62625" cy="3714750"/>
            <wp:effectExtent t="0" r="0" b="0" l="0"/>
            <wp:docPr id="1" name="Figure A. System architecture: browser, Firebase services and public CDNs" descr="Figure A. System architecture: browser, Firebase services and public CDNs" title="Figure A. System architecture: browser, Firebase services and public CD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2707A"/>
          <w:sz w:val="18"/>
          <w:szCs w:val="18"/>
        </w:rPr>
        <w:t xml:space="preserve">Figure A. System architecture: browser, Firebase services and public CDNs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2.1 Request flow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Browser loads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index.html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firebase-config.js</w:t>
      </w:r>
      <w:r>
        <w:rPr>
          <w:rFonts w:ascii="Calibri" w:cs="Calibri" w:eastAsia="Calibri" w:hAnsi="Calibri"/>
        </w:rPr>
        <w:t xml:space="preserve"> and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firebase-shim.js</w:t>
      </w:r>
      <w:r>
        <w:rPr>
          <w:rFonts w:ascii="Calibri" w:cs="Calibri" w:eastAsia="Calibri" w:hAnsi="Calibri"/>
        </w:rPr>
        <w:t xml:space="preserve"> from Firebase Hosting.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The shim initialises Firebase and shows </w:t>
      </w:r>
      <w:r>
        <w:rPr>
          <w:rFonts w:ascii="Calibri" w:cs="Calibri" w:eastAsia="Calibri" w:hAnsi="Calibri"/>
          <w:b/>
          <w:bCs/>
        </w:rPr>
        <w:t xml:space="preserve">Sign in with Google</w:t>
      </w:r>
      <w:r>
        <w:rPr>
          <w:rFonts w:ascii="Calibri" w:cs="Calibri" w:eastAsia="Calibri" w:hAnsi="Calibri"/>
        </w:rPr>
        <w:t xml:space="preserve"> until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onAuthStateChanged</w:t>
      </w:r>
      <w:r>
        <w:rPr>
          <w:rFonts w:ascii="Calibri" w:cs="Calibri" w:eastAsia="Calibri" w:hAnsi="Calibri"/>
        </w:rPr>
        <w:t xml:space="preserve"> reports a user.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The shim reads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users/{email}</w:t>
      </w:r>
      <w:r>
        <w:rPr>
          <w:rFonts w:ascii="Calibri" w:cs="Calibri" w:eastAsia="Calibri" w:hAnsi="Calibri"/>
        </w:rPr>
        <w:t xml:space="preserve"> (or matches an owner email) to determine the role. No role → “No access yet” screen.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The shim resolves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window.__fbReady</w:t>
      </w:r>
      <w:r>
        <w:rPr>
          <w:rFonts w:ascii="Calibri" w:cs="Calibri" w:eastAsia="Calibri" w:hAnsi="Calibri"/>
        </w:rPr>
        <w:t xml:space="preserve">; the app's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boot()</w:t>
      </w:r>
      <w:r>
        <w:rPr>
          <w:rFonts w:ascii="Calibri" w:cs="Calibri" w:eastAsia="Calibri" w:hAnsi="Calibri"/>
        </w:rPr>
        <w:t xml:space="preserve"> receives the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db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user</w:t>
      </w:r>
      <w:r>
        <w:rPr>
          <w:rFonts w:ascii="Calibri" w:cs="Calibri" w:eastAsia="Calibri" w:hAnsi="Calibri"/>
        </w:rPr>
        <w:t xml:space="preserve"> and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downloads</w:t>
      </w:r>
      <w:r>
        <w:rPr>
          <w:rFonts w:ascii="Calibri" w:cs="Calibri" w:eastAsia="Calibri" w:hAnsi="Calibri"/>
        </w:rPr>
        <w:t xml:space="preserve"> adapters through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claude.use(name)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The app opens real-time listeners (items, config, ledger window, adjustments, users) and renders the current route.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Writes go straight from the browser to Firestore. Security Rules accept or reject each one based on the signed-in user's role.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62625" cy="3248025"/>
            <wp:effectExtent t="0" r="0" b="0" l="0"/>
            <wp:docPr id="1" name="Figure B. Sign-in and access check (steps 2–4 above)" descr="Figure B. Sign-in and access check (steps 2–4 above)" title="Figure B. Sign-in and access check (steps 2–4 abov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2707A"/>
          <w:sz w:val="18"/>
          <w:szCs w:val="18"/>
        </w:rPr>
        <w:t xml:space="preserve">Figure B. Sign-in and access check (steps 2–4 above)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186F90" w:sz="24"/>
              <w:bottom w:val="none" w:color="FFFFFF" w:sz="0"/>
              <w:right w:val="none" w:color="FFFFFF" w:sz="0"/>
            </w:tcBorders>
            <w:shd w:fill="E1EFF3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186F90"/>
                <w:sz w:val="20"/>
                <w:szCs w:val="20"/>
              </w:rPr>
              <w:t xml:space="preserve">Note: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</w:t>
            </w:r>
            <w:r>
              <w:rPr>
                <w:rFonts w:ascii="Consolas" w:cs="Consolas" w:eastAsia="Consolas" w:hAnsi="Consolas"/>
                <w:color w:val="186F90"/>
                <w:sz w:val="19"/>
                <w:szCs w:val="19"/>
              </w:rPr>
              <w:t xml:space="preserve">window.claude.use()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indirection is kept from the claude.ai artifact version so the application code is shared almost unchanged. The shim implements the same API surface on top of the Firebase SDK.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2.2 Data flow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Figure C is a level-1 data flow diagram. Six processes run in the browser; six Firestore collections hold the data. Every stock-changing flow (orange) goes through the single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post()</w:t>
      </w:r>
      <w:r>
        <w:rPr>
          <w:rFonts w:ascii="Calibri" w:cs="Calibri" w:eastAsia="Calibri" w:hAnsi="Calibri"/>
        </w:rPr>
        <w:t xml:space="preserve"> code path and is written inside one Firestore transaction, so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items.cur</w:t>
      </w:r>
      <w:r>
        <w:rPr>
          <w:rFonts w:ascii="Calibri" w:cs="Calibri" w:eastAsia="Calibri" w:hAnsi="Calibri"/>
        </w:rPr>
        <w:t xml:space="preserve"> and the ledger never disagree.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62625" cy="3857625"/>
            <wp:effectExtent t="0" r="0" b="0" l="0"/>
            <wp:docPr id="1" name="Figure C. Data flow diagram (level 1): who sends what to which collection" descr="Figure C. Data flow diagram (level 1): who sends what to which collection" title="Figure C. Data flow diagram (level 1): who sends what to which colle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2707A"/>
          <w:sz w:val="18"/>
          <w:szCs w:val="18"/>
        </w:rPr>
        <w:t xml:space="preserve">Figure C. Data flow diagram (level 1): who sends what to which collection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300"/>
        <w:gridCol w:w="3826"/>
      </w:tblGrid>
      <w:tr>
        <w:trPr>
          <w:tblHeader/>
        </w:trPr>
        <w:tc>
          <w:tcPr>
            <w:tcW w:type="dxa" w:w="19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Flow</w:t>
            </w:r>
          </w:p>
        </w:tc>
        <w:tc>
          <w:tcPr>
            <w:tcW w:type="dxa" w:w="3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From → To</w:t>
            </w:r>
          </w:p>
        </w:tc>
        <w:tc>
          <w:tcPr>
            <w:tcW w:type="dxa" w:w="38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Item maintenance</w:t>
            </w:r>
          </w:p>
        </w:tc>
        <w:tc>
          <w:tcPr>
            <w:tcW w:type="dxa" w:w="3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Staff / Admin → P1 → items</w:t>
            </w:r>
          </w:p>
        </w:tc>
        <w:tc>
          <w:tcPr>
            <w:tcW w:type="dxa" w:w="38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Item master fields; Excel import creates items in bulk.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Stock movement</w:t>
            </w:r>
          </w:p>
        </w:tc>
        <w:tc>
          <w:tcPr>
            <w:tcW w:type="dxa" w:w="3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Staff / Admin → P2 → ledger + items</w:t>
            </w:r>
          </w:p>
        </w:tc>
        <w:tc>
          <w:tcPr>
            <w:tcW w:type="dxa" w:w="38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Ledger entry (qin/qout, bal, party, purpose, cost) and the new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cur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cost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Adjustment</w:t>
            </w:r>
          </w:p>
        </w:tc>
        <w:tc>
          <w:tcPr>
            <w:tcW w:type="dxa" w:w="3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Staff → P3 → adjustments; Admin → P3 → ledger + items</w:t>
            </w:r>
          </w:p>
        </w:tc>
        <w:tc>
          <w:tcPr>
            <w:tcW w:type="dxa" w:w="38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AR request (PENDING); on approval an SA ledger entry and the counted balance.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Reversal</w:t>
            </w:r>
          </w:p>
        </w:tc>
        <w:tc>
          <w:tcPr>
            <w:tcW w:type="dxa" w:w="3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Admin → P4 → ledger + items</w:t>
            </w:r>
          </w:p>
        </w:tc>
        <w:tc>
          <w:tcPr>
            <w:tcW w:type="dxa" w:w="38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RV entry with opposite quantities; original marked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rev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Administration</w:t>
            </w:r>
          </w:p>
        </w:tc>
        <w:tc>
          <w:tcPr>
            <w:tcW w:type="dxa" w:w="3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Admin → P5 → users, config</w:t>
            </w:r>
          </w:p>
        </w:tc>
        <w:tc>
          <w:tcPr>
            <w:tcW w:type="dxa" w:w="38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Roles, active flag, settings, lists; restore rewrites all collections except users.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Viewing</w:t>
            </w:r>
          </w:p>
        </w:tc>
        <w:tc>
          <w:tcPr>
            <w:tcW w:type="dxa" w:w="3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All collections → P6 → user</w:t>
            </w:r>
          </w:p>
        </w:tc>
        <w:tc>
          <w:tcPr>
            <w:tcW w:type="dxa" w:w="38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Live listeners feed the dashboard, history and reports; exports are saved as files.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Audit</w:t>
            </w:r>
          </w:p>
        </w:tc>
        <w:tc>
          <w:tcPr>
            <w:tcW w:type="dxa" w:w="3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Every process → audit</w:t>
            </w:r>
          </w:p>
        </w:tc>
        <w:tc>
          <w:tcPr>
            <w:tcW w:type="dxa" w:w="38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Daily per-user audit docs (who, what, when); readable by admins only.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3. Technology stack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100"/>
        <w:gridCol w:w="3026"/>
      </w:tblGrid>
      <w:tr>
        <w:trPr>
          <w:tblHeader/>
        </w:trPr>
        <w:tc>
          <w:tcPr>
            <w:tcW w:type="dxa" w:w="19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Area</w:t>
            </w:r>
          </w:p>
        </w:tc>
        <w:tc>
          <w:tcPr>
            <w:tcW w:type="dxa" w:w="41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  <w:tc>
          <w:tcPr>
            <w:tcW w:type="dxa" w:w="30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Version / source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Firebase SDK</w:t>
            </w:r>
          </w:p>
        </w:tc>
        <w:tc>
          <w:tcPr>
            <w:tcW w:type="dxa" w:w="41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firebase-app, firebase-auth, firebase-firestore (modular, ES modules)</w:t>
            </w:r>
          </w:p>
        </w:tc>
        <w:tc>
          <w:tcPr>
            <w:tcW w:type="dxa" w:w="30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10.12.2 from www.gstatic.com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Charts</w:t>
            </w:r>
          </w:p>
        </w:tc>
        <w:tc>
          <w:tcPr>
            <w:tcW w:type="dxa" w:w="41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Chart.js (UMD)</w:t>
            </w:r>
          </w:p>
        </w:tc>
        <w:tc>
          <w:tcPr>
            <w:tcW w:type="dxa" w:w="30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4.4.4 from cdn.jsdelivr.net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Excel import/export</w:t>
            </w:r>
          </w:p>
        </w:tc>
        <w:tc>
          <w:tcPr>
            <w:tcW w:type="dxa" w:w="41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SheetJS xlsx (loaded on demand)</w:t>
            </w:r>
          </w:p>
        </w:tc>
        <w:tc>
          <w:tcPr>
            <w:tcW w:type="dxa" w:w="30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0.18.5 from cdn.jsdelivr.net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PDF export</w:t>
            </w:r>
          </w:p>
        </w:tc>
        <w:tc>
          <w:tcPr>
            <w:tcW w:type="dxa" w:w="41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jsPDF + jspdf-autotable (loaded on demand)</w:t>
            </w:r>
          </w:p>
        </w:tc>
        <w:tc>
          <w:tcPr>
            <w:tcW w:type="dxa" w:w="30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2.5.1 / 3.8.2 from cdn.jsdelivr.net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Fonts</w:t>
            </w:r>
          </w:p>
        </w:tc>
        <w:tc>
          <w:tcPr>
            <w:tcW w:type="dxa" w:w="41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Figtree (UI), IBM Plex Mono (codes)</w:t>
            </w:r>
          </w:p>
        </w:tc>
        <w:tc>
          <w:tcPr>
            <w:tcW w:type="dxa" w:w="30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Google Fonts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Language</w:t>
            </w:r>
          </w:p>
        </w:tc>
        <w:tc>
          <w:tcPr>
            <w:tcW w:type="dxa" w:w="41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JavaScript (ES2020), HTML, CSS custom properties</w:t>
            </w:r>
          </w:p>
        </w:tc>
        <w:tc>
          <w:tcPr>
            <w:tcW w:type="dxa" w:w="30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framework, no bundler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Tooling</w:t>
            </w:r>
          </w:p>
        </w:tc>
        <w:tc>
          <w:tcPr>
            <w:tcW w:type="dxa" w:w="41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firebase-tools CLI</w:t>
            </w:r>
          </w:p>
        </w:tc>
        <w:tc>
          <w:tcPr>
            <w:tcW w:type="dxa" w:w="30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Node.js 18+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4. Repository structure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5926"/>
      </w:tblGrid>
      <w:tr>
        <w:trPr>
          <w:tblHeader/>
        </w:trPr>
        <w:tc>
          <w:tcPr>
            <w:tcW w:type="dxa" w:w="31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Path</w:t>
            </w:r>
          </w:p>
        </w:tc>
        <w:tc>
          <w:tcPr>
            <w:tcW w:type="dxa" w:w="59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public/index.html</w:t>
            </w:r>
          </w:p>
        </w:tc>
        <w:tc>
          <w:tcPr>
            <w:tcW w:type="dxa" w:w="59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 complete application: styles, markup shell, and the app script (routing, views, rules, reports).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public/firebase-shim.js</w:t>
            </w:r>
          </w:p>
        </w:tc>
        <w:tc>
          <w:tcPr>
            <w:tcW w:type="dxa" w:w="59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Firebase initialisation, sign-in gate, role lookup, Firestore adapter (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db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user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and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downloads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adapters, transactions.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public/firebase-config.js</w:t>
            </w:r>
          </w:p>
        </w:tc>
        <w:tc>
          <w:tcPr>
            <w:tcW w:type="dxa" w:w="59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Project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firebaseConfig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and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OWNER_EMAILS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Not secret.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public/seed.json</w:t>
            </w:r>
          </w:p>
        </w:tc>
        <w:tc>
          <w:tcPr>
            <w:tcW w:type="dxa" w:w="59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Initial data: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config/lists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config/settings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172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items/*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(zero stock, minimum 0).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firestore.rules</w:t>
            </w:r>
          </w:p>
        </w:tc>
        <w:tc>
          <w:tcPr>
            <w:tcW w:type="dxa" w:w="59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Security Rules (roles). Deployed with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firebase deploy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firestore.indexes.json</w:t>
            </w:r>
          </w:p>
        </w:tc>
        <w:tc>
          <w:tcPr>
            <w:tcW w:type="dxa" w:w="59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Composite indexes (none required currently).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firebase.json</w:t>
            </w:r>
          </w:p>
        </w:tc>
        <w:tc>
          <w:tcPr>
            <w:tcW w:type="dxa" w:w="59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Hosting (public dir, headers) and Firestore deploy config.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.firebaserc</w:t>
            </w:r>
          </w:p>
        </w:tc>
        <w:tc>
          <w:tcPr>
            <w:tcW w:type="dxa" w:w="59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Default project id: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bcb-berkeley-inventory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scripts/build_from_artifact.py</w:t>
            </w:r>
          </w:p>
        </w:tc>
        <w:tc>
          <w:tcPr>
            <w:tcW w:type="dxa" w:w="59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One-time converter from the artifact page. Reference only; edit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index.html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directly.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docs/</w:t>
            </w:r>
          </w:p>
        </w:tc>
        <w:tc>
          <w:tcPr>
            <w:tcW w:type="dxa" w:w="59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This document and the User Manual.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5. Front-end application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5.1 Structure</w:t>
      </w:r>
    </w:p>
    <w:p>
      <w:pPr>
        <w:spacing w:after="120" w:line="288"/>
      </w:pPr>
      <w:r>
        <w:rPr>
          <w:rFonts w:ascii="Consolas" w:cs="Consolas" w:eastAsia="Consolas" w:hAnsi="Consolas"/>
          <w:color w:val="186F90"/>
          <w:sz w:val="20"/>
          <w:szCs w:val="20"/>
        </w:rPr>
        <w:t xml:space="preserve">index.html</w:t>
      </w:r>
      <w:r>
        <w:rPr>
          <w:rFonts w:ascii="Calibri" w:cs="Calibri" w:eastAsia="Calibri" w:hAnsi="Calibri"/>
        </w:rPr>
        <w:t xml:space="preserve"> contains one IIFE in strict mode. Key parts: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126"/>
      </w:tblGrid>
      <w:tr>
        <w:trPr>
          <w:tblHeader/>
        </w:trPr>
        <w:tc>
          <w:tcPr>
            <w:tcW w:type="dxa" w:w="19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Part</w:t>
            </w:r>
          </w:p>
        </w:tc>
        <w:tc>
          <w:tcPr>
            <w:tcW w:type="dxa" w:w="71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State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S</w:t>
            </w:r>
          </w:p>
        </w:tc>
        <w:tc>
          <w:tcPr>
            <w:tcW w:type="dxa" w:w="71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Single in-memory store: items (Map), lists, settings, ledger docs and flattened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entries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adjustments, people, filters, sort, paging, role, current user.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Routing</w:t>
            </w:r>
          </w:p>
        </w:tc>
        <w:tc>
          <w:tcPr>
            <w:tcW w:type="dxa" w:w="71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Hash routes (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#dashboard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#items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…).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route()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sets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S.route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and calls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render()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Views</w:t>
            </w:r>
          </w:p>
        </w:tc>
        <w:tc>
          <w:tcPr>
            <w:tcW w:type="dxa" w:w="71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VIEWS[route]()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return HTML strings;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afterRender[route]()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wires charts and panels.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Rendering</w:t>
            </w:r>
          </w:p>
        </w:tc>
        <w:tc>
          <w:tcPr>
            <w:tcW w:type="dxa" w:w="71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render(fromData)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full re-render on navigation; on live-data changes, form pages only refresh side panels so typing is never lost; other pages preserve input values and focus.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Events</w:t>
            </w:r>
          </w:p>
        </w:tc>
        <w:tc>
          <w:tcPr>
            <w:tcW w:type="dxa" w:w="71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Delegated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click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input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change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submit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handlers keyed by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data-act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data-go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data-form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data-filter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Live feeds</w:t>
            </w:r>
          </w:p>
        </w:tc>
        <w:tc>
          <w:tcPr>
            <w:tcW w:type="dxa" w:w="71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live(name, build, onData)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wraps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onSnapshot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with automatic resubscribe (exponential backoff 1.5 s → 30 s, plus on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online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and tab visibility).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Preferences</w:t>
            </w:r>
          </w:p>
        </w:tc>
        <w:tc>
          <w:tcPr>
            <w:tcW w:type="dxa" w:w="71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Theme (auto/light/dark) and density (comfortable/compact) in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localStorage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per device.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5.2 Routes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300"/>
        <w:gridCol w:w="2226"/>
      </w:tblGrid>
      <w:tr>
        <w:trPr>
          <w:tblHeader/>
        </w:trPr>
        <w:tc>
          <w:tcPr>
            <w:tcW w:type="dxa" w:w="25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Route</w:t>
            </w:r>
          </w:p>
        </w:tc>
        <w:tc>
          <w:tcPr>
            <w:tcW w:type="dxa" w:w="4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View</w:t>
            </w:r>
          </w:p>
        </w:tc>
        <w:tc>
          <w:tcPr>
            <w:tcW w:type="dxa" w:w="22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Minimum role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#dashboard</w:t>
            </w:r>
          </w:p>
        </w:tc>
        <w:tc>
          <w:tcPr>
            <w:tcW w:type="dxa" w:w="4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KPIs, alerts, charts, low-stock, recent, no-movement</w:t>
            </w:r>
          </w:p>
        </w:tc>
        <w:tc>
          <w:tcPr>
            <w:tcW w:type="dxa" w:w="22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Viewer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#items, #item-new, #import</w:t>
            </w:r>
          </w:p>
        </w:tc>
        <w:tc>
          <w:tcPr>
            <w:tcW w:type="dxa" w:w="4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Item list/filters; new item; Excel/CSV import</w:t>
            </w:r>
          </w:p>
        </w:tc>
        <w:tc>
          <w:tcPr>
            <w:tcW w:type="dxa" w:w="22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Viewer (list) / Staff (create, import)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#stock-in, #stock-out</w:t>
            </w:r>
          </w:p>
        </w:tc>
        <w:tc>
          <w:tcPr>
            <w:tcW w:type="dxa" w:w="4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Receiving / issuing forms (Stock Out has a review step)</w:t>
            </w:r>
          </w:p>
        </w:tc>
        <w:tc>
          <w:tcPr>
            <w:tcW w:type="dxa" w:w="22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Staff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#adjustments, #adjust-new</w:t>
            </w:r>
          </w:p>
        </w:tc>
        <w:tc>
          <w:tcPr>
            <w:tcW w:type="dxa" w:w="4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Adjustment list with approve/reject; new adjustment</w:t>
            </w:r>
          </w:p>
        </w:tc>
        <w:tc>
          <w:tcPr>
            <w:tcW w:type="dxa" w:w="22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Viewer (list) / Staff (request) / Admin (approve)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#history</w:t>
            </w:r>
          </w:p>
        </w:tc>
        <w:tc>
          <w:tcPr>
            <w:tcW w:type="dxa" w:w="4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Movement ledger with filters and paging (50 per page)</w:t>
            </w:r>
          </w:p>
        </w:tc>
        <w:tc>
          <w:tcPr>
            <w:tcW w:type="dxa" w:w="22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Viewer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#reports</w:t>
            </w:r>
          </w:p>
        </w:tc>
        <w:tc>
          <w:tcPr>
            <w:tcW w:type="dxa" w:w="4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Seven reports, grouping, sorting, export</w:t>
            </w:r>
          </w:p>
        </w:tc>
        <w:tc>
          <w:tcPr>
            <w:tcW w:type="dxa" w:w="22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Viewer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#people</w:t>
            </w:r>
          </w:p>
        </w:tc>
        <w:tc>
          <w:tcPr>
            <w:tcW w:type="dxa" w:w="4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Roles, allow-list management, audit trail</w:t>
            </w:r>
          </w:p>
        </w:tc>
        <w:tc>
          <w:tcPr>
            <w:tcW w:type="dxa" w:w="22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Viewer (read) / Admin (manage, audit)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#settings</w:t>
            </w:r>
          </w:p>
        </w:tc>
        <w:tc>
          <w:tcPr>
            <w:tcW w:type="dxa" w:w="4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Options, lists, reconciliation, seed, backup/restore</w:t>
            </w:r>
          </w:p>
        </w:tc>
        <w:tc>
          <w:tcPr>
            <w:tcW w:type="dxa" w:w="22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Admin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rPr>
          <w:rFonts w:ascii="Calibri" w:cs="Calibri" w:eastAsia="Calibri" w:hAnsi="Calibri"/>
        </w:rPr>
        <w:t xml:space="preserve">Item and transaction details open in a side drawer (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S.modal</w:t>
      </w:r>
      <w:r>
        <w:rPr>
          <w:rFonts w:ascii="Calibri" w:cs="Calibri" w:eastAsia="Calibri" w:hAnsi="Calibri"/>
        </w:rPr>
        <w:t xml:space="preserve">) rather than a route.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5.3 Firebase adapter (firebase-shim.js)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API</w:t>
            </w:r>
          </w:p>
        </w:tc>
        <w:tc>
          <w:tcPr>
            <w:tcW w:type="dxa" w:w="66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Behaviour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db.doc(path)</w:t>
            </w:r>
          </w:p>
        </w:tc>
        <w:tc>
          <w:tcPr>
            <w:tcW w:type="dxa" w:w="66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get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set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(replace),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update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(=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setDoc(..., {merge:true})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deep-merges maps),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delete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onSnapshot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collection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db.collection(path)</w:t>
            </w:r>
          </w:p>
        </w:tc>
        <w:tc>
          <w:tcPr>
            <w:tcW w:type="dxa" w:w="66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where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orderBy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limit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get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onSnapshot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doc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db.transaction(fn)</w:t>
            </w:r>
          </w:p>
        </w:tc>
        <w:tc>
          <w:tcPr>
            <w:tcW w:type="dxa" w:w="66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Wraps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runTransaction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fn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receives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{get(path), set(path, data, merge), update(path, data)}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user</w:t>
            </w:r>
          </w:p>
        </w:tc>
        <w:tc>
          <w:tcPr>
            <w:tcW w:type="dxa" w:w="66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me()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{id: email, name, avatarUrl, role}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profiles(ids)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from the cached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users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collection.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downloads.save</w:t>
            </w:r>
          </w:p>
        </w:tc>
        <w:tc>
          <w:tcPr>
            <w:tcW w:type="dxa" w:w="66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{filename, data}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→ Blob + temporary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&lt;a download&gt;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Errors</w:t>
            </w:r>
          </w:p>
        </w:tc>
        <w:tc>
          <w:tcPr>
            <w:tcW w:type="dxa" w:w="66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Firestore codes mapped to app codes: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permission-denied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invalid_argument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(shown as a permission message),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unavailable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deadline-exceeded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unavailable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unauthenticated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revoked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rPr>
          <w:rFonts w:ascii="Calibri" w:cs="Calibri" w:eastAsia="Calibri" w:hAnsi="Calibri"/>
        </w:rPr>
        <w:t xml:space="preserve">Firestore is initialised with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persistentLocalCache</w:t>
      </w:r>
      <w:r>
        <w:rPr>
          <w:rFonts w:ascii="Calibri" w:cs="Calibri" w:eastAsia="Calibri" w:hAnsi="Calibri"/>
        </w:rPr>
        <w:t xml:space="preserve"> +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persistentMultipleTabManager</w:t>
      </w:r>
      <w:r>
        <w:rPr>
          <w:rFonts w:ascii="Calibri" w:cs="Calibri" w:eastAsia="Calibri" w:hAnsi="Calibri"/>
        </w:rPr>
        <w:t xml:space="preserve">, so reads work from cache when offline. Transactions require connectivity and fail cleanly when offline.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6. Data model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All data lives in Cloud Firestore. Document ids and field names are listed below. Timestamps are ISO-8601 strings (UTC); business dates are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YYYY-MM-DD</w:t>
      </w:r>
      <w:r>
        <w:rPr>
          <w:rFonts w:ascii="Calibri" w:cs="Calibri" w:eastAsia="Calibri" w:hAnsi="Calibri"/>
        </w:rPr>
        <w:t xml:space="preserve"> in the browser's local time.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6.1 Collections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4526"/>
      </w:tblGrid>
      <w:tr>
        <w:trPr>
          <w:tblHeader/>
        </w:trPr>
        <w:tc>
          <w:tcPr>
            <w:tcW w:type="dxa" w:w="26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Path</w:t>
            </w:r>
          </w:p>
        </w:tc>
        <w:tc>
          <w:tcPr>
            <w:tcW w:type="dxa" w:w="19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One document per</w:t>
            </w:r>
          </w:p>
        </w:tc>
        <w:tc>
          <w:tcPr>
            <w:tcW w:type="dxa" w:w="45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items/{itemId}</w:t>
            </w:r>
          </w:p>
        </w:tc>
        <w:tc>
          <w:tcPr>
            <w:tcW w:type="dxa" w:w="19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Item</w:t>
            </w:r>
          </w:p>
        </w:tc>
        <w:tc>
          <w:tcPr>
            <w:tcW w:type="dxa" w:w="45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Id is the initial SKU lower-cased (e.g.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cb-001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); stays fixed if the SKU is edited.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ledger/{day}_{email}</w:t>
            </w:r>
          </w:p>
        </w:tc>
        <w:tc>
          <w:tcPr>
            <w:tcW w:type="dxa" w:w="19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Person per day</w:t>
            </w:r>
          </w:p>
        </w:tc>
        <w:tc>
          <w:tcPr>
            <w:tcW w:type="dxa" w:w="45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Map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entries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keyed by transaction number. Keeps document count and read cost low.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adjustments/{adjNo}</w:t>
            </w:r>
          </w:p>
        </w:tc>
        <w:tc>
          <w:tcPr>
            <w:tcW w:type="dxa" w:w="19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Adjustment request</w:t>
            </w:r>
          </w:p>
        </w:tc>
        <w:tc>
          <w:tcPr>
            <w:tcW w:type="dxa" w:w="45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Status PENDING → POSTED or REJECTED.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users/{email}</w:t>
            </w:r>
          </w:p>
        </w:tc>
        <w:tc>
          <w:tcPr>
            <w:tcW w:type="dxa" w:w="19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Allowed person</w:t>
            </w:r>
          </w:p>
        </w:tc>
        <w:tc>
          <w:tcPr>
            <w:tcW w:type="dxa" w:w="45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Allow-list and role. Email lower-cased.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config/settings</w:t>
            </w:r>
          </w:p>
        </w:tc>
        <w:tc>
          <w:tcPr>
            <w:tcW w:type="dxa" w:w="19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Singleton</w:t>
            </w:r>
          </w:p>
        </w:tc>
        <w:tc>
          <w:tcPr>
            <w:tcW w:type="dxa" w:w="45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Store options.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config/lists</w:t>
            </w:r>
          </w:p>
        </w:tc>
        <w:tc>
          <w:tcPr>
            <w:tcW w:type="dxa" w:w="19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Singleton</w:t>
            </w:r>
          </w:p>
        </w:tc>
        <w:tc>
          <w:tcPr>
            <w:tcW w:type="dxa" w:w="45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Categories, locations, suppliers, units.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audit/{day}_{email}</w:t>
            </w:r>
          </w:p>
        </w:tc>
        <w:tc>
          <w:tcPr>
            <w:tcW w:type="dxa" w:w="19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Person per day</w:t>
            </w:r>
          </w:p>
        </w:tc>
        <w:tc>
          <w:tcPr>
            <w:tcW w:type="dxa" w:w="45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Map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entries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of audit events.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6.2 items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300"/>
        <w:gridCol w:w="5226"/>
      </w:tblGrid>
      <w:tr>
        <w:trPr>
          <w:tblHeader/>
        </w:trPr>
        <w:tc>
          <w:tcPr>
            <w:tcW w:type="dxa" w:w="25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1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52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sku</w:t>
            </w:r>
          </w:p>
        </w:tc>
        <w:tc>
          <w:tcPr>
            <w:tcW w:type="dxa" w:w="1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string</w:t>
            </w:r>
          </w:p>
        </w:tc>
        <w:tc>
          <w:tcPr>
            <w:tcW w:type="dxa" w:w="52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Unique code (uniqueness checked client-side).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name, desc</w:t>
            </w:r>
          </w:p>
        </w:tc>
        <w:tc>
          <w:tcPr>
            <w:tcW w:type="dxa" w:w="1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string</w:t>
            </w:r>
          </w:p>
        </w:tc>
        <w:tc>
          <w:tcPr>
            <w:tcW w:type="dxa" w:w="52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Name (required), description.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cat</w:t>
            </w:r>
          </w:p>
        </w:tc>
        <w:tc>
          <w:tcPr>
            <w:tcW w:type="dxa" w:w="1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string</w:t>
            </w:r>
          </w:p>
        </w:tc>
        <w:tc>
          <w:tcPr>
            <w:tcW w:type="dxa" w:w="52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Category id from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config/lists.categories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uom</w:t>
            </w:r>
          </w:p>
        </w:tc>
        <w:tc>
          <w:tcPr>
            <w:tcW w:type="dxa" w:w="1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string</w:t>
            </w:r>
          </w:p>
        </w:tc>
        <w:tc>
          <w:tcPr>
            <w:tcW w:type="dxa" w:w="52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Unit of measure.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beg</w:t>
            </w:r>
          </w:p>
        </w:tc>
        <w:tc>
          <w:tcPr>
            <w:tcW w:type="dxa" w:w="1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number</w:t>
            </w:r>
          </w:p>
        </w:tc>
        <w:tc>
          <w:tcPr>
            <w:tcW w:type="dxa" w:w="52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Beginning stock (posted as an OPEN entry).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cur</w:t>
            </w:r>
          </w:p>
        </w:tc>
        <w:tc>
          <w:tcPr>
            <w:tcW w:type="dxa" w:w="1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number</w:t>
            </w:r>
          </w:p>
        </w:tc>
        <w:tc>
          <w:tcPr>
            <w:tcW w:type="dxa" w:w="52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Current on-hand. Changed only by ledger postings (and admin reconciliation fix).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min</w:t>
            </w:r>
          </w:p>
        </w:tc>
        <w:tc>
          <w:tcPr>
            <w:tcW w:type="dxa" w:w="1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number</w:t>
            </w:r>
          </w:p>
        </w:tc>
        <w:tc>
          <w:tcPr>
            <w:tcW w:type="dxa" w:w="52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Minimum stock level.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loc, sup</w:t>
            </w:r>
          </w:p>
        </w:tc>
        <w:tc>
          <w:tcPr>
            <w:tcW w:type="dxa" w:w="1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string|null</w:t>
            </w:r>
          </w:p>
        </w:tc>
        <w:tc>
          <w:tcPr>
            <w:tcW w:type="dxa" w:w="52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Location id, supplier id.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cost</w:t>
            </w:r>
          </w:p>
        </w:tc>
        <w:tc>
          <w:tcPr>
            <w:tcW w:type="dxa" w:w="1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number|null</w:t>
            </w:r>
          </w:p>
        </w:tc>
        <w:tc>
          <w:tcPr>
            <w:tcW w:type="dxa" w:w="52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Moving weighted-average unit cost.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barcode</w:t>
            </w:r>
          </w:p>
        </w:tc>
        <w:tc>
          <w:tcPr>
            <w:tcW w:type="dxa" w:w="1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string</w:t>
            </w:r>
          </w:p>
        </w:tc>
        <w:tc>
          <w:tcPr>
            <w:tcW w:type="dxa" w:w="52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Optional; exact match selects the item in search.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status</w:t>
            </w:r>
          </w:p>
        </w:tc>
        <w:tc>
          <w:tcPr>
            <w:tcW w:type="dxa" w:w="1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string</w:t>
            </w:r>
          </w:p>
        </w:tc>
        <w:tc>
          <w:tcPr>
            <w:tcW w:type="dxa" w:w="52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Active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|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Inactive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createdAt/By, updatedAt/By</w:t>
            </w:r>
          </w:p>
        </w:tc>
        <w:tc>
          <w:tcPr>
            <w:tcW w:type="dxa" w:w="1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string</w:t>
            </w:r>
          </w:p>
        </w:tc>
        <w:tc>
          <w:tcPr>
            <w:tcW w:type="dxa" w:w="52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Timestamps and user emails.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6.3 ledger daily document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Fields: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day</w:t>
      </w:r>
      <w:r>
        <w:rPr>
          <w:rFonts w:ascii="Calibri" w:cs="Calibri" w:eastAsia="Calibri" w:hAnsi="Calibri"/>
        </w:rPr>
        <w:t xml:space="preserve"> (YYYY-MM-DD, posting day),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uid</w:t>
      </w:r>
      <w:r>
        <w:rPr>
          <w:rFonts w:ascii="Calibri" w:cs="Calibri" w:eastAsia="Calibri" w:hAnsi="Calibri"/>
        </w:rPr>
        <w:t xml:space="preserve"> (email),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entries</w:t>
      </w:r>
      <w:r>
        <w:rPr>
          <w:rFonts w:ascii="Calibri" w:cs="Calibri" w:eastAsia="Calibri" w:hAnsi="Calibri"/>
        </w:rPr>
        <w:t xml:space="preserve"> (map). Each entry: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26"/>
      </w:tblGrid>
      <w:tr>
        <w:trPr>
          <w:tblHeader/>
        </w:trPr>
        <w:tc>
          <w:tcPr>
            <w:tcW w:type="dxa" w:w="27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63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id</w:t>
            </w:r>
          </w:p>
        </w:tc>
        <w:tc>
          <w:tcPr>
            <w:tcW w:type="dxa" w:w="63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Transaction number, e.g.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SO-20261013-6G6N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type</w:t>
            </w:r>
          </w:p>
        </w:tc>
        <w:tc>
          <w:tcPr>
            <w:tcW w:type="dxa" w:w="63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OPEN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|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|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OUT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|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ADJ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|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REV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date / ts</w:t>
            </w:r>
          </w:p>
        </w:tc>
        <w:tc>
          <w:tcPr>
            <w:tcW w:type="dxa" w:w="63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Business date chosen on the form / posting timestamp.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item, sku, name, uom</w:t>
            </w:r>
          </w:p>
        </w:tc>
        <w:tc>
          <w:tcPr>
            <w:tcW w:type="dxa" w:w="63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Item reference plus denormalised labels for history.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qin, qout</w:t>
            </w:r>
          </w:p>
        </w:tc>
        <w:tc>
          <w:tcPr>
            <w:tcW w:type="dxa" w:w="63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Quantity in / out (one is zero).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bal</w:t>
            </w:r>
          </w:p>
        </w:tc>
        <w:tc>
          <w:tcPr>
            <w:tcW w:type="dxa" w:w="63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Running balance of the item after this movement.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cost</w:t>
            </w:r>
          </w:p>
        </w:tc>
        <w:tc>
          <w:tcPr>
            <w:tcW w:type="dxa" w:w="63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Unit cost used for valuation of the movement.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party, purpose, ref, by, remarks</w:t>
            </w:r>
          </w:p>
        </w:tc>
        <w:tc>
          <w:tcPr>
            <w:tcW w:type="dxa" w:w="63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Supplier or issued-to, purpose, reference number, received/released by (free text), remarks.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uid</w:t>
            </w:r>
          </w:p>
        </w:tc>
        <w:tc>
          <w:tcPr>
            <w:tcW w:type="dxa" w:w="63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Email of the person who posted.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unusual</w:t>
            </w:r>
          </w:p>
        </w:tc>
        <w:tc>
          <w:tcPr>
            <w:tcW w:type="dxa" w:w="63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Boolean flag from the unusual-movement rule.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rev, revUid, revTs</w:t>
            </w:r>
          </w:p>
        </w:tc>
        <w:tc>
          <w:tcPr>
            <w:tcW w:type="dxa" w:w="63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Set on the original when it is reversed.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reverses / adj</w:t>
            </w:r>
          </w:p>
        </w:tc>
        <w:tc>
          <w:tcPr>
            <w:tcW w:type="dxa" w:w="63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On a REV entry: the original id. On an ADJ entry: the adjustment number.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6.4 adjustments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Fields: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item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system</w:t>
      </w:r>
      <w:r>
        <w:rPr>
          <w:rFonts w:ascii="Calibri" w:cs="Calibri" w:eastAsia="Calibri" w:hAnsi="Calibri"/>
        </w:rPr>
        <w:t xml:space="preserve"> (on-hand at request),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actual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delta</w:t>
      </w:r>
      <w:r>
        <w:rPr>
          <w:rFonts w:ascii="Calibri" w:cs="Calibri" w:eastAsia="Calibri" w:hAnsi="Calibri"/>
        </w:rPr>
        <w:t xml:space="preserve"> (= actual − system),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reason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remarks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status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by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at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approvedBy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approvedAt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note</w:t>
      </w:r>
      <w:r>
        <w:rPr>
          <w:rFonts w:ascii="Calibri" w:cs="Calibri" w:eastAsia="Calibri" w:hAnsi="Calibri"/>
        </w:rPr>
        <w:t xml:space="preserve"> (decision note),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txn</w:t>
      </w:r>
      <w:r>
        <w:rPr>
          <w:rFonts w:ascii="Calibri" w:cs="Calibri" w:eastAsia="Calibri" w:hAnsi="Calibri"/>
        </w:rPr>
        <w:t xml:space="preserve"> (resulting SA transaction).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6.5 users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Fields: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email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name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photo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role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admin</w:t>
      </w:r>
      <w:r>
        <w:rPr>
          <w:rFonts w:ascii="Calibri" w:cs="Calibri" w:eastAsia="Calibri" w:hAnsi="Calibri"/>
        </w:rPr>
        <w:t xml:space="preserve"> |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staff</w:t>
      </w:r>
      <w:r>
        <w:rPr>
          <w:rFonts w:ascii="Calibri" w:cs="Calibri" w:eastAsia="Calibri" w:hAnsi="Calibri"/>
        </w:rPr>
        <w:t xml:space="preserve"> |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viewer</w:t>
      </w:r>
      <w:r>
        <w:rPr>
          <w:rFonts w:ascii="Calibri" w:cs="Calibri" w:eastAsia="Calibri" w:hAnsi="Calibri"/>
        </w:rPr>
        <w:t xml:space="preserve">),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active</w:t>
      </w:r>
      <w:r>
        <w:rPr>
          <w:rFonts w:ascii="Calibri" w:cs="Calibri" w:eastAsia="Calibri" w:hAnsi="Calibri"/>
        </w:rPr>
        <w:t xml:space="preserve"> (boolean),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owner</w:t>
      </w:r>
      <w:r>
        <w:rPr>
          <w:rFonts w:ascii="Calibri" w:cs="Calibri" w:eastAsia="Calibri" w:hAnsi="Calibri"/>
        </w:rPr>
        <w:t xml:space="preserve"> (boolean, set for owner bootstrap),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addedAt/By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updatedAt/By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lastLogin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6.6 config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</w:t>
            </w:r>
          </w:p>
        </w:tc>
        <w:tc>
          <w:tcPr>
            <w:tcW w:type="dxa" w:w="67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Fields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config/settings</w:t>
            </w:r>
          </w:p>
        </w:tc>
        <w:tc>
          <w:tcPr>
            <w:tcW w:type="dxa" w:w="67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company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costOn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approval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unusualPct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unusualQty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replenish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config/lists</w:t>
            </w:r>
          </w:p>
        </w:tc>
        <w:tc>
          <w:tcPr>
            <w:tcW w:type="dxa" w:w="67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categories{id:{name, code, active}}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locations{id:{name, active}}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suppliers{id:{name, active}}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units[]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7. Business rules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7.1 Stock formula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</w:rPr>
        <w:t xml:space="preserve">Current stock = Beginning stock + Stock In − Stock Out ± Adjustments ± Reversals.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items.cur</w:t>
      </w:r>
      <w:r>
        <w:rPr>
          <w:rFonts w:ascii="Calibri" w:cs="Calibri" w:eastAsia="Calibri" w:hAnsi="Calibri"/>
        </w:rPr>
        <w:t xml:space="preserve"> always equals the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bal</w:t>
      </w:r>
      <w:r>
        <w:rPr>
          <w:rFonts w:ascii="Calibri" w:cs="Calibri" w:eastAsia="Calibri" w:hAnsi="Calibri"/>
        </w:rPr>
        <w:t xml:space="preserve"> of the item's latest ledger entry.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7.2 Posting (single code path)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Every stock change goes through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post()</w:t>
      </w:r>
      <w:r>
        <w:rPr>
          <w:rFonts w:ascii="Calibri" w:cs="Calibri" w:eastAsia="Calibri" w:hAnsi="Calibri"/>
        </w:rPr>
        <w:t xml:space="preserve">, executed as one Firestore transaction: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</w:rPr>
        <w:t xml:space="preserve">Reject if the transaction number is already in the ledger (duplicate submission).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nsolas" w:cs="Consolas" w:eastAsia="Consolas" w:hAnsi="Consolas"/>
          <w:color w:val="186F90"/>
          <w:sz w:val="20"/>
          <w:szCs w:val="20"/>
        </w:rPr>
        <w:t xml:space="preserve">tx.get(items/{id})</w:t>
      </w:r>
      <w:r>
        <w:rPr>
          <w:rFonts w:ascii="Calibri" w:cs="Calibri" w:eastAsia="Calibri" w:hAnsi="Calibri"/>
        </w:rPr>
        <w:t xml:space="preserve">: read the current balance inside the transaction.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</w:rPr>
        <w:t xml:space="preserve">Compute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bal = cur ± qty</w:t>
      </w:r>
      <w:r>
        <w:rPr>
          <w:rFonts w:ascii="Calibri" w:cs="Calibri" w:eastAsia="Calibri" w:hAnsi="Calibri"/>
        </w:rPr>
        <w:t xml:space="preserve">; abort if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bal &lt; 0</w:t>
      </w:r>
      <w:r>
        <w:rPr>
          <w:rFonts w:ascii="Calibri" w:cs="Calibri" w:eastAsia="Calibri" w:hAnsi="Calibri"/>
        </w:rPr>
        <w:t xml:space="preserve"> (no negative stock).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</w:rPr>
        <w:t xml:space="preserve">Evaluate the unusual-movement flag.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nsolas" w:cs="Consolas" w:eastAsia="Consolas" w:hAnsi="Consolas"/>
          <w:color w:val="186F90"/>
          <w:sz w:val="20"/>
          <w:szCs w:val="20"/>
        </w:rPr>
        <w:t xml:space="preserve">tx.set(ledger/{today}_{email}, {day, uid, entries:{[id]: entry}}, merge)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nsolas" w:cs="Consolas" w:eastAsia="Consolas" w:hAnsi="Consolas"/>
          <w:color w:val="186F90"/>
          <w:sz w:val="20"/>
          <w:szCs w:val="20"/>
        </w:rPr>
        <w:t xml:space="preserve">tx.update(items/{id}, {cur: bal, cost?, updatedAt, updatedBy})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Firestore retries the transaction automatically if the item changed concurrently, so two simultaneous stock-outs cannot both pass the availability check.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62625" cy="4476750"/>
            <wp:effectExtent t="0" r="0" b="0" l="0"/>
            <wp:docPr id="1" name="Figure D. Stock In / Stock Out posting sequence (same path for Opening, Adjustment and Reversal)" descr="Figure D. Stock In / Stock Out posting sequence (same path for Opening, Adjustment and Reversal)" title="Figure D. Stock In / Stock Out posting sequence (same path for Opening, Adjustment and Reversal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2707A"/>
          <w:sz w:val="18"/>
          <w:szCs w:val="18"/>
        </w:rPr>
        <w:t xml:space="preserve">Figure D. Stock In / Stock Out posting sequence (same path for Opening, Adjustment and Reversal)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7.3 Rules summary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Rule</w:t>
            </w:r>
          </w:p>
        </w:tc>
        <w:tc>
          <w:tcPr>
            <w:tcW w:type="dxa" w:w="67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Implementation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Stock status</w:t>
            </w:r>
          </w:p>
        </w:tc>
        <w:tc>
          <w:tcPr>
            <w:tcW w:type="dxa" w:w="67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cur ≤ 0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→ Out of Stock;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cur ≤ min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→ Low Stock; else Normal.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Over-issue</w:t>
            </w:r>
          </w:p>
        </w:tc>
        <w:tc>
          <w:tcPr>
            <w:tcW w:type="dxa" w:w="67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Checked on the form, on review, and again inside the transaction.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Dates</w:t>
            </w:r>
          </w:p>
        </w:tc>
        <w:tc>
          <w:tcPr>
            <w:tcW w:type="dxa" w:w="67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Transaction date cannot be in the future.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Unusual movement</w:t>
            </w:r>
          </w:p>
        </w:tc>
        <w:tc>
          <w:tcPr>
            <w:tcW w:type="dxa" w:w="67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Flag if qty &gt;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unusualQty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(when &gt; 0), or an OUT exceeds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unusualPct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% of on-hand (when &gt; 0).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Costing</w:t>
            </w:r>
          </w:p>
        </w:tc>
        <w:tc>
          <w:tcPr>
            <w:tcW w:type="dxa" w:w="67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Moving weighted average on IN with a cost: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(cur × cost + qty × inCost) / bal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first receipt or zero stock takes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inCost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Adjustment</w:t>
            </w:r>
          </w:p>
        </w:tc>
        <w:tc>
          <w:tcPr>
            <w:tcW w:type="dxa" w:w="67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delta = actual − system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zero delta rejected; reason required (remarks required for Other). Staff → PENDING when approval is on; admin → posted immediately as SA.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Reversal</w:t>
            </w:r>
          </w:p>
        </w:tc>
        <w:tc>
          <w:tcPr>
            <w:tcW w:type="dxa" w:w="67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Admin only; posts an opposite REV entry, marks the original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rev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OPEN and REV cannot be reversed.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Inactive items</w:t>
            </w:r>
          </w:p>
        </w:tc>
        <w:tc>
          <w:tcPr>
            <w:tcW w:type="dxa" w:w="67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Excluded from transaction forms; history kept.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Replenishment</w:t>
            </w:r>
          </w:p>
        </w:tc>
        <w:tc>
          <w:tcPr>
            <w:tcW w:type="dxa" w:w="67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Suggested =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ceil(min × replenish − cur)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at least 1.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Adjustment approval flow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When the setting </w:t>
      </w:r>
      <w:r>
        <w:rPr>
          <w:rFonts w:ascii="Calibri" w:cs="Calibri" w:eastAsia="Calibri" w:hAnsi="Calibri"/>
          <w:b/>
          <w:bCs/>
        </w:rPr>
        <w:t xml:space="preserve">Adjustments by Inventory Staff need administrator approval</w:t>
      </w:r>
      <w:r>
        <w:rPr>
          <w:rFonts w:ascii="Calibri" w:cs="Calibri" w:eastAsia="Calibri" w:hAnsi="Calibri"/>
        </w:rPr>
        <w:t xml:space="preserve"> is on, a staff count creates a PENDING request; an administrator approves it (which posts an SA entry through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post()</w:t>
      </w:r>
      <w:r>
        <w:rPr>
          <w:rFonts w:ascii="Calibri" w:cs="Calibri" w:eastAsia="Calibri" w:hAnsi="Calibri"/>
        </w:rPr>
        <w:t xml:space="preserve">) or rejects it with a note. Administrators' own adjustments, and all adjustments when approval is off, post immediately.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62625" cy="2971800"/>
            <wp:effectExtent t="0" r="0" b="0" l="0"/>
            <wp:docPr id="1" name="Figure E. Stock adjustment request and approval" descr="Figure E. Stock adjustment request and approval" title="Figure E. Stock adjustment request and approv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2707A"/>
          <w:sz w:val="18"/>
          <w:szCs w:val="18"/>
        </w:rPr>
        <w:t xml:space="preserve">Figure E. Stock adjustment request and approval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7.4 Numbering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Transaction numbers are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{prefix}-{YYYYMMDD}-{4 random chars}</w:t>
      </w:r>
      <w:r>
        <w:rPr>
          <w:rFonts w:ascii="Calibri" w:cs="Calibri" w:eastAsia="Calibri" w:hAnsi="Calibri"/>
        </w:rPr>
        <w:t xml:space="preserve"> from an alphabet without ambiguous characters (no 0/O, 1/I). They are assigned when the form opens, which also serves as the idempotency key.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626"/>
      </w:tblGrid>
      <w:tr>
        <w:trPr>
          <w:tblHeader/>
        </w:trPr>
        <w:tc>
          <w:tcPr>
            <w:tcW w:type="dxa" w:w="14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Prefix</w:t>
            </w:r>
          </w:p>
        </w:tc>
        <w:tc>
          <w:tcPr>
            <w:tcW w:type="dxa" w:w="76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OB</w:t>
            </w:r>
          </w:p>
        </w:tc>
        <w:tc>
          <w:tcPr>
            <w:tcW w:type="dxa" w:w="76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Opening balance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</w:t>
            </w:r>
          </w:p>
        </w:tc>
        <w:tc>
          <w:tcPr>
            <w:tcW w:type="dxa" w:w="76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Stock In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SO</w:t>
            </w:r>
          </w:p>
        </w:tc>
        <w:tc>
          <w:tcPr>
            <w:tcW w:type="dxa" w:w="76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Stock Out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</w:t>
            </w:r>
          </w:p>
        </w:tc>
        <w:tc>
          <w:tcPr>
            <w:tcW w:type="dxa" w:w="76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Adjustment (posted)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RV</w:t>
            </w:r>
          </w:p>
        </w:tc>
        <w:tc>
          <w:tcPr>
            <w:tcW w:type="dxa" w:w="76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Reversal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AR</w:t>
            </w:r>
          </w:p>
        </w:tc>
        <w:tc>
          <w:tcPr>
            <w:tcW w:type="dxa" w:w="76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Adjustment request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8. Security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8.1 Authentication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</w:rPr>
        <w:t xml:space="preserve">Firebase Authentication with the </w:t>
      </w:r>
      <w:r>
        <w:rPr>
          <w:rFonts w:ascii="Calibri" w:cs="Calibri" w:eastAsia="Calibri" w:hAnsi="Calibri"/>
          <w:b/>
          <w:bCs/>
        </w:rPr>
        <w:t xml:space="preserve">Google</w:t>
      </w:r>
      <w:r>
        <w:rPr>
          <w:rFonts w:ascii="Calibri" w:cs="Calibri" w:eastAsia="Calibri" w:hAnsi="Calibri"/>
        </w:rPr>
        <w:t xml:space="preserve"> provider (popup, falling back to redirect when popups are blocked).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</w:rPr>
        <w:t xml:space="preserve">Rules require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request.auth.token.email_verified == true</w:t>
      </w:r>
      <w:r>
        <w:rPr>
          <w:rFonts w:ascii="Calibri" w:cs="Calibri" w:eastAsia="Calibri" w:hAnsi="Calibri"/>
        </w:rPr>
        <w:t xml:space="preserve">; Google accounts are verified.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</w:rPr>
        <w:t xml:space="preserve">Authorized domains: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bcb-berkeley-inventory.web.app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bcb-berkeley-inventory.firebaseapp.com</w:t>
      </w:r>
      <w:r>
        <w:rPr>
          <w:rFonts w:ascii="Calibri" w:cs="Calibri" w:eastAsia="Calibri" w:hAnsi="Calibri"/>
        </w:rPr>
        <w:t xml:space="preserve"> (add any custom domain in Authentication → Settings).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8.2 Authorization model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800"/>
        <w:gridCol w:w="4526"/>
      </w:tblGrid>
      <w:tr>
        <w:trPr>
          <w:tblHeader/>
        </w:trPr>
        <w:tc>
          <w:tcPr>
            <w:tcW w:type="dxa" w:w="17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Source</w:t>
            </w:r>
          </w:p>
        </w:tc>
        <w:tc>
          <w:tcPr>
            <w:tcW w:type="dxa" w:w="45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Permissions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Owner (admin)</w:t>
            </w:r>
          </w:p>
        </w:tc>
        <w:tc>
          <w:tcPr>
            <w:tcW w:type="dxa" w:w="28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owners()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in rules +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OWNER_EMAILS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in config</w:t>
            </w:r>
          </w:p>
        </w:tc>
        <w:tc>
          <w:tcPr>
            <w:tcW w:type="dxa" w:w="45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Always admin; cannot be demoted from the UI. Bootstraps its own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users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doc on first sign-in.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admin</w:t>
            </w:r>
          </w:p>
        </w:tc>
        <w:tc>
          <w:tcPr>
            <w:tcW w:type="dxa" w:w="28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users/{email}.role</w:t>
            </w:r>
          </w:p>
        </w:tc>
        <w:tc>
          <w:tcPr>
            <w:tcW w:type="dxa" w:w="45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Everything, including users, config, approvals, reversals, deletes, audit read.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staff</w:t>
            </w:r>
          </w:p>
        </w:tc>
        <w:tc>
          <w:tcPr>
            <w:tcW w:type="dxa" w:w="28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users/{email}.role</w:t>
            </w:r>
          </w:p>
        </w:tc>
        <w:tc>
          <w:tcPr>
            <w:tcW w:type="dxa" w:w="45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Create/edit items (not status), post to own daily ledger, request adjustments, write own audit.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viewer</w:t>
            </w:r>
          </w:p>
        </w:tc>
        <w:tc>
          <w:tcPr>
            <w:tcW w:type="dxa" w:w="28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users/{email}.role</w:t>
            </w:r>
          </w:p>
        </w:tc>
        <w:tc>
          <w:tcPr>
            <w:tcW w:type="dxa" w:w="45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Read-only (no audit).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(none)</w:t>
            </w:r>
          </w:p>
        </w:tc>
        <w:tc>
          <w:tcPr>
            <w:tcW w:type="dxa" w:w="28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doc /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active == false</w:t>
            </w:r>
          </w:p>
        </w:tc>
        <w:tc>
          <w:tcPr>
            <w:tcW w:type="dxa" w:w="45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access to any data.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8.3 Rules by collection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600"/>
        <w:gridCol w:w="4726"/>
      </w:tblGrid>
      <w:tr>
        <w:trPr>
          <w:tblHeader/>
        </w:trPr>
        <w:tc>
          <w:tcPr>
            <w:tcW w:type="dxa" w:w="17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Collection</w:t>
            </w:r>
          </w:p>
        </w:tc>
        <w:tc>
          <w:tcPr>
            <w:tcW w:type="dxa" w:w="26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Read</w:t>
            </w:r>
          </w:p>
        </w:tc>
        <w:tc>
          <w:tcPr>
            <w:tcW w:type="dxa" w:w="47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Write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users</w:t>
            </w:r>
          </w:p>
        </w:tc>
        <w:tc>
          <w:tcPr>
            <w:tcW w:type="dxa" w:w="26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Members; anyone their own doc</w:t>
            </w:r>
          </w:p>
        </w:tc>
        <w:tc>
          <w:tcPr>
            <w:tcW w:type="dxa" w:w="47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Admin. Self: only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name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photo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lastLogin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config</w:t>
            </w:r>
          </w:p>
        </w:tc>
        <w:tc>
          <w:tcPr>
            <w:tcW w:type="dxa" w:w="26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Members</w:t>
            </w:r>
          </w:p>
        </w:tc>
        <w:tc>
          <w:tcPr>
            <w:tcW w:type="dxa" w:w="47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items</w:t>
            </w:r>
          </w:p>
        </w:tc>
        <w:tc>
          <w:tcPr>
            <w:tcW w:type="dxa" w:w="26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Members</w:t>
            </w:r>
          </w:p>
        </w:tc>
        <w:tc>
          <w:tcPr>
            <w:tcW w:type="dxa" w:w="47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Create: staff+. Update: admin, or staff when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status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unchanged. Delete: admin.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ledger</w:t>
            </w:r>
          </w:p>
        </w:tc>
        <w:tc>
          <w:tcPr>
            <w:tcW w:type="dxa" w:w="26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Members</w:t>
            </w:r>
          </w:p>
        </w:tc>
        <w:tc>
          <w:tcPr>
            <w:tcW w:type="dxa" w:w="47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Admin; staff only their own daily doc (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uid == email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id =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day_email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audit</w:t>
            </w:r>
          </w:p>
        </w:tc>
        <w:tc>
          <w:tcPr>
            <w:tcW w:type="dxa" w:w="26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Admin</w:t>
            </w:r>
          </w:p>
        </w:tc>
        <w:tc>
          <w:tcPr>
            <w:tcW w:type="dxa" w:w="47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Members (own daily doc); admin any.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adjustments</w:t>
            </w:r>
          </w:p>
        </w:tc>
        <w:tc>
          <w:tcPr>
            <w:tcW w:type="dxa" w:w="26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Members</w:t>
            </w:r>
          </w:p>
        </w:tc>
        <w:tc>
          <w:tcPr>
            <w:tcW w:type="dxa" w:w="47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Create: staff+ with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by == email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status PENDING. Update: admin, or requester when approval is off.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946200" w:sz="24"/>
              <w:bottom w:val="none" w:color="FFFFFF" w:sz="0"/>
              <w:right w:val="none" w:color="FFFFFF" w:sz="0"/>
            </w:tcBorders>
            <w:shd w:fill="FCEFD2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946200"/>
                <w:sz w:val="20"/>
                <w:szCs w:val="20"/>
              </w:rPr>
              <w:t xml:space="preserve">Important: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owner email appears in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two places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that must match: </w:t>
            </w:r>
            <w:r>
              <w:rPr>
                <w:rFonts w:ascii="Consolas" w:cs="Consolas" w:eastAsia="Consolas" w:hAnsi="Consolas"/>
                <w:color w:val="186F90"/>
                <w:sz w:val="19"/>
                <w:szCs w:val="19"/>
              </w:rPr>
              <w:t xml:space="preserve">OWNER_EMAILS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in </w:t>
            </w:r>
            <w:r>
              <w:rPr>
                <w:rFonts w:ascii="Consolas" w:cs="Consolas" w:eastAsia="Consolas" w:hAnsi="Consolas"/>
                <w:color w:val="186F90"/>
                <w:sz w:val="19"/>
                <w:szCs w:val="19"/>
              </w:rPr>
              <w:t xml:space="preserve">public/firebase-config.js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(UI) and </w:t>
            </w:r>
            <w:r>
              <w:rPr>
                <w:rFonts w:ascii="Consolas" w:cs="Consolas" w:eastAsia="Consolas" w:hAnsi="Consolas"/>
                <w:color w:val="186F90"/>
                <w:sz w:val="19"/>
                <w:szCs w:val="19"/>
              </w:rPr>
              <w:t xml:space="preserve">owners()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in </w:t>
            </w:r>
            <w:r>
              <w:rPr>
                <w:rFonts w:ascii="Consolas" w:cs="Consolas" w:eastAsia="Consolas" w:hAnsi="Consolas"/>
                <w:color w:val="186F90"/>
                <w:sz w:val="19"/>
                <w:szCs w:val="19"/>
              </w:rPr>
              <w:t xml:space="preserve">firestore.rules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(enforcement, lower-case). Deploy rules after any change.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8.4 Other controls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</w:rPr>
        <w:t xml:space="preserve">Hosting headers: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X-Content-Type-Options: nosniff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Referrer-Policy: strict-origin-when-cross-origin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X-Frame-Options: DENY</w:t>
      </w:r>
      <w:r>
        <w:rPr>
          <w:rFonts w:ascii="Calibri" w:cs="Calibri" w:eastAsia="Calibri" w:hAnsi="Calibri"/>
        </w:rPr>
        <w:t xml:space="preserve">; HTML/JS served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no-cache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</w:rPr>
        <w:t xml:space="preserve">All user-entered text is HTML-escaped before rendering.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onsolas" w:cs="Consolas" w:eastAsia="Consolas" w:hAnsi="Consolas"/>
          <w:color w:val="186F90"/>
          <w:sz w:val="20"/>
          <w:szCs w:val="20"/>
        </w:rPr>
        <w:t xml:space="preserve">firebaseConfig</w:t>
      </w:r>
      <w:r>
        <w:rPr>
          <w:rFonts w:ascii="Calibri" w:cs="Calibri" w:eastAsia="Calibri" w:hAnsi="Calibri"/>
        </w:rPr>
        <w:t xml:space="preserve"> values are public identifiers; protection comes from Auth + Rules.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</w:rPr>
        <w:t xml:space="preserve">Known limitation: rules check role and ownership but do not re-validate stock arithmetic server-side; a staff user with direct API access could write an inconsistent balance to their own ledger. Reconciliation (§10.3) detects this. Cloud Functions could add server-side validation later.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8.5 Full Security Rules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rules_version = '2';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// Access model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//   Owners (listed below) are always administrators.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//   Everyone else must have an active document at /users/{their email} with role admin | staff | viewer.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//   viewer: read only.  staff: items + stock in/out + request adjustments.  admin: everything.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service cloud.firestore {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match /databases/{database}/documents {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// Keep in sync with OWNER_EMAILS in public/firebase-config.js (lowercase).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function owners() { return ['anthonlouie@gmail.com']; }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function signedIn() { return request.auth != null &amp;&amp; request.auth.token.email_verified == true; }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function email() { return request.auth.token.email.lower(); }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function userDoc() { return /databases/$(database)/documents/users/$(email()); }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function isOwner() { return signedIn() &amp;&amp; email() in owners(); }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function role() {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  return isOwner() ? 'admin'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    : (exists(userDoc()) &amp;&amp; get(userDoc()).data.get('active', true) == true ? get(userDoc()).data.role : 'none');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}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function isMember() { return signedIn() &amp;&amp; role() in ['admin', 'staff', 'viewer']; }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function isStaff()  { return signedIn() &amp;&amp; role() in ['admin', 'staff']; }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function isAdmin()  { return signedIn() &amp;&amp; role() == 'admin'; }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function settings() { return get(/databases/$(database)/documents/config/settings).data; }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// A person's own daily ledger/audit document: id is "&lt;day&gt;_&lt;their email&gt;" and it records them as uid.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function ownDaily(docId) {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  return request.resource.data.uid == email() &amp;&amp; docId == request.resource.data.day + '_' + email();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}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match /users/{userEmail} {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  allow read: if isMember() || (signedIn() &amp;&amp; userEmail == email());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  allow write: if isAdmin();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  // People may refresh their own name/photo/last sign-in, nothing else.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  allow update: if signedIn() &amp;&amp; userEmail == email() &amp;&amp; exists(userDoc())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    &amp;&amp; request.resource.data.diff(resource.data).affectedKeys().hasOnly(['name', 'photo', 'lastLogin']);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}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match /config/{docId} {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  allow read: if isMember();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  allow write: if isAdmin();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}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match /items/{itemId} {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  allow read: if isMember();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  allow create: if isStaff();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  // Only administrators activate / deactivate items.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  allow update: if isAdmin() || (isStaff() &amp;&amp; request.resource.data.status == resource.data.status);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  allow delete: if isAdmin();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}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// Ledger: one document per person per day holding that day's movements.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// Staff add to their own day; marking an entry reversed (any person's day) is admin-only.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match /ledger/{docId} {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  allow read: if isMember();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  allow create, update: if isAdmin() || (isStaff() &amp;&amp; ownDaily(docId));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  allow delete: if isAdmin();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}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match /audit/{docId} {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  allow read: if isAdmin();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  allow create, update: if isMember() &amp;&amp; ownDaily(docId) || isAdmin();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  allow delete: if isAdmin();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}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match /adjustments/{adjId} {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  allow read: if isMember();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  allow create: if isStaff() &amp;&amp; request.resource.data.by == email() &amp;&amp; request.resource.data.status == 'PENDING';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  // Approve / reject: admins, or the requester themself when approval is switched off in Settings.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  allow update: if isAdmin()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    || (isStaff() &amp;&amp; resource.data.by == email() &amp;&amp; settings().get('approval', true) == false);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  allow delete: if isAdmin();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  }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 }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}</w:t>
      </w:r>
    </w:p>
    <w:p>
      <w:pPr>
        <w:shd w:fill="F2F5F6" w:color="auto" w:val="clear"/>
        <w:spacing w:after="16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 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9. Reports and exports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800"/>
        <w:gridCol w:w="2926"/>
      </w:tblGrid>
      <w:tr>
        <w:trPr>
          <w:tblHeader/>
        </w:trPr>
        <w:tc>
          <w:tcPr>
            <w:tcW w:type="dxa" w:w="2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Report</w:t>
            </w:r>
          </w:p>
        </w:tc>
        <w:tc>
          <w:tcPr>
            <w:tcW w:type="dxa" w:w="38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Source</w:t>
            </w:r>
          </w:p>
        </w:tc>
        <w:tc>
          <w:tcPr>
            <w:tcW w:type="dxa" w:w="29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Grouping options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Current Stock</w:t>
            </w:r>
          </w:p>
        </w:tc>
        <w:tc>
          <w:tcPr>
            <w:tcW w:type="dxa" w:w="38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items (active)</w:t>
            </w:r>
          </w:p>
        </w:tc>
        <w:tc>
          <w:tcPr>
            <w:tcW w:type="dxa" w:w="29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Category, location, stock status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Stock-In</w:t>
            </w:r>
          </w:p>
        </w:tc>
        <w:tc>
          <w:tcPr>
            <w:tcW w:type="dxa" w:w="38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ledger IN entries (non-reversed) in date range</w:t>
            </w:r>
          </w:p>
        </w:tc>
        <w:tc>
          <w:tcPr>
            <w:tcW w:type="dxa" w:w="29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Item, supplier/source, category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Stock-Out</w:t>
            </w:r>
          </w:p>
        </w:tc>
        <w:tc>
          <w:tcPr>
            <w:tcW w:type="dxa" w:w="38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ledger OUT entries (non-reversed) in date range</w:t>
            </w:r>
          </w:p>
        </w:tc>
        <w:tc>
          <w:tcPr>
            <w:tcW w:type="dxa" w:w="29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Item, department, purpose, released by, category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Inventory Movement</w:t>
            </w:r>
          </w:p>
        </w:tc>
        <w:tc>
          <w:tcPr>
            <w:tcW w:type="dxa" w:w="38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all ledger entries in range</w:t>
            </w:r>
          </w:p>
        </w:tc>
        <w:tc>
          <w:tcPr>
            <w:tcW w:type="dxa" w:w="29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Item (default), type, none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Low-Stock &amp; Replenishment</w:t>
            </w:r>
          </w:p>
        </w:tc>
        <w:tc>
          <w:tcPr>
            <w:tcW w:type="dxa" w:w="38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items with cur ≤ min</w:t>
            </w:r>
          </w:p>
        </w:tc>
        <w:tc>
          <w:tcPr>
            <w:tcW w:type="dxa" w:w="29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Category, supplier, location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Inventory Valuation</w:t>
            </w:r>
          </w:p>
        </w:tc>
        <w:tc>
          <w:tcPr>
            <w:tcW w:type="dxa" w:w="38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items × weighted-average cost</w:t>
            </w:r>
          </w:p>
        </w:tc>
        <w:tc>
          <w:tcPr>
            <w:tcW w:type="dxa" w:w="29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Category (default), location, supplier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Inventory Usage</w:t>
            </w:r>
          </w:p>
        </w:tc>
        <w:tc>
          <w:tcPr>
            <w:tcW w:type="dxa" w:w="38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OUT entries: by item, month, category×month, department×month</w:t>
            </w:r>
          </w:p>
        </w:tc>
        <w:tc>
          <w:tcPr>
            <w:tcW w:type="dxa" w:w="29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Category (item view)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rPr>
          <w:rFonts w:ascii="Calibri" w:cs="Calibri" w:eastAsia="Calibri" w:hAnsi="Calibri"/>
        </w:rPr>
        <w:t xml:space="preserve">Reports are computed in the browser from the live state. Filters: date range, category, location, item, type, status, “stock &gt; 0”, free-text search. Exports include company, generation time, user, filters, grouping and notes. CSV is UTF-8 with BOM; XLSX via SheetJS; PDF landscape A4 via jsPDF-autotable.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10. Operations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10.1 Deployment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npm install -g firebase-tools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firebase login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firebase deploy                      # rules + hosting</w:t>
      </w:r>
    </w:p>
    <w:p>
      <w:pPr>
        <w:shd w:fill="F2F5F6" w:color="auto" w:val="clear"/>
        <w:spacing w:after="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firebase deploy --only hosting       # app only</w:t>
      </w:r>
    </w:p>
    <w:p>
      <w:pPr>
        <w:shd w:fill="F2F5F6" w:color="auto" w:val="clear"/>
        <w:spacing w:after="160" w:line="240"/>
        <w:ind w:left="160" w:right="160"/>
      </w:pPr>
      <w:r>
        <w:rPr>
          <w:rFonts w:ascii="Consolas" w:cs="Consolas" w:eastAsia="Consolas" w:hAnsi="Consolas"/>
          <w:color w:val="22404A"/>
          <w:sz w:val="17"/>
          <w:szCs w:val="17"/>
        </w:rPr>
        <w:t xml:space="preserve">firebase deploy --only firestore:rules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There is no build step: files in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public/</w:t>
      </w:r>
      <w:r>
        <w:rPr>
          <w:rFonts w:ascii="Calibri" w:cs="Calibri" w:eastAsia="Calibri" w:hAnsi="Calibri"/>
        </w:rPr>
        <w:t xml:space="preserve"> are deployed as-is. Hosting serves HTML/JS with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no-cache</w:t>
      </w:r>
      <w:r>
        <w:rPr>
          <w:rFonts w:ascii="Calibri" w:cs="Calibri" w:eastAsia="Calibri" w:hAnsi="Calibri"/>
        </w:rPr>
        <w:t xml:space="preserve">, so users get new versions on reload.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10.2 First-time setup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</w:rPr>
        <w:t xml:space="preserve">Firebase console: create Firestore (production mode,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asia-southeast1</w:t>
      </w:r>
      <w:r>
        <w:rPr>
          <w:rFonts w:ascii="Calibri" w:cs="Calibri" w:eastAsia="Calibri" w:hAnsi="Calibri"/>
        </w:rPr>
        <w:t xml:space="preserve">) and enable the Google sign-in provider.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</w:rPr>
        <w:t xml:space="preserve">Set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firebaseConfig</w:t>
      </w:r>
      <w:r>
        <w:rPr>
          <w:rFonts w:ascii="Calibri" w:cs="Calibri" w:eastAsia="Calibri" w:hAnsi="Calibri"/>
        </w:rPr>
        <w:t xml:space="preserve"> and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OWNER_EMAILS</w:t>
      </w:r>
      <w:r>
        <w:rPr>
          <w:rFonts w:ascii="Calibri" w:cs="Calibri" w:eastAsia="Calibri" w:hAnsi="Calibri"/>
        </w:rPr>
        <w:t xml:space="preserve"> in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public/firebase-config.js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owners()</w:t>
      </w:r>
      <w:r>
        <w:rPr>
          <w:rFonts w:ascii="Calibri" w:cs="Calibri" w:eastAsia="Calibri" w:hAnsi="Calibri"/>
        </w:rPr>
        <w:t xml:space="preserve"> in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firestore.rules</w:t>
      </w:r>
      <w:r>
        <w:rPr>
          <w:rFonts w:ascii="Calibri" w:cs="Calibri" w:eastAsia="Calibri" w:hAnsi="Calibri"/>
        </w:rPr>
        <w:t xml:space="preserve">, project id in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.firebaserc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onsolas" w:cs="Consolas" w:eastAsia="Consolas" w:hAnsi="Consolas"/>
          <w:color w:val="186F90"/>
          <w:sz w:val="20"/>
          <w:szCs w:val="20"/>
        </w:rPr>
        <w:t xml:space="preserve">firebase deploy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</w:rPr>
        <w:t xml:space="preserve">Sign in as owner → Settings → </w:t>
      </w:r>
      <w:r>
        <w:rPr>
          <w:rFonts w:ascii="Calibri" w:cs="Calibri" w:eastAsia="Calibri" w:hAnsi="Calibri"/>
          <w:b/>
          <w:bCs/>
        </w:rPr>
        <w:t xml:space="preserve">Load starting items</w:t>
      </w:r>
      <w:r>
        <w:rPr>
          <w:rFonts w:ascii="Calibri" w:cs="Calibri" w:eastAsia="Calibri" w:hAnsi="Calibri"/>
        </w:rPr>
        <w:t xml:space="preserve"> (writes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public/seed.json</w:t>
      </w:r>
      <w:r>
        <w:rPr>
          <w:rFonts w:ascii="Calibri" w:cs="Calibri" w:eastAsia="Calibri" w:hAnsi="Calibri"/>
        </w:rPr>
        <w:t xml:space="preserve">) or </w:t>
      </w:r>
      <w:r>
        <w:rPr>
          <w:rFonts w:ascii="Calibri" w:cs="Calibri" w:eastAsia="Calibri" w:hAnsi="Calibri"/>
          <w:b/>
          <w:bCs/>
        </w:rPr>
        <w:t xml:space="preserve">Restore</w:t>
      </w:r>
      <w:r>
        <w:rPr>
          <w:rFonts w:ascii="Calibri" w:cs="Calibri" w:eastAsia="Calibri" w:hAnsi="Calibri"/>
        </w:rPr>
        <w:t xml:space="preserve"> a backup.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</w:rPr>
        <w:t xml:space="preserve">User Access → add people.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10.3 Data integrity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</w:rPr>
        <w:t xml:space="preserve">Settings → Reconciliation compares each item's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cur</w:t>
      </w:r>
      <w:r>
        <w:rPr>
          <w:rFonts w:ascii="Calibri" w:cs="Calibri" w:eastAsia="Calibri" w:hAnsi="Calibri"/>
        </w:rPr>
        <w:t xml:space="preserve"> with its latest ledger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bal</w:t>
      </w:r>
      <w:r>
        <w:rPr>
          <w:rFonts w:ascii="Calibri" w:cs="Calibri" w:eastAsia="Calibri" w:hAnsi="Calibri"/>
        </w:rPr>
        <w:t xml:space="preserve">, and offers an admin fix.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</w:rPr>
        <w:t xml:space="preserve">The item drawer shows beginning + in − out ± adjustments ± reversals against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cur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</w:rPr>
        <w:t xml:space="preserve">Ledger entries are never deleted by the app (only by a restore).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10.4 Backup and restore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Settings → Download backup produces JSON: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{format: "cafe-stockroom-backup", version: 1, exportedAt, collections: {items, adjustments, ledger, audit, config: {lists, settings}}}</w:t>
      </w:r>
      <w:r>
        <w:rPr>
          <w:rFonts w:ascii="Calibri" w:cs="Calibri" w:eastAsia="Calibri" w:hAnsi="Calibri"/>
        </w:rPr>
        <w:t xml:space="preserve">. Restore deletes documents not in the backup and writes all documents from it. The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users</w:t>
      </w:r>
      <w:r>
        <w:rPr>
          <w:rFonts w:ascii="Calibri" w:cs="Calibri" w:eastAsia="Calibri" w:hAnsi="Calibri"/>
        </w:rPr>
        <w:t xml:space="preserve"> collection is </w:t>
      </w:r>
      <w:r>
        <w:rPr>
          <w:rFonts w:ascii="Calibri" w:cs="Calibri" w:eastAsia="Calibri" w:hAnsi="Calibri"/>
          <w:b/>
          <w:bCs/>
        </w:rPr>
        <w:t xml:space="preserve">not</w:t>
      </w:r>
      <w:r>
        <w:rPr>
          <w:rFonts w:ascii="Calibri" w:cs="Calibri" w:eastAsia="Calibri" w:hAnsi="Calibri"/>
        </w:rPr>
        <w:t xml:space="preserve"> included; re-add people after restoring into a new project. Backups from the claude.ai version use the same format (their user ids are not emails, so names show as “Someone”).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2F7D5B" w:sz="24"/>
              <w:bottom w:val="none" w:color="FFFFFF" w:sz="0"/>
              <w:right w:val="none" w:color="FFFFFF" w:sz="0"/>
            </w:tcBorders>
            <w:shd w:fill="DFF1E8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 w:line="264"/>
            </w:pPr>
            <w:r>
              <w:rPr>
                <w:rFonts w:ascii="Calibri" w:cs="Calibri" w:eastAsia="Calibri" w:hAnsi="Calibri"/>
                <w:b/>
                <w:bCs/>
                <w:color w:val="2F7D5B"/>
                <w:sz w:val="20"/>
                <w:szCs w:val="20"/>
              </w:rPr>
              <w:t xml:space="preserve">Tip: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Scheduled server-side exports (</w:t>
            </w:r>
            <w:r>
              <w:rPr>
                <w:rFonts w:ascii="Consolas" w:cs="Consolas" w:eastAsia="Consolas" w:hAnsi="Consolas"/>
                <w:color w:val="186F90"/>
                <w:sz w:val="19"/>
                <w:szCs w:val="19"/>
              </w:rPr>
              <w:t xml:space="preserve">gcloud firestore export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 need the Blaze plan. On Spark, download a backup from Settings weekly.</w:t>
            </w:r>
          </w:p>
        </w:tc>
      </w:tr>
    </w:tbl>
    <w:p>
      <w:pPr>
        <w:spacing w:after="100"/>
      </w:pPr>
    </w:p>
    <w:p>
      <w:pPr>
        <w:keepNext/>
        <w:spacing w:after="40" w:before="60"/>
        <w:jc w:val="center"/>
      </w:pPr>
      <w:r>
        <w:drawing>
          <wp:inline distT="0" distB="0" distL="0" distR="0">
            <wp:extent cx="5762625" cy="2790825"/>
            <wp:effectExtent t="0" r="0" b="0" l="0"/>
            <wp:docPr id="1" name="Figure F. Reports, exports, backup and restore data flow" descr="Figure F. Reports, exports, backup and restore data flow" title="Figure F. Reports, exports, backup and restore data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2707A"/>
          <w:sz w:val="18"/>
          <w:szCs w:val="18"/>
        </w:rPr>
        <w:t xml:space="preserve">Figure F. Reports, exports, backup and restore data flow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10.5 Capacity and limits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Area</w:t>
            </w:r>
          </w:p>
        </w:tc>
        <w:tc>
          <w:tcPr>
            <w:tcW w:type="dxa" w:w="66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Current limit / behaviour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Items listener</w:t>
            </w:r>
          </w:p>
        </w:tc>
        <w:tc>
          <w:tcPr>
            <w:tcW w:type="dxa" w:w="66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Up to 1,000 items.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Ledger listener</w:t>
            </w:r>
          </w:p>
        </w:tc>
        <w:tc>
          <w:tcPr>
            <w:tcW w:type="dxa" w:w="66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Days ≥ today − 400, up to 1,000 daily documents; older days fetched on demand by date filters.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Adjustments / users</w:t>
            </w:r>
          </w:p>
        </w:tc>
        <w:tc>
          <w:tcPr>
            <w:tcW w:type="dxa" w:w="66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Up to 1,000 / 500 documents.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Document size</w:t>
            </w:r>
          </w:p>
        </w:tc>
        <w:tc>
          <w:tcPr>
            <w:tcW w:type="dxa" w:w="66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Firestore max 1 MiB; a busy day per person stays well below.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Free tier (Spark)</w:t>
            </w:r>
          </w:p>
        </w:tc>
        <w:tc>
          <w:tcPr>
            <w:tcW w:type="dxa" w:w="66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Approx. 50k reads, 20k writes, 1 GiB storage per day/total; check current pricing.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11. Extending the system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Feature</w:t>
            </w:r>
          </w:p>
        </w:tc>
        <w:tc>
          <w:tcPr>
            <w:tcW w:type="dxa" w:w="65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shd w:fill="1E7FA3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Suggested approach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Barcode scanning</w:t>
            </w:r>
          </w:p>
        </w:tc>
        <w:tc>
          <w:tcPr>
            <w:tcW w:type="dxa" w:w="65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items.barcode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already exists and exact matches select items; add camera scanning with a JS barcode library in the item search.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Purchase orders</w:t>
            </w:r>
          </w:p>
        </w:tc>
        <w:tc>
          <w:tcPr>
            <w:tcW w:type="dxa" w:w="65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New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purchaseOrders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collection; receive lines by calling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post()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with type IN and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ref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= PO number.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Supplier management</w:t>
            </w:r>
          </w:p>
        </w:tc>
        <w:tc>
          <w:tcPr>
            <w:tcW w:type="dxa" w:w="65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Promote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config/lists.suppliers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to a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suppliers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collection with contact fields.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Multiple warehouses</w:t>
            </w:r>
          </w:p>
        </w:tc>
        <w:tc>
          <w:tcPr>
            <w:tcW w:type="dxa" w:w="65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Add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warehouseId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to items/ledger, or per-location balances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items/{id}/stock/{location}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scope rules by warehouse.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Physical count sessions</w:t>
            </w:r>
          </w:p>
        </w:tc>
        <w:tc>
          <w:tcPr>
            <w:tcW w:type="dxa" w:w="65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 count sheet that creates one adjustment per counted item (reason Physical count).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Server-side validation</w:t>
            </w:r>
          </w:p>
        </w:tc>
        <w:tc>
          <w:tcPr>
            <w:tcW w:type="dxa" w:w="65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Cloud Functions (Blaze) to post movements and recompute balances, then tighten rules so clients cannot write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cur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Email alerts</w:t>
            </w:r>
          </w:p>
        </w:tc>
        <w:tc>
          <w:tcPr>
            <w:tcW w:type="dxa" w:w="6526"/>
            <w:tcBorders>
              <w:top w:val="single" w:color="C9DCE2" w:sz="4"/>
              <w:left w:val="single" w:color="C9DCE2" w:sz="4"/>
              <w:bottom w:val="single" w:color="C9DCE2" w:sz="4"/>
              <w:right w:val="single" w:color="C9DCE2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30" w:line="252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Cloud Function on item update when </w:t>
            </w:r>
            <w:r>
              <w:rPr>
                <w:rFonts w:ascii="Consolas" w:cs="Consolas" w:eastAsia="Consolas" w:hAnsi="Consolas"/>
                <w:color w:val="186F90"/>
                <w:sz w:val="18"/>
                <w:szCs w:val="18"/>
              </w:rPr>
              <w:t xml:space="preserve">cur ≤ min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sending via an email extension.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11.1 Development tips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</w:rPr>
        <w:t xml:space="preserve">Edit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public/index.html</w:t>
      </w:r>
      <w:r>
        <w:rPr>
          <w:rFonts w:ascii="Calibri" w:cs="Calibri" w:eastAsia="Calibri" w:hAnsi="Calibri"/>
        </w:rPr>
        <w:t xml:space="preserve"> directly; there is no bundler.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</w:rPr>
        <w:t xml:space="preserve">Test locally: run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firebase init emulators</w:t>
      </w:r>
      <w:r>
        <w:rPr>
          <w:rFonts w:ascii="Calibri" w:cs="Calibri" w:eastAsia="Calibri" w:hAnsi="Calibri"/>
        </w:rPr>
        <w:t xml:space="preserve"> once (Auth, Firestore, Hosting), then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firebase emulators:start</w:t>
      </w:r>
      <w:r>
        <w:rPr>
          <w:rFonts w:ascii="Calibri" w:cs="Calibri" w:eastAsia="Calibri" w:hAnsi="Calibri"/>
        </w:rPr>
        <w:t xml:space="preserve">. Point a test copy of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firebase-config.js</w:t>
      </w:r>
      <w:r>
        <w:rPr>
          <w:rFonts w:ascii="Calibri" w:cs="Calibri" w:eastAsia="Calibri" w:hAnsi="Calibri"/>
        </w:rPr>
        <w:t xml:space="preserve"> at the emulators, never at production data.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</w:rPr>
        <w:t xml:space="preserve">Keep all stock changes inside </w:t>
      </w:r>
      <w:r>
        <w:rPr>
          <w:rFonts w:ascii="Consolas" w:cs="Consolas" w:eastAsia="Consolas" w:hAnsi="Consolas"/>
          <w:color w:val="186F90"/>
          <w:sz w:val="20"/>
          <w:szCs w:val="20"/>
        </w:rPr>
        <w:t xml:space="preserve">post()</w:t>
      </w:r>
      <w:r>
        <w:rPr>
          <w:rFonts w:ascii="Calibri" w:cs="Calibri" w:eastAsia="Calibri" w:hAnsi="Calibri"/>
        </w:rPr>
        <w:t xml:space="preserve"> so the transaction guarantees hold.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alibri" w:cs="Calibri" w:eastAsia="Calibri" w:hAnsi="Calibri"/>
        </w:rPr>
        <w:t xml:space="preserve">When adding a collection, add matching rules; Firestore denies anything not explicitly allowed.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30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2707A"/>
        <w:sz w:val="16"/>
        <w:szCs w:val="16"/>
      </w:rPr>
      <w:t xml:space="preserve">BCB-Berkeley Inventory  ·  Page </w:t>
    </w:r>
    <w:r>
      <w:rPr>
        <w:rFonts w:ascii="Calibri" w:cs="Calibri" w:eastAsia="Calibri" w:hAnsi="Calibri"/>
        <w:color w:val="52707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2707A"/>
        <w:sz w:val="16"/>
        <w:szCs w:val="16"/>
      </w:rPr>
      <w:t xml:space="preserve">System &amp; Architecture · BCB-Berkeley Inventory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1E7FA3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404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DCE2" w:sz="8" w:space="4"/>
      </w:pBdr>
      <w:spacing w:after="200" w:before="120"/>
      <w:outlineLvl w:val="0"/>
    </w:pPr>
    <w:rPr>
      <w:rFonts w:ascii="Calibri" w:cs="Calibri" w:eastAsia="Calibri" w:hAnsi="Calibri"/>
      <w:b/>
      <w:bCs/>
      <w:color w:val="186F90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Calibri" w:cs="Calibri" w:eastAsia="Calibri" w:hAnsi="Calibri"/>
      <w:b/>
      <w:bCs/>
      <w:color w:val="22404A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80" w:before="220"/>
      <w:outlineLvl w:val="2"/>
    </w:pPr>
    <w:rPr>
      <w:rFonts w:ascii="Calibri" w:cs="Calibri" w:eastAsia="Calibri" w:hAnsi="Calibri"/>
      <w:b/>
      <w:bCs/>
      <w:color w:val="1E7FA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fb9a916ad5bd1c25728a76dfdbff7eadf3dffe99.png"/><Relationship Id="rId12" Type="http://schemas.openxmlformats.org/officeDocument/2006/relationships/image" Target="media/e614ac6c90c5110677243a88bb661edb57dd16af.png"/><Relationship Id="rId13" Type="http://schemas.openxmlformats.org/officeDocument/2006/relationships/image" Target="media/70ca98b20047123c7607142d69b8fe5f31c75b73.png"/><Relationship Id="rId14" Type="http://schemas.openxmlformats.org/officeDocument/2006/relationships/image" Target="media/5ac2f7927a97b27aeab1aec9ec3d730b530890d4.png"/><Relationship Id="rId15" Type="http://schemas.openxmlformats.org/officeDocument/2006/relationships/image" Target="media/5aa80c2f804191e5a24f86e58f1494072adc08d1.png"/><Relationship Id="rId16" Type="http://schemas.openxmlformats.org/officeDocument/2006/relationships/image" Target="media/de1a49eb27830bd42697b1064954463500e7ea89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&amp; Architecture · BCB-Berkeley Inventory</dc:title>
  <dc:creator>BCB-Berkeley</dc:creator>
  <cp:lastModifiedBy>Un-named</cp:lastModifiedBy>
  <cp:revision>1</cp:revision>
  <dcterms:created xsi:type="dcterms:W3CDTF">2026-10-13T00:54:23.974Z</dcterms:created>
  <dcterms:modified xsi:type="dcterms:W3CDTF">2026-10-13T00:54:23.975Z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