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Glacial Indifference" w:hAnsi="Glacial Indifference" w:cs="Glacial Indifference"/>
          <w:b/>
          <w:color w:val="0F0F0F"/>
          <w:sz w:val="22"/>
        </w:rPr>
        <w:t>americanflat</w:t>
      </w:r>
    </w:p>
    <w:p>
      <w:pPr>
        <w:spacing w:after="120" w:before="240" w:line="276" w:lineRule="auto"/>
      </w:pPr>
      <w:r>
        <w:rPr>
          <w:rFonts w:ascii="Glacial Indifference" w:hAnsi="Glacial Indifference" w:cs="Glacial Indifference"/>
          <w:b/>
          <w:color w:val="0F0F0F"/>
          <w:sz w:val="56"/>
        </w:rPr>
        <w:t>Operations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666666"/>
          <w:sz w:val="26"/>
        </w:rPr>
        <w:t>90-Day AI Readiness Plan</w:t>
      </w:r>
    </w:p>
    <w:p>
      <w:pPr>
        <w:spacing w:after="160" w:before="0" w:line="276" w:lineRule="auto"/>
      </w:pPr>
      <w:r>
        <w:rPr>
          <w:rFonts w:ascii="Glacial Indifference" w:hAnsi="Glacial Indifference" w:cs="Glacial Indifference"/>
          <w:b w:val="0"/>
          <w:color w:val="666666"/>
          <w:sz w:val="18"/>
        </w:rPr>
        <w:t>June 2026</w:t>
      </w:r>
    </w:p>
    <w:p>
      <w:pPr>
        <w:spacing w:after="80" w:before="160" w:line="276" w:lineRule="auto"/>
      </w:pPr>
      <w:r>
        <w:rPr>
          <w:rFonts w:ascii="Glacial Indifference" w:hAnsi="Glacial Indifference" w:cs="Glacial Indifference"/>
          <w:b/>
          <w:color w:val="0F0F0F"/>
          <w:sz w:val="32"/>
        </w:rPr>
        <w:t>The Team Right Now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Anthony</w:t>
            </w:r>
          </w:p>
        </w:tc>
        <w:tc>
          <w:tcPr>
            <w:tcW w:type="dxa" w:w="16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Iván</w:t>
            </w:r>
          </w:p>
        </w:tc>
        <w:tc>
          <w:tcPr>
            <w:tcW w:type="dxa" w:w="16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John</w:t>
            </w:r>
          </w:p>
        </w:tc>
        <w:tc>
          <w:tcPr>
            <w:tcW w:type="dxa" w:w="16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Carolina</w:t>
            </w:r>
          </w:p>
        </w:tc>
      </w:tr>
      <w:tr>
        <w:tc>
          <w:tcPr>
            <w:tcW w:type="dxa" w:w="16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10</w:t>
            </w:r>
          </w:p>
        </w:tc>
        <w:tc>
          <w:tcPr>
            <w:tcW w:type="dxa" w:w="16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10</w:t>
            </w:r>
          </w:p>
        </w:tc>
        <w:tc>
          <w:tcPr>
            <w:tcW w:type="dxa" w:w="16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8</w:t>
            </w:r>
          </w:p>
        </w:tc>
        <w:tc>
          <w:tcPr>
            <w:tcW w:type="dxa" w:w="16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Umer</w:t>
            </w:r>
          </w:p>
        </w:tc>
        <w:tc>
          <w:tcPr>
            <w:tcW w:type="dxa" w:w="20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Erickson</w:t>
            </w:r>
          </w:p>
        </w:tc>
        <w:tc>
          <w:tcPr>
            <w:tcW w:type="dxa" w:w="2000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16"/>
              </w:rPr>
              <w:t>Nica</w:t>
            </w:r>
          </w:p>
        </w:tc>
      </w:tr>
      <w:tr>
        <w:tc>
          <w:tcPr>
            <w:tcW w:type="dxa" w:w="2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3</w:t>
            </w:r>
          </w:p>
        </w:tc>
        <w:tc>
          <w:tcPr>
            <w:tcW w:type="dxa" w:w="2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3</w:t>
            </w:r>
          </w:p>
        </w:tc>
        <w:tc>
          <w:tcPr>
            <w:tcW w:type="dxa" w:w="2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60" w:type="dxa"/>
            </w:tcMar>
            <w:shd w:val="clear" w:color="auto" w:fill="F5F5F5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0F0F0F"/>
                <w:sz w:val="36"/>
              </w:rPr>
              <w:t>2</w:t>
            </w:r>
          </w:p>
        </w:tc>
      </w:tr>
    </w:tbl>
    <w:p>
      <w:pPr>
        <w:spacing w:after="200" w:before="0" w:line="276" w:lineRule="auto"/>
      </w:pPr>
    </w:p>
    <w:p>
      <w:pPr>
        <w:spacing w:after="80" w:before="160" w:line="276" w:lineRule="auto"/>
      </w:pPr>
      <w:r>
        <w:rPr>
          <w:rFonts w:ascii="Glacial Indifference" w:hAnsi="Glacial Indifference" w:cs="Glacial Indifference"/>
          <w:b/>
          <w:color w:val="0F0F0F"/>
          <w:sz w:val="32"/>
        </w:rPr>
        <w:t>The Gap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36"/>
              </w:rPr>
              <w:t>3 builders  |  3 ramping  |  1 director</w:t>
            </w:r>
          </w:p>
        </w:tc>
      </w:tr>
    </w:tbl>
    <w:p>
      <w:pPr>
        <w:spacing w:after="160" w:before="0" w:line="276" w:lineRule="auto"/>
      </w:pPr>
    </w:p>
    <w:p>
      <w:pPr>
        <w:spacing w:after="2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Builders ship skills. Ramping team: understands AI but hasn't led a workflow yet.</w:t>
      </w:r>
    </w:p>
    <w:p>
      <w:pPr>
        <w:spacing w:after="160" w:before="0" w:line="276" w:lineRule="auto"/>
      </w:pPr>
    </w:p>
    <w:p>
      <w:pPr>
        <w:spacing w:after="80" w:before="160" w:line="276" w:lineRule="auto"/>
      </w:pPr>
      <w:r>
        <w:rPr>
          <w:rFonts w:ascii="Glacial Indifference" w:hAnsi="Glacial Indifference" w:cs="Glacial Indifference"/>
          <w:b/>
          <w:color w:val="0F0F0F"/>
          <w:sz w:val="32"/>
        </w:rPr>
        <w:t>90 Days. Three Moves.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8"/>
              </w:rPr>
              <w:t>Days</w:t>
              <w:br/>
              <w:t>1–30</w:t>
            </w:r>
          </w:p>
          <w:p>
            <w:pPr>
              <w:spacing w:after="8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8"/>
              </w:rPr>
              <w:t>Stabilize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Erickson &amp; Nica join BTR task daily with John &amp; Carolina.</w:t>
              <w:br/>
              <w:t>Document critical knowledge.</w:t>
            </w:r>
          </w:p>
        </w:tc>
        <w:tc>
          <w:tcPr>
            <w:tcW w:type="dxa" w:w="2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8"/>
              </w:rPr>
              <w:t>Days</w:t>
              <w:br/>
              <w:t>31–60</w:t>
            </w:r>
          </w:p>
          <w:p>
            <w:pPr>
              <w:spacing w:after="8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8"/>
              </w:rPr>
              <w:t>Systematize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Each person owns an AI agent in their domain.</w:t>
              <w:br/>
              <w:t>Ship first end-to-end workflows.</w:t>
            </w:r>
          </w:p>
        </w:tc>
        <w:tc>
          <w:tcPr>
            <w:tcW w:type="dxa" w:w="2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val="clear" w:color="auto" w:fill="F5F5F5"/>
            <w:vAlign w:val="center"/>
          </w:tcPr>
          <w:p>
            <w:pPr>
              <w:spacing w:after="60" w:line="264" w:lineRule="auto"/>
              <w:jc w:val="center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8"/>
              </w:rPr>
              <w:t>Days</w:t>
              <w:br/>
              <w:t>61–90</w:t>
            </w:r>
          </w:p>
          <w:p>
            <w:pPr>
              <w:spacing w:after="8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8"/>
              </w:rPr>
              <w:t>Scale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Contingency planning for John (WH backup).</w:t>
              <w:br/>
              <w:t>Headcount &amp; role review.</w:t>
            </w:r>
          </w:p>
        </w:tc>
      </w:tr>
    </w:tbl>
    <w:p>
      <w:pPr>
        <w:spacing w:after="200" w:before="0" w:line="276" w:lineRule="auto"/>
      </w:pPr>
    </w:p>
    <w:p>
      <w:pPr>
        <w:spacing w:after="80" w:before="160" w:line="276" w:lineRule="auto"/>
      </w:pPr>
      <w:r>
        <w:rPr>
          <w:rFonts w:ascii="Glacial Indifference" w:hAnsi="Glacial Indifference" w:cs="Glacial Indifference"/>
          <w:b/>
          <w:color w:val="0F0F0F"/>
          <w:sz w:val="32"/>
        </w:rPr>
        <w:t>Key Risks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90" w:type="dxa"/>
              <w:right w:w="60" w:type="dxa"/>
            </w:tcMar>
            <w:shd w:val="clear" w:color="auto" w:fill="0F0F0F"/>
          </w:tcPr>
          <w:p>
            <w:pPr>
              <w:spacing w:after="0"/>
            </w:pPr>
            <w:r>
              <w:rPr>
                <w:rFonts w:ascii="Glacial Indifference" w:hAnsi="Glacial Indifference" w:cs="Glacial Indifference"/>
                <w:b/>
                <w:color w:val="FFFFFF"/>
                <w:sz w:val="20"/>
              </w:rPr>
              <w:t>John</w:t>
            </w:r>
          </w:p>
        </w:tc>
        <w:tc>
          <w:tcPr>
            <w:tcW w:type="dxa" w:w="47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100" w:type="dxa"/>
            </w:tcMar>
            <w:shd w:val="clear" w:color="auto" w:fill="F5F5F5"/>
          </w:tcPr>
          <w:p>
            <w:pPr>
              <w:spacing w:after="0" w:line="276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8"/>
              </w:rPr>
              <w:t>WH ops + skill-building both go dark if he leaves.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90" w:type="dxa"/>
              <w:right w:w="60" w:type="dxa"/>
            </w:tcMar>
            <w:shd w:val="clear" w:color="auto" w:fill="0F0F0F"/>
          </w:tcPr>
          <w:p>
            <w:pPr>
              <w:spacing w:after="0"/>
            </w:pPr>
            <w:r>
              <w:rPr>
                <w:rFonts w:ascii="Glacial Indifference" w:hAnsi="Glacial Indifference" w:cs="Glacial Indifference"/>
                <w:b/>
                <w:color w:val="FFFFFF"/>
                <w:sz w:val="20"/>
              </w:rPr>
              <w:t>Iván</w:t>
            </w:r>
          </w:p>
        </w:tc>
        <w:tc>
          <w:tcPr>
            <w:tcW w:type="dxa" w:w="47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100" w:type="dxa"/>
            </w:tcMar>
            <w:shd w:val="clear" w:color="auto" w:fill="F5F5F5"/>
          </w:tcPr>
          <w:p>
            <w:pPr>
              <w:spacing w:after="0" w:line="276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8"/>
              </w:rPr>
              <w:t>Platform + security in one head. Daily firefighting eats build time.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90" w:type="dxa"/>
              <w:right w:w="60" w:type="dxa"/>
            </w:tcMar>
            <w:shd w:val="clear" w:color="auto" w:fill="0F0F0F"/>
          </w:tcPr>
          <w:p>
            <w:pPr>
              <w:spacing w:after="0"/>
            </w:pPr>
            <w:r>
              <w:rPr>
                <w:rFonts w:ascii="Glacial Indifference" w:hAnsi="Glacial Indifference" w:cs="Glacial Indifference"/>
                <w:b/>
                <w:color w:val="FFFFFF"/>
                <w:sz w:val="20"/>
              </w:rPr>
              <w:t>Anthony</w:t>
            </w:r>
          </w:p>
        </w:tc>
        <w:tc>
          <w:tcPr>
            <w:tcW w:type="dxa" w:w="47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80" w:type="dxa"/>
              <w:bottom w:w="80" w:type="dxa"/>
              <w:left w:w="60" w:type="dxa"/>
              <w:right w:w="100" w:type="dxa"/>
            </w:tcMar>
            <w:shd w:val="clear" w:color="auto" w:fill="F5F5F5"/>
          </w:tcPr>
          <w:p>
            <w:pPr>
              <w:spacing w:after="0" w:line="276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8"/>
              </w:rPr>
              <w:t>Vendor recovery + IT admin + AI adoption. Vast surface area.</w:t>
            </w:r>
          </w:p>
        </w:tc>
      </w:tr>
    </w:tbl>
    <w:p>
      <w:pPr>
        <w:spacing w:after="160" w:before="0" w:line="276" w:lineRule="auto"/>
      </w:pPr>
    </w:p>
    <w:p>
      <w:r>
        <w:br w:type="page"/>
      </w:r>
    </w:p>
    <w:p>
      <w:pPr>
        <w:spacing w:after="120" w:before="240" w:line="276" w:lineRule="auto"/>
      </w:pPr>
      <w:r>
        <w:rPr>
          <w:rFonts w:ascii="Glacial Indifference" w:hAnsi="Glacial Indifference" w:cs="Glacial Indifference"/>
          <w:b/>
          <w:color w:val="0F0F0F"/>
          <w:sz w:val="44"/>
        </w:rPr>
        <w:t>Team Cards</w:t>
      </w:r>
    </w:p>
    <w:p>
      <w:pPr>
        <w:spacing w:after="16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Anthony Armstrong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Director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10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██████████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Owns the transformation mandate.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Vast surface area. Needs delegation.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Iván Calderón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Platform Lead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10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██████████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Built the entire data layer.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Single point of failure. Firefighting eats build time.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John Nunez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Ops Manager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8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████████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  <w:t>██</w:t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Shipping end-to-end skills.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WH firefighting competes with builder time. KEY CONTINGENCY RISK.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Carolina del Rio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EDI Engineer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7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███████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  <w:t>███</w:t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Giorgio calls her an expert. Builds bots.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EDI knowledge concentrated with her. Ramping on GitHub deploys.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Umer Raja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Compliance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3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  <w:t>███████</w:t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Built an agent &amp; summary tool.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Narrow mindset. Works in isolation. Highest automation upside.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Erickson Dela Cruz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Acceptance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3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  <w:t>███████</w:t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Knows AI capabilities. Consistent, reliable.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Zero hands-on AI yet. Doesn't see how it applies to his work.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110" w:type="dxa"/>
              <w:right w:w="80" w:type="dxa"/>
            </w:tcMar>
            <w:shd w:val="clear" w:color="auto" w:fill="F5F5F5"/>
          </w:tcPr>
          <w:p>
            <w:pPr>
              <w:spacing w:after="20" w:line="240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22"/>
              </w:rPr>
              <w:t>Nica Jordan</w:t>
            </w:r>
          </w:p>
          <w:p>
            <w:pPr>
              <w:spacing w:after="8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>Invoicing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666666"/>
                <w:sz w:val="16"/>
              </w:rPr>
              <w:t xml:space="preserve">AI  </w:t>
            </w:r>
            <w:r>
              <w:rPr>
                <w:rFonts w:ascii="Glacial Indifference" w:hAnsi="Glacial Indifference" w:cs="Glacial Indifference"/>
                <w:b/>
                <w:color w:val="0F0F0F"/>
                <w:sz w:val="32"/>
              </w:rPr>
              <w:t>2</w:t>
            </w:r>
            <w:r>
              <w:rPr>
                <w:rFonts w:ascii="Glacial Indifference" w:hAnsi="Glacial Indifference" w:cs="Glacial Indifference"/>
                <w:b w:val="0"/>
                <w:color w:val="666666"/>
                <w:sz w:val="14"/>
              </w:rPr>
              <w:t>/10</w:t>
            </w:r>
          </w:p>
          <w:p>
            <w:pPr>
              <w:spacing w:after="0" w:before="0" w:line="240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2"/>
              </w:rPr>
              <w:t>██</w:t>
            </w:r>
            <w:r>
              <w:rPr>
                <w:rFonts w:ascii="Glacial Indifference" w:hAnsi="Glacial Indifference" w:cs="Glacial Indifference"/>
                <w:b w:val="0"/>
                <w:color w:val="E0E0E0"/>
                <w:sz w:val="12"/>
              </w:rPr>
              <w:t>████████</w:t>
            </w:r>
          </w:p>
        </w:tc>
        <w:tc>
          <w:tcPr>
            <w:tcW w:type="dxa" w:w="40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100" w:type="dxa"/>
              <w:bottom w:w="100" w:type="dxa"/>
              <w:left w:w="80" w:type="dxa"/>
              <w:right w:w="110" w:type="dxa"/>
            </w:tcMar>
            <w:shd w:val="clear" w:color="auto" w:fill="F5F5F5"/>
          </w:tcPr>
          <w:p>
            <w:pPr>
              <w:spacing w:after="2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Mindset: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Understands capabilities. Stakes are real.</w:t>
            </w:r>
          </w:p>
          <w:p>
            <w:pPr>
              <w:spacing w:after="0" w:before="0" w:line="264" w:lineRule="auto"/>
            </w:pPr>
            <w:r>
              <w:rPr>
                <w:rFonts w:ascii="Glacial Indifference" w:hAnsi="Glacial Indifference" w:cs="Glacial Indifference"/>
                <w:b/>
                <w:color w:val="0F0F0F"/>
                <w:sz w:val="16"/>
              </w:rPr>
              <w:t xml:space="preserve">Capacity: </w:t>
            </w:r>
            <w:r>
              <w:rPr>
                <w:rFonts w:ascii="Glacial Indifference" w:hAnsi="Glacial Indifference" w:cs="Glacial Indifference"/>
                <w:b w:val="0"/>
                <w:color w:val="0F0F0F"/>
                <w:sz w:val="16"/>
              </w:rPr>
              <w:t>Zero hands-on AI. Narrow scope. Not visible growth.</w:t>
            </w:r>
          </w:p>
        </w:tc>
      </w:tr>
    </w:tbl>
    <w:p>
      <w:pPr>
        <w:spacing w:after="40" w:before="0" w:line="276" w:lineRule="auto"/>
      </w:pPr>
    </w:p>
    <w:p>
      <w:r>
        <w:br w:type="page"/>
      </w:r>
    </w:p>
    <w:p>
      <w:pPr>
        <w:spacing w:after="120" w:before="240" w:line="276" w:lineRule="auto"/>
      </w:pPr>
      <w:r>
        <w:rPr>
          <w:rFonts w:ascii="Glacial Indifference" w:hAnsi="Glacial Indifference" w:cs="Glacial Indifference"/>
          <w:b/>
          <w:color w:val="0F0F0F"/>
          <w:sz w:val="44"/>
        </w:rPr>
        <w:t>The Ask</w:t>
      </w:r>
    </w:p>
    <w:p>
      <w:pPr>
        <w:spacing w:after="12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bottom w:w="90" w:type="dxa"/>
              <w:left w:w="100" w:type="dxa"/>
              <w:right w:w="70" w:type="dxa"/>
            </w:tcMar>
            <w:shd w:val="clear" w:color="auto" w:fill="0F0F0F"/>
          </w:tcPr>
          <w:p>
            <w:pPr>
              <w:spacing w:after="0" w:line="264" w:lineRule="auto"/>
            </w:pPr>
            <w:r>
              <w:rPr>
                <w:rFonts w:ascii="Glacial Indifference" w:hAnsi="Glacial Indifference" w:cs="Glacial Indifference"/>
                <w:b/>
                <w:color w:val="FFFFFF"/>
                <w:sz w:val="20"/>
              </w:rPr>
              <w:t>1. Training Model</w:t>
            </w:r>
          </w:p>
        </w:tc>
        <w:tc>
          <w:tcPr>
            <w:tcW w:type="dxa" w:w="45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bottom w:w="90" w:type="dxa"/>
              <w:left w:w="70" w:type="dxa"/>
              <w:right w:w="110" w:type="dxa"/>
            </w:tcMar>
            <w:shd w:val="clear" w:color="auto" w:fill="F5F5F5"/>
          </w:tcPr>
          <w:p>
            <w:pPr>
              <w:spacing w:after="0" w:line="276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8"/>
              </w:rPr>
              <w:t>Erickson &amp; Nica join BTR with John &amp; Carolina, daily.</w:t>
              <w:br/>
              <w:t>Treat it like 3S — continuous improvement, learning together.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bottom w:w="90" w:type="dxa"/>
              <w:left w:w="100" w:type="dxa"/>
              <w:right w:w="70" w:type="dxa"/>
            </w:tcMar>
            <w:shd w:val="clear" w:color="auto" w:fill="0F0F0F"/>
          </w:tcPr>
          <w:p>
            <w:pPr>
              <w:spacing w:after="0" w:line="264" w:lineRule="auto"/>
            </w:pPr>
            <w:r>
              <w:rPr>
                <w:rFonts w:ascii="Glacial Indifference" w:hAnsi="Glacial Indifference" w:cs="Glacial Indifference"/>
                <w:b/>
                <w:color w:val="FFFFFF"/>
                <w:sz w:val="20"/>
              </w:rPr>
              <w:t>2. Lean AI Mindset</w:t>
            </w:r>
          </w:p>
        </w:tc>
        <w:tc>
          <w:tcPr>
            <w:tcW w:type="dxa" w:w="45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bottom w:w="90" w:type="dxa"/>
              <w:left w:w="70" w:type="dxa"/>
              <w:right w:w="110" w:type="dxa"/>
            </w:tcMar>
            <w:shd w:val="clear" w:color="auto" w:fill="F5F5F5"/>
          </w:tcPr>
          <w:p>
            <w:pPr>
              <w:spacing w:after="0" w:line="276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8"/>
              </w:rPr>
              <w:t>Start with a real problem. Build the smallest workflow that solves it. Iterate.</w:t>
              <w:br/>
              <w:t>Avoid over-engineering or waiting for 'perfect' automation.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bottom w:w="90" w:type="dxa"/>
              <w:left w:w="100" w:type="dxa"/>
              <w:right w:w="70" w:type="dxa"/>
            </w:tcMar>
            <w:shd w:val="clear" w:color="auto" w:fill="0F0F0F"/>
          </w:tcPr>
          <w:p>
            <w:pPr>
              <w:spacing w:after="0" w:line="264" w:lineRule="auto"/>
            </w:pPr>
            <w:r>
              <w:rPr>
                <w:rFonts w:ascii="Glacial Indifference" w:hAnsi="Glacial Indifference" w:cs="Glacial Indifference"/>
                <w:b/>
                <w:color w:val="FFFFFF"/>
                <w:sz w:val="20"/>
              </w:rPr>
              <w:t>3. Contingency Planning</w:t>
            </w:r>
          </w:p>
        </w:tc>
        <w:tc>
          <w:tcPr>
            <w:tcW w:type="dxa" w:w="4500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tcMar>
              <w:top w:w="90" w:type="dxa"/>
              <w:bottom w:w="90" w:type="dxa"/>
              <w:left w:w="70" w:type="dxa"/>
              <w:right w:w="110" w:type="dxa"/>
            </w:tcMar>
            <w:shd w:val="clear" w:color="auto" w:fill="F5F5F5"/>
          </w:tcPr>
          <w:p>
            <w:pPr>
              <w:spacing w:after="0" w:line="276" w:lineRule="auto"/>
            </w:pPr>
            <w:r>
              <w:rPr>
                <w:rFonts w:ascii="Glacial Indifference" w:hAnsi="Glacial Indifference" w:cs="Glacial Indifference"/>
                <w:b w:val="0"/>
                <w:color w:val="0F0F0F"/>
                <w:sz w:val="18"/>
              </w:rPr>
              <w:t>By Day 90, document John's WH processes so someone else can step in.</w:t>
              <w:br/>
              <w:t>Same for Iván's platform and Anthony's vendor relationships.</w:t>
            </w:r>
          </w:p>
        </w:tc>
      </w:tr>
    </w:tbl>
    <w:p>
      <w:pPr>
        <w:spacing w:after="200" w:before="0" w:line="276" w:lineRule="auto"/>
      </w:pPr>
    </w:p>
    <w:p>
      <w:pPr>
        <w:spacing w:after="80" w:before="160" w:line="276" w:lineRule="auto"/>
      </w:pPr>
      <w:r>
        <w:rPr>
          <w:rFonts w:ascii="Glacial Indifference" w:hAnsi="Glacial Indifference" w:cs="Glacial Indifference"/>
          <w:b/>
          <w:color w:val="0F0F0F"/>
          <w:sz w:val="32"/>
        </w:rPr>
        <w:t>Key Milestones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Erickson &amp; Nica on BTR daily (Days 1–30)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EDI, VC, pipeline runbooks done (Days 1–30)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Umer ships chargeback bot (Days 31–60)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Erickson ships VC-tracker bot (Days 31–60)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Nica ships invoice validation bot (Days 31–60)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John has a documented WH backup (Days 61–90)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Human-in-loop controls documented (Days 61–90)</w:t>
      </w:r>
    </w:p>
    <w:p>
      <w:pPr>
        <w:spacing w:after="4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☐  Headcount &amp; role review (Days 61–90)</w:t>
      </w:r>
    </w:p>
    <w:p>
      <w:pPr>
        <w:spacing w:after="240" w:before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2" w:space="0" w:color="0F0F0F"/>
              <w:left w:val="single" w:sz="2" w:space="0" w:color="0F0F0F"/>
              <w:bottom w:val="single" w:sz="2" w:space="0" w:color="0F0F0F"/>
              <w:right w:val="single" w:sz="2" w:space="0" w:color="0F0F0F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0F0F0F"/>
            <w:vAlign w:val="center"/>
          </w:tcPr>
          <w:p>
            <w:pPr>
              <w:spacing w:after="0"/>
              <w:jc w:val="center"/>
            </w:pPr>
            <w:r>
              <w:rPr>
                <w:rFonts w:ascii="Glacial Indifference" w:hAnsi="Glacial Indifference" w:cs="Glacial Indifference"/>
                <w:b/>
                <w:color w:val="FFFFFF"/>
                <w:sz w:val="36"/>
              </w:rPr>
              <w:t>Give us 90 days.</w:t>
            </w:r>
          </w:p>
        </w:tc>
      </w:tr>
    </w:tbl>
    <w:p>
      <w:pPr>
        <w:spacing w:after="160" w:before="0" w:line="276" w:lineRule="auto"/>
      </w:pPr>
    </w:p>
    <w:p>
      <w:pPr>
        <w:spacing w:after="0" w:before="0" w:line="276" w:lineRule="auto"/>
      </w:pPr>
      <w:r>
        <w:rPr>
          <w:rFonts w:ascii="Glacial Indifference" w:hAnsi="Glacial Indifference" w:cs="Glacial Indifference"/>
          <w:b w:val="0"/>
          <w:color w:val="0F0F0F"/>
          <w:sz w:val="20"/>
        </w:rPr>
        <w:t>We will move the entire team from skill-builders to AI owners, each running agents in their domain. We will document the contingencies that keep the operation running if someone leaves. And we will establish a lean-AI culture.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008" w:right="1008" w:bottom="864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lacial Indifference" w:hAnsi="Glacial Indifference" w:cs="Glacial Indifference"/>
        <w:b w:val="0"/>
        <w:color w:val="666666"/>
        <w:sz w:val="14"/>
      </w:rPr>
      <w:t>Operations · 90-Day Plan · June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lacial Indifference" w:hAnsi="Glacial Indifference" w:cs="Glacial Indifference"/>
        <w:b w:val="0"/>
        <w:color w:val="666666"/>
        <w:sz w:val="14"/>
      </w:rPr>
      <w:t>Operations · 90-Day Plan ·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lacial Indifference" w:hAnsi="Glacial Indifference" w:cs="Glacial Indifference"/>
        <w:b/>
        <w:color w:val="0F0F0F"/>
        <w:sz w:val="16"/>
      </w:rPr>
      <w:t>americanflat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lacial Indifference" w:hAnsi="Glacial Indifference"/>
      <w:color w:val="0F0F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