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NetSuite vendor load</w:t>
      </w:r>
    </w:p>
    <w:p>
      <w:pPr>
        <w:pStyle w:val="Subtitle"/>
      </w:pPr>
      <w:r>
        <w:t xml:space="preserve">Vendor import: MINIO_Vendor_Template_10192026.xlsx</w:t>
      </w:r>
    </w:p>
    <w:bookmarkStart w:id="20" w:name="overview"/>
    <w:p>
      <w:pPr>
        <w:pStyle w:val="Heading1"/>
      </w:pPr>
      <w:r>
        <w:t xml:space="preserve">Overview</w:t>
      </w:r>
    </w:p>
    <w:tbl>
      <w:tblPr>
        <w:tblStyle w:val="Table"/>
        <w:tblW w:type="dxa" w:w="9360"/>
        <w:jc w:val="center"/>
        <w:tblLook w:firstRow="0" w:lastRow="0" w:firstColumn="0" w:lastColumn="0" w:noHBand="0" w:noVBand="0" w:val="000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2620"/>
        <w:gridCol w:w="6739"/>
      </w:tblGrid>
      <w:tr>
        <w:tc>
          <w:tcPr>
            <w:tcW w:type="dxa" w:w="2620"/>
            <w:shd w:val="clear" w:color="auto" w:fill="F2F4F7"/>
          </w:tcPr>
          <w:p>
            <w:pPr>
              <w:pStyle w:val="Compact"/>
              <w:spacing w:before="40" w:after="40"/>
              <w:jc w:val="left"/>
            </w:pPr>
            <w:r>
              <w:rPr>
                <w:bCs/>
                <w:rFonts w:ascii="Arial" w:hAnsi="Arial"/>
                <w:b/>
                <w:sz w:val="20"/>
              </w:rPr>
              <w:t xml:space="preserve">Template</w:t>
            </w:r>
          </w:p>
        </w:tc>
        <w:tc>
          <w:tcPr>
            <w:tcW w:type="dxa" w:w="6739"/>
          </w:tcPr>
          <w:p>
            <w:pPr>
              <w:pStyle w:val="Compact"/>
              <w:spacing w:before="40" w:after="40"/>
              <w:jc w:val="left"/>
            </w:pPr>
            <w:r>
              <w:rPr>
                <w:rStyle w:val="VerbatimChar"/>
                <w:rFonts w:ascii="Arial" w:hAnsi="Arial"/>
                <w:sz w:val="20"/>
              </w:rPr>
              <w:t xml:space="preserve">MINIO_Vendor_Template_10192026.xlsx</w:t>
            </w:r>
            <w:r>
              <w:rPr>
                <w:rFonts w:ascii="Arial" w:hAnsi="Arial"/>
                <w:sz w:val="20"/>
              </w:rPr>
              <w:t xml:space="preserve"> </w:t>
            </w:r>
            <w:r>
              <w:rPr>
                <w:rFonts w:ascii="Arial" w:hAnsi="Arial"/>
                <w:sz w:val="20"/>
              </w:rPr>
              <w:t xml:space="preserve">from SOA: 61 columns, tabs Field Restrictions, Vendor Template, Vendor Category</w:t>
            </w:r>
          </w:p>
        </w:tc>
      </w:tr>
      <w:tr>
        <w:tc>
          <w:tcPr>
            <w:tcW w:type="dxa" w:w="2620"/>
            <w:shd w:val="clear" w:color="auto" w:fill="F2F4F7"/>
          </w:tcPr>
          <w:p>
            <w:pPr>
              <w:pStyle w:val="Compact"/>
              <w:spacing w:before="40" w:after="40"/>
              <w:jc w:val="left"/>
            </w:pPr>
            <w:r>
              <w:rPr>
                <w:bCs/>
                <w:rFonts w:ascii="Arial" w:hAnsi="Arial"/>
                <w:b/>
                <w:sz w:val="20"/>
              </w:rPr>
              <w:t xml:space="preserve">Required</w:t>
            </w:r>
          </w:p>
        </w:tc>
        <w:tc>
          <w:tcPr>
            <w:tcW w:type="dxa" w:w="6739"/>
          </w:tcPr>
          <w:p>
            <w:pPr>
              <w:pStyle w:val="Compact"/>
              <w:spacing w:before="40" w:after="40"/>
              <w:jc w:val="left"/>
            </w:pPr>
            <w:r>
              <w:rPr>
                <w:rFonts w:ascii="Arial" w:hAnsi="Arial"/>
                <w:sz w:val="20"/>
              </w:rPr>
              <w:t xml:space="preserve">Company Name (marked red). First and Last Name are required instead when the vendor is an individual</w:t>
            </w:r>
          </w:p>
        </w:tc>
      </w:tr>
      <w:tr>
        <w:tc>
          <w:tcPr>
            <w:tcW w:type="dxa" w:w="2620"/>
            <w:shd w:val="clear" w:color="auto" w:fill="F2F4F7"/>
          </w:tcPr>
          <w:p>
            <w:pPr>
              <w:pStyle w:val="Compact"/>
              <w:spacing w:before="40" w:after="40"/>
              <w:jc w:val="left"/>
            </w:pPr>
            <w:r>
              <w:rPr>
                <w:bCs/>
                <w:rFonts w:ascii="Arial" w:hAnsi="Arial"/>
                <w:b/>
                <w:sz w:val="20"/>
              </w:rPr>
              <w:t xml:space="preserve">Source of truth</w:t>
            </w:r>
          </w:p>
        </w:tc>
        <w:tc>
          <w:tcPr>
            <w:tcW w:type="dxa" w:w="6739"/>
          </w:tcPr>
          <w:p>
            <w:pPr>
              <w:pStyle w:val="Compact"/>
              <w:spacing w:before="40" w:after="40"/>
              <w:jc w:val="left"/>
            </w:pPr>
            <w:r>
              <w:rPr>
                <w:rFonts w:ascii="Arial" w:hAnsi="Arial"/>
                <w:sz w:val="20"/>
              </w:rPr>
              <w:t xml:space="preserve">Sage Intacct vendor detail export, 1,770 active vendors</w:t>
            </w:r>
          </w:p>
        </w:tc>
      </w:tr>
      <w:tr>
        <w:tc>
          <w:tcPr>
            <w:tcW w:type="dxa" w:w="2620"/>
            <w:shd w:val="clear" w:color="auto" w:fill="F2F4F7"/>
          </w:tcPr>
          <w:p>
            <w:pPr>
              <w:pStyle w:val="Compact"/>
              <w:spacing w:before="40" w:after="40"/>
              <w:jc w:val="left"/>
            </w:pPr>
            <w:r>
              <w:rPr>
                <w:bCs/>
                <w:rFonts w:ascii="Arial" w:hAnsi="Arial"/>
                <w:b/>
                <w:sz w:val="20"/>
              </w:rPr>
              <w:t xml:space="preserve">Enrichment</w:t>
            </w:r>
          </w:p>
        </w:tc>
        <w:tc>
          <w:tcPr>
            <w:tcW w:type="dxa" w:w="6739"/>
          </w:tcPr>
          <w:p>
            <w:pPr>
              <w:pStyle w:val="Compact"/>
              <w:spacing w:before="40" w:after="40"/>
              <w:jc w:val="left"/>
            </w:pPr>
            <w:r>
              <w:rPr>
                <w:rFonts w:ascii="Arial" w:hAnsi="Arial"/>
                <w:sz w:val="20"/>
              </w:rPr>
              <w:t xml:space="preserve">Ramp vendor export, 578 vendors. 551 carry the Sage vendor ID, so the link is exact</w:t>
            </w:r>
          </w:p>
        </w:tc>
      </w:tr>
      <w:tr>
        <w:tc>
          <w:tcPr>
            <w:tcW w:type="dxa" w:w="2620"/>
            <w:shd w:val="clear" w:color="auto" w:fill="F2F4F7"/>
          </w:tcPr>
          <w:p>
            <w:pPr>
              <w:pStyle w:val="Compact"/>
              <w:spacing w:before="40" w:after="40"/>
              <w:jc w:val="left"/>
            </w:pPr>
            <w:r>
              <w:rPr>
                <w:bCs/>
                <w:rFonts w:ascii="Arial" w:hAnsi="Arial"/>
                <w:b/>
                <w:sz w:val="20"/>
              </w:rPr>
              <w:t xml:space="preserve">Not loaded</w:t>
            </w:r>
          </w:p>
        </w:tc>
        <w:tc>
          <w:tcPr>
            <w:tcW w:type="dxa" w:w="6739"/>
          </w:tcPr>
          <w:p>
            <w:pPr>
              <w:pStyle w:val="Compact"/>
              <w:spacing w:before="40" w:after="40"/>
              <w:jc w:val="left"/>
            </w:pPr>
            <w:r>
              <w:rPr>
                <w:rFonts w:ascii="Arial" w:hAnsi="Arial"/>
                <w:sz w:val="20"/>
              </w:rPr>
              <w:t xml:space="preserve">Bank details (ACH and wire). The template has no bank fields</w:t>
            </w:r>
          </w:p>
        </w:tc>
      </w:tr>
      <w:tr>
        <w:tc>
          <w:tcPr>
            <w:tcW w:type="dxa" w:w="2620"/>
            <w:shd w:val="clear" w:color="auto" w:fill="F2F4F7"/>
          </w:tcPr>
          <w:p>
            <w:pPr>
              <w:pStyle w:val="Compact"/>
              <w:spacing w:before="40" w:after="40"/>
              <w:jc w:val="left"/>
            </w:pPr>
            <w:r>
              <w:rPr>
                <w:bCs/>
                <w:rFonts w:ascii="Arial" w:hAnsi="Arial"/>
                <w:b/>
                <w:sz w:val="20"/>
              </w:rPr>
              <w:t xml:space="preserve">Status</w:t>
            </w:r>
          </w:p>
        </w:tc>
        <w:tc>
          <w:tcPr>
            <w:tcW w:type="dxa" w:w="6739"/>
          </w:tcPr>
          <w:p>
            <w:pPr>
              <w:pStyle w:val="Compact"/>
              <w:spacing w:before="40" w:after="40"/>
              <w:jc w:val="left"/>
            </w:pPr>
            <w:r>
              <w:rPr>
                <w:rFonts w:ascii="Arial" w:hAnsi="Arial"/>
                <w:sz w:val="20"/>
              </w:rPr>
              <w:t xml:space="preserve">Mapping drafted. Waiting on scope and the open questions below</w:t>
            </w:r>
          </w:p>
        </w:tc>
      </w:tr>
    </w:tbl>
    <w:bookmarkEnd w:id="20"/>
    <w:bookmarkStart w:id="22" w:name="column-mapping"/>
    <w:p>
      <w:pPr>
        <w:pStyle w:val="Heading1"/>
      </w:pPr>
      <w:r>
        <w:t xml:space="preserve">Column mapping</w:t>
      </w:r>
    </w:p>
    <w:p>
      <w:pPr>
        <w:pStyle w:val="FirstParagraph"/>
      </w:pPr>
      <w:r>
        <w:t xml:space="preserve">Same approach as the customer load: Sage first, Ramp fills gaps, rules marked as rules.</w:t>
      </w:r>
    </w:p>
    <w:tbl>
      <w:tblPr>
        <w:tblStyle w:val="Table"/>
        <w:tblW w:type="dxa" w:w="9360"/>
        <w:jc w:val="center"/>
        <w:tblLook w:firstRow="1" w:lastRow="0" w:firstColumn="0" w:lastColumn="0" w:noHBand="0" w:noVBand="0" w:val="002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3369"/>
        <w:gridCol w:w="2620"/>
        <w:gridCol w:w="3369"/>
      </w:tblGrid>
      <w:tr>
        <w:trPr>
          <w:tblHeader w:val="true"/>
        </w:trPr>
        <w:tc>
          <w:tcPr>
            <w:tcW w:type="dxa" w:w="3369"/>
            <w:shd w:val="clear" w:color="auto" w:fill="1F3B5C"/>
          </w:tcPr>
          <w:p>
            <w:pPr>
              <w:pStyle w:val="Compact"/>
              <w:spacing w:before="40" w:after="40"/>
              <w:jc w:val="left"/>
            </w:pPr>
            <w:r>
              <w:rPr>
                <w:bCs/>
                <w:rFonts w:ascii="Arial" w:hAnsi="Arial"/>
                <w:b/>
                <w:color w:val="FFFFFF"/>
                <w:sz w:val="20"/>
              </w:rPr>
              <w:t xml:space="preserve">Template column</w:t>
            </w:r>
          </w:p>
        </w:tc>
        <w:tc>
          <w:tcPr>
            <w:tcW w:type="dxa" w:w="2620"/>
            <w:shd w:val="clear" w:color="auto" w:fill="1F3B5C"/>
          </w:tcPr>
          <w:p>
            <w:pPr>
              <w:pStyle w:val="Compact"/>
              <w:spacing w:before="40" w:after="40"/>
              <w:jc w:val="left"/>
            </w:pPr>
            <w:r>
              <w:rPr>
                <w:bCs/>
                <w:rFonts w:ascii="Arial" w:hAnsi="Arial"/>
                <w:b/>
                <w:color w:val="FFFFFF"/>
                <w:sz w:val="20"/>
              </w:rPr>
              <w:t xml:space="preserve">Field</w:t>
            </w:r>
          </w:p>
        </w:tc>
        <w:tc>
          <w:tcPr>
            <w:tcW w:type="dxa" w:w="3369"/>
            <w:shd w:val="clear" w:color="auto" w:fill="1F3B5C"/>
          </w:tcPr>
          <w:p>
            <w:pPr>
              <w:pStyle w:val="Compact"/>
              <w:spacing w:before="40" w:after="40"/>
              <w:jc w:val="left"/>
            </w:pPr>
            <w:r>
              <w:rPr>
                <w:bCs/>
                <w:rFonts w:ascii="Arial" w:hAnsi="Arial"/>
                <w:b/>
                <w:color w:val="FFFFFF"/>
                <w:sz w:val="20"/>
              </w:rPr>
              <w:t xml:space="preserve">Source</w:t>
            </w:r>
          </w:p>
        </w:tc>
      </w:tr>
      <w:tr>
        <w:tc>
          <w:tcPr>
            <w:tcW w:type="dxa" w:w="3369"/>
          </w:tcPr>
          <w:p>
            <w:pPr>
              <w:pStyle w:val="Compact"/>
              <w:spacing w:before="40" w:after="40"/>
              <w:jc w:val="left"/>
            </w:pPr>
            <w:r>
              <w:rPr>
                <w:bCs/>
                <w:rFonts w:ascii="Arial" w:hAnsi="Arial"/>
                <w:b/>
                <w:sz w:val="20"/>
              </w:rPr>
              <w:t xml:space="preserve">ExternalID</w:t>
            </w:r>
          </w:p>
        </w:tc>
        <w:tc>
          <w:tcPr>
            <w:tcW w:type="dxa" w:w="2620"/>
          </w:tcPr>
          <w:p>
            <w:pPr>
              <w:pStyle w:val="Compact"/>
              <w:spacing w:before="40" w:after="40"/>
              <w:jc w:val="left"/>
            </w:pPr>
            <w:r>
              <w:rPr>
                <w:rFonts w:ascii="Arial" w:hAnsi="Arial"/>
                <w:sz w:val="20"/>
              </w:rPr>
              <w:t xml:space="preserve">externalId</w:t>
            </w:r>
          </w:p>
        </w:tc>
        <w:tc>
          <w:tcPr>
            <w:tcW w:type="dxa" w:w="3369"/>
          </w:tcPr>
          <w:p>
            <w:pPr>
              <w:pStyle w:val="Compact"/>
              <w:spacing w:before="40" w:after="40"/>
              <w:jc w:val="left"/>
            </w:pPr>
            <w:r>
              <w:rPr>
                <w:rFonts w:ascii="Arial" w:hAnsi="Arial"/>
                <w:sz w:val="20"/>
              </w:rPr>
              <w:t xml:space="preserve">Same as Vendor ID</w:t>
            </w:r>
          </w:p>
        </w:tc>
      </w:tr>
      <w:tr>
        <w:tc>
          <w:tcPr>
            <w:tcW w:type="dxa" w:w="3369"/>
          </w:tcPr>
          <w:p>
            <w:pPr>
              <w:pStyle w:val="Compact"/>
              <w:spacing w:before="40" w:after="40"/>
              <w:jc w:val="left"/>
            </w:pPr>
            <w:r>
              <w:rPr>
                <w:bCs/>
                <w:rFonts w:ascii="Arial" w:hAnsi="Arial"/>
                <w:b/>
                <w:sz w:val="20"/>
              </w:rPr>
              <w:t xml:space="preserve">Vendor ID</w:t>
            </w:r>
          </w:p>
        </w:tc>
        <w:tc>
          <w:tcPr>
            <w:tcW w:type="dxa" w:w="2620"/>
          </w:tcPr>
          <w:p>
            <w:pPr>
              <w:pStyle w:val="Compact"/>
              <w:spacing w:before="40" w:after="40"/>
              <w:jc w:val="left"/>
            </w:pPr>
            <w:r>
              <w:rPr>
                <w:rFonts w:ascii="Arial" w:hAnsi="Arial"/>
                <w:sz w:val="20"/>
              </w:rPr>
              <w:t xml:space="preserve">vendorId</w:t>
            </w:r>
          </w:p>
        </w:tc>
        <w:tc>
          <w:tcPr>
            <w:tcW w:type="dxa" w:w="3369"/>
          </w:tcPr>
          <w:p>
            <w:pPr>
              <w:pStyle w:val="Compact"/>
              <w:spacing w:before="40" w:after="40"/>
              <w:jc w:val="left"/>
            </w:pPr>
            <w:r>
              <w:rPr>
                <w:rFonts w:ascii="Arial" w:hAnsi="Arial"/>
                <w:sz w:val="20"/>
              </w:rPr>
              <w:t xml:space="preserve">Sage vendor ID. V-##### kept; older V##### (339) and Ramp-created RMP_# (37) get the next numbers after V-01768 [TBC: same rule as customers]</w:t>
            </w:r>
          </w:p>
        </w:tc>
      </w:tr>
      <w:tr>
        <w:tc>
          <w:tcPr>
            <w:tcW w:type="dxa" w:w="3369"/>
          </w:tcPr>
          <w:p>
            <w:pPr>
              <w:pStyle w:val="Compact"/>
              <w:spacing w:before="40" w:after="40"/>
              <w:jc w:val="left"/>
            </w:pPr>
            <w:r>
              <w:rPr>
                <w:bCs/>
                <w:rFonts w:ascii="Arial" w:hAnsi="Arial"/>
                <w:b/>
                <w:sz w:val="20"/>
              </w:rPr>
              <w:t xml:space="preserve">Individual</w:t>
            </w:r>
          </w:p>
        </w:tc>
        <w:tc>
          <w:tcPr>
            <w:tcW w:type="dxa" w:w="2620"/>
          </w:tcPr>
          <w:p>
            <w:pPr>
              <w:pStyle w:val="Compact"/>
              <w:spacing w:before="40" w:after="40"/>
              <w:jc w:val="left"/>
            </w:pPr>
            <w:r>
              <w:rPr>
                <w:rFonts w:ascii="Arial" w:hAnsi="Arial"/>
                <w:sz w:val="20"/>
              </w:rPr>
              <w:t xml:space="preserve">isPerson</w:t>
            </w:r>
          </w:p>
        </w:tc>
        <w:tc>
          <w:tcPr>
            <w:tcW w:type="dxa" w:w="3369"/>
          </w:tcPr>
          <w:p>
            <w:pPr>
              <w:pStyle w:val="Compact"/>
              <w:spacing w:before="40" w:after="40"/>
              <w:jc w:val="left"/>
            </w:pPr>
            <w:r>
              <w:rPr>
                <w:rFonts w:ascii="Arial" w:hAnsi="Arial"/>
                <w:sz w:val="20"/>
              </w:rPr>
              <w:t xml:space="preserve">Sage</w:t>
            </w:r>
            <w:r>
              <w:rPr>
                <w:rFonts w:ascii="Arial" w:hAnsi="Arial"/>
                <w:sz w:val="20"/>
              </w:rPr>
              <w:t xml:space="preserve"> </w:t>
            </w:r>
            <w:r>
              <w:rPr>
                <w:rFonts w:ascii="Arial" w:hAnsi="Arial"/>
                <w:sz w:val="20"/>
              </w:rPr>
              <w:t xml:space="preserve">“</w:t>
            </w:r>
            <w:r>
              <w:rPr>
                <w:rFonts w:ascii="Arial" w:hAnsi="Arial"/>
                <w:sz w:val="20"/>
              </w:rPr>
              <w:t xml:space="preserve">This vendor is an individual person</w:t>
            </w:r>
            <w:r>
              <w:rPr>
                <w:rFonts w:ascii="Arial" w:hAnsi="Arial"/>
                <w:sz w:val="20"/>
              </w:rPr>
              <w:t xml:space="preserve">”</w:t>
            </w:r>
            <w:r>
              <w:rPr>
                <w:rFonts w:ascii="Arial" w:hAnsi="Arial"/>
                <w:sz w:val="20"/>
              </w:rPr>
              <w:t xml:space="preserve"> </w:t>
            </w:r>
            <w:r>
              <w:rPr>
                <w:rFonts w:ascii="Arial" w:hAnsi="Arial"/>
                <w:sz w:val="20"/>
              </w:rPr>
              <w:t xml:space="preserve">(34 are)</w:t>
            </w:r>
          </w:p>
        </w:tc>
      </w:tr>
      <w:tr>
        <w:tc>
          <w:tcPr>
            <w:tcW w:type="dxa" w:w="3369"/>
          </w:tcPr>
          <w:p>
            <w:pPr>
              <w:pStyle w:val="Compact"/>
              <w:spacing w:before="40" w:after="40"/>
              <w:jc w:val="left"/>
            </w:pPr>
            <w:r>
              <w:rPr>
                <w:bCs/>
                <w:rFonts w:ascii="Arial" w:hAnsi="Arial"/>
                <w:b/>
                <w:sz w:val="20"/>
              </w:rPr>
              <w:t xml:space="preserve">First Name, Middle Name, Last Name</w:t>
            </w:r>
          </w:p>
        </w:tc>
        <w:tc>
          <w:tcPr>
            <w:tcW w:type="dxa" w:w="2620"/>
          </w:tcPr>
          <w:p>
            <w:pPr>
              <w:pStyle w:val="Compact"/>
              <w:spacing w:before="40" w:after="40"/>
              <w:jc w:val="left"/>
            </w:pPr>
            <w:r>
              <w:rPr>
                <w:rFonts w:ascii="Arial" w:hAnsi="Arial"/>
                <w:sz w:val="20"/>
              </w:rPr>
              <w:t xml:space="preserve">firstName, middleName, lastName</w:t>
            </w:r>
          </w:p>
        </w:tc>
        <w:tc>
          <w:tcPr>
            <w:tcW w:type="dxa" w:w="3369"/>
          </w:tcPr>
          <w:p>
            <w:pPr>
              <w:pStyle w:val="Compact"/>
              <w:spacing w:before="40" w:after="40"/>
              <w:jc w:val="left"/>
            </w:pPr>
            <w:r>
              <w:rPr>
                <w:rFonts w:ascii="Arial" w:hAnsi="Arial"/>
                <w:sz w:val="20"/>
              </w:rPr>
              <w:t xml:space="preserve">Sage contact name, individuals only</w:t>
            </w:r>
          </w:p>
        </w:tc>
      </w:tr>
      <w:tr>
        <w:tc>
          <w:tcPr>
            <w:tcW w:type="dxa" w:w="3369"/>
          </w:tcPr>
          <w:p>
            <w:pPr>
              <w:pStyle w:val="Compact"/>
              <w:spacing w:before="40" w:after="40"/>
              <w:jc w:val="left"/>
            </w:pPr>
            <w:r>
              <w:rPr>
                <w:bCs/>
                <w:rFonts w:ascii="Arial" w:hAnsi="Arial"/>
                <w:b/>
                <w:sz w:val="20"/>
              </w:rPr>
              <w:t xml:space="preserve">Company Name</w:t>
            </w:r>
          </w:p>
        </w:tc>
        <w:tc>
          <w:tcPr>
            <w:tcW w:type="dxa" w:w="2620"/>
          </w:tcPr>
          <w:p>
            <w:pPr>
              <w:pStyle w:val="Compact"/>
              <w:spacing w:before="40" w:after="40"/>
              <w:jc w:val="left"/>
            </w:pPr>
            <w:r>
              <w:rPr>
                <w:rFonts w:ascii="Arial" w:hAnsi="Arial"/>
                <w:sz w:val="20"/>
              </w:rPr>
              <w:t xml:space="preserve">companyName</w:t>
            </w:r>
          </w:p>
        </w:tc>
        <w:tc>
          <w:tcPr>
            <w:tcW w:type="dxa" w:w="3369"/>
          </w:tcPr>
          <w:p>
            <w:pPr>
              <w:pStyle w:val="Compact"/>
              <w:spacing w:before="40" w:after="40"/>
              <w:jc w:val="left"/>
            </w:pPr>
            <w:r>
              <w:rPr>
                <w:rFonts w:ascii="Arial" w:hAnsi="Arial"/>
                <w:sz w:val="20"/>
              </w:rPr>
              <w:t xml:space="preserve">Sage vendor name. Required</w:t>
            </w:r>
          </w:p>
        </w:tc>
      </w:tr>
      <w:tr>
        <w:tc>
          <w:tcPr>
            <w:tcW w:type="dxa" w:w="3369"/>
          </w:tcPr>
          <w:p>
            <w:pPr>
              <w:pStyle w:val="Compact"/>
              <w:spacing w:before="40" w:after="40"/>
              <w:jc w:val="left"/>
            </w:pPr>
            <w:r>
              <w:rPr>
                <w:bCs/>
                <w:rFonts w:ascii="Arial" w:hAnsi="Arial"/>
                <w:b/>
                <w:sz w:val="20"/>
              </w:rPr>
              <w:t xml:space="preserve">Vendor Category</w:t>
            </w:r>
          </w:p>
        </w:tc>
        <w:tc>
          <w:tcPr>
            <w:tcW w:type="dxa" w:w="2620"/>
          </w:tcPr>
          <w:p>
            <w:pPr>
              <w:pStyle w:val="Compact"/>
              <w:spacing w:before="40" w:after="40"/>
              <w:jc w:val="left"/>
            </w:pPr>
            <w:r>
              <w:rPr>
                <w:rFonts w:ascii="Arial" w:hAnsi="Arial"/>
                <w:sz w:val="20"/>
              </w:rPr>
              <w:t xml:space="preserve">category</w:t>
            </w:r>
          </w:p>
        </w:tc>
        <w:tc>
          <w:tcPr>
            <w:tcW w:type="dxa" w:w="3369"/>
          </w:tcPr>
          <w:p>
            <w:pPr>
              <w:pStyle w:val="Compact"/>
              <w:spacing w:before="40" w:after="40"/>
              <w:jc w:val="left"/>
            </w:pPr>
            <w:r>
              <w:rPr>
                <w:rFonts w:ascii="Arial" w:hAnsi="Arial"/>
                <w:sz w:val="20"/>
              </w:rPr>
              <w:t xml:space="preserve">Sage vendor type, mapped to the template list: AR reseller to AR Reseller, Tax to Tax agency, MinIO employee to MinIO Employee. 922 vendors have no type</w:t>
            </w:r>
          </w:p>
        </w:tc>
      </w:tr>
      <w:tr>
        <w:tc>
          <w:tcPr>
            <w:tcW w:type="dxa" w:w="3369"/>
          </w:tcPr>
          <w:p>
            <w:pPr>
              <w:pStyle w:val="Compact"/>
              <w:spacing w:before="40" w:after="40"/>
              <w:jc w:val="left"/>
            </w:pPr>
            <w:r>
              <w:rPr>
                <w:bCs/>
                <w:rFonts w:ascii="Arial" w:hAnsi="Arial"/>
                <w:b/>
                <w:sz w:val="20"/>
              </w:rPr>
              <w:t xml:space="preserve">Primary Subsidiary</w:t>
            </w:r>
          </w:p>
        </w:tc>
        <w:tc>
          <w:tcPr>
            <w:tcW w:type="dxa" w:w="2620"/>
          </w:tcPr>
          <w:p>
            <w:pPr>
              <w:pStyle w:val="Compact"/>
              <w:spacing w:before="40" w:after="40"/>
              <w:jc w:val="left"/>
            </w:pPr>
            <w:r>
              <w:rPr>
                <w:rFonts w:ascii="Arial" w:hAnsi="Arial"/>
                <w:sz w:val="20"/>
              </w:rPr>
              <w:t xml:space="preserve">subsidiary</w:t>
            </w:r>
          </w:p>
        </w:tc>
        <w:tc>
          <w:tcPr>
            <w:tcW w:type="dxa" w:w="3369"/>
          </w:tcPr>
          <w:p>
            <w:pPr>
              <w:pStyle w:val="Compact"/>
              <w:spacing w:before="40" w:after="40"/>
              <w:jc w:val="left"/>
            </w:pPr>
            <w:r>
              <w:rPr>
                <w:rFonts w:ascii="Arial" w:hAnsi="Arial"/>
                <w:sz w:val="20"/>
              </w:rPr>
              <w:t xml:space="preserve">MinIO, Inc. [TBC: vendors with INR (9) or SGD (1) currency may belong to MinIO Pvt. Ltd. or MinIO Singapore Pte. Ltd.]</w:t>
            </w:r>
          </w:p>
        </w:tc>
      </w:tr>
      <w:tr>
        <w:tc>
          <w:tcPr>
            <w:tcW w:type="dxa" w:w="3369"/>
          </w:tcPr>
          <w:p>
            <w:pPr>
              <w:pStyle w:val="Compact"/>
              <w:spacing w:before="40" w:after="40"/>
              <w:jc w:val="left"/>
            </w:pPr>
            <w:r>
              <w:rPr>
                <w:bCs/>
                <w:rFonts w:ascii="Arial" w:hAnsi="Arial"/>
                <w:b/>
                <w:sz w:val="20"/>
              </w:rPr>
              <w:t xml:space="preserve">Phone, Fax</w:t>
            </w:r>
          </w:p>
        </w:tc>
        <w:tc>
          <w:tcPr>
            <w:tcW w:type="dxa" w:w="2620"/>
          </w:tcPr>
          <w:p>
            <w:pPr>
              <w:pStyle w:val="Compact"/>
              <w:spacing w:before="40" w:after="40"/>
              <w:jc w:val="left"/>
            </w:pPr>
            <w:r>
              <w:rPr>
                <w:rFonts w:ascii="Arial" w:hAnsi="Arial"/>
                <w:sz w:val="20"/>
              </w:rPr>
              <w:t xml:space="preserve">phone, fax</w:t>
            </w:r>
          </w:p>
        </w:tc>
        <w:tc>
          <w:tcPr>
            <w:tcW w:type="dxa" w:w="3369"/>
          </w:tcPr>
          <w:p>
            <w:pPr>
              <w:pStyle w:val="Compact"/>
              <w:spacing w:before="40" w:after="40"/>
              <w:jc w:val="left"/>
            </w:pPr>
            <w:r>
              <w:rPr>
                <w:rFonts w:ascii="Arial" w:hAnsi="Arial"/>
                <w:sz w:val="20"/>
              </w:rPr>
              <w:t xml:space="preserve">Sage, else Ramp contact phone</w:t>
            </w:r>
          </w:p>
        </w:tc>
      </w:tr>
      <w:tr>
        <w:tc>
          <w:tcPr>
            <w:tcW w:type="dxa" w:w="3369"/>
          </w:tcPr>
          <w:p>
            <w:pPr>
              <w:pStyle w:val="Compact"/>
              <w:spacing w:before="40" w:after="40"/>
              <w:jc w:val="left"/>
            </w:pPr>
            <w:r>
              <w:rPr>
                <w:bCs/>
                <w:rFonts w:ascii="Arial" w:hAnsi="Arial"/>
                <w:b/>
                <w:sz w:val="20"/>
              </w:rPr>
              <w:t xml:space="preserve">Email</w:t>
            </w:r>
          </w:p>
        </w:tc>
        <w:tc>
          <w:tcPr>
            <w:tcW w:type="dxa" w:w="2620"/>
          </w:tcPr>
          <w:p>
            <w:pPr>
              <w:pStyle w:val="Compact"/>
              <w:spacing w:before="40" w:after="40"/>
              <w:jc w:val="left"/>
            </w:pPr>
            <w:r>
              <w:rPr>
                <w:rFonts w:ascii="Arial" w:hAnsi="Arial"/>
                <w:sz w:val="20"/>
              </w:rPr>
              <w:t xml:space="preserve">email</w:t>
            </w:r>
          </w:p>
        </w:tc>
        <w:tc>
          <w:tcPr>
            <w:tcW w:type="dxa" w:w="3369"/>
          </w:tcPr>
          <w:p>
            <w:pPr>
              <w:pStyle w:val="Compact"/>
              <w:spacing w:before="40" w:after="40"/>
              <w:jc w:val="left"/>
            </w:pPr>
            <w:r>
              <w:rPr>
                <w:rFonts w:ascii="Arial" w:hAnsi="Arial"/>
                <w:sz w:val="20"/>
              </w:rPr>
              <w:t xml:space="preserve">Sage email, else Ramp contact email. Field holds 300 characters</w:t>
            </w:r>
          </w:p>
        </w:tc>
      </w:tr>
      <w:tr>
        <w:tc>
          <w:tcPr>
            <w:tcW w:type="dxa" w:w="3369"/>
          </w:tcPr>
          <w:p>
            <w:pPr>
              <w:pStyle w:val="Compact"/>
              <w:spacing w:before="40" w:after="40"/>
              <w:jc w:val="left"/>
            </w:pPr>
            <w:r>
              <w:rPr>
                <w:bCs/>
                <w:rFonts w:ascii="Arial" w:hAnsi="Arial"/>
                <w:b/>
                <w:sz w:val="20"/>
              </w:rPr>
              <w:t xml:space="preserve">Comments</w:t>
            </w:r>
          </w:p>
        </w:tc>
        <w:tc>
          <w:tcPr>
            <w:tcW w:type="dxa" w:w="2620"/>
          </w:tcPr>
          <w:p>
            <w:pPr>
              <w:pStyle w:val="Compact"/>
              <w:spacing w:before="40" w:after="40"/>
              <w:jc w:val="left"/>
            </w:pPr>
            <w:r>
              <w:rPr>
                <w:rFonts w:ascii="Arial" w:hAnsi="Arial"/>
                <w:sz w:val="20"/>
              </w:rPr>
              <w:t xml:space="preserve">comments</w:t>
            </w:r>
          </w:p>
        </w:tc>
        <w:tc>
          <w:tcPr>
            <w:tcW w:type="dxa" w:w="3369"/>
          </w:tcPr>
          <w:p>
            <w:pPr>
              <w:pStyle w:val="Compact"/>
              <w:spacing w:before="40" w:after="40"/>
              <w:jc w:val="left"/>
            </w:pPr>
            <w:r>
              <w:rPr>
                <w:rFonts w:ascii="Arial" w:hAnsi="Arial"/>
                <w:sz w:val="20"/>
              </w:rPr>
              <w:t xml:space="preserve">Sage comments</w:t>
            </w:r>
          </w:p>
        </w:tc>
      </w:tr>
      <w:tr>
        <w:tc>
          <w:tcPr>
            <w:tcW w:type="dxa" w:w="3369"/>
          </w:tcPr>
          <w:p>
            <w:pPr>
              <w:pStyle w:val="Compact"/>
              <w:spacing w:before="40" w:after="40"/>
              <w:jc w:val="left"/>
            </w:pPr>
            <w:r>
              <w:rPr>
                <w:bCs/>
                <w:rFonts w:ascii="Arial" w:hAnsi="Arial"/>
                <w:b/>
                <w:sz w:val="20"/>
              </w:rPr>
              <w:t xml:space="preserve">Email Preference, Send Transaction Via Email / Fax / Print</w:t>
            </w:r>
          </w:p>
        </w:tc>
        <w:tc>
          <w:tcPr>
            <w:tcW w:type="dxa" w:w="2620"/>
          </w:tcPr>
          <w:p>
            <w:pPr>
              <w:pStyle w:val="Compact"/>
              <w:spacing w:before="40" w:after="40"/>
              <w:jc w:val="left"/>
            </w:pPr>
            <w:r>
              <w:rPr>
                <w:rFonts w:ascii="Arial" w:hAnsi="Arial"/>
                <w:sz w:val="20"/>
              </w:rPr>
              <w:t xml:space="preserve">emailpreference, emailTransactions, faxTransactions, printTransactions</w:t>
            </w:r>
          </w:p>
        </w:tc>
        <w:tc>
          <w:tcPr>
            <w:tcW w:type="dxa" w:w="3369"/>
          </w:tcPr>
          <w:p>
            <w:pPr>
              <w:pStyle w:val="Compact"/>
              <w:spacing w:before="40" w:after="40"/>
              <w:jc w:val="left"/>
            </w:pPr>
            <w:r>
              <w:rPr>
                <w:rFonts w:ascii="Arial" w:hAnsi="Arial"/>
                <w:sz w:val="20"/>
              </w:rPr>
              <w:t xml:space="preserve">Blank, NetSuite defaults</w:t>
            </w:r>
          </w:p>
        </w:tc>
      </w:tr>
      <w:tr>
        <w:tc>
          <w:tcPr>
            <w:tcW w:type="dxa" w:w="3369"/>
          </w:tcPr>
          <w:p>
            <w:pPr>
              <w:pStyle w:val="Compact"/>
              <w:spacing w:before="40" w:after="40"/>
              <w:jc w:val="left"/>
            </w:pPr>
            <w:r>
              <w:rPr>
                <w:bCs/>
                <w:rFonts w:ascii="Arial" w:hAnsi="Arial"/>
                <w:b/>
                <w:sz w:val="20"/>
              </w:rPr>
              <w:t xml:space="preserve">Address 1 (Label, Attention, Addressee, Phone, Address 1 and 2, City, State, Zip, Country, Default Shipping, Default Billing)</w:t>
            </w:r>
          </w:p>
        </w:tc>
        <w:tc>
          <w:tcPr>
            <w:tcW w:type="dxa" w:w="2620"/>
          </w:tcPr>
          <w:p>
            <w:pPr>
              <w:pStyle w:val="Compact"/>
              <w:spacing w:before="40" w:after="40"/>
              <w:jc w:val="left"/>
            </w:pPr>
            <w:r>
              <w:rPr>
                <w:rFonts w:ascii="Arial" w:hAnsi="Arial"/>
                <w:sz w:val="20"/>
              </w:rPr>
              <w:t xml:space="preserve">address1_*</w:t>
            </w:r>
          </w:p>
        </w:tc>
        <w:tc>
          <w:tcPr>
            <w:tcW w:type="dxa" w:w="3369"/>
          </w:tcPr>
          <w:p>
            <w:pPr>
              <w:pStyle w:val="Compact"/>
              <w:spacing w:before="40" w:after="40"/>
              <w:jc w:val="left"/>
            </w:pPr>
            <w:r>
              <w:rPr>
                <w:rFonts w:ascii="Arial" w:hAnsi="Arial"/>
                <w:sz w:val="20"/>
              </w:rPr>
              <w:t xml:space="preserve">Sage pay-to address, else primary contact address, else Ramp check mailing address. Label</w:t>
            </w:r>
            <w:r>
              <w:rPr>
                <w:rFonts w:ascii="Arial" w:hAnsi="Arial"/>
                <w:sz w:val="20"/>
              </w:rPr>
              <w:t xml:space="preserve"> </w:t>
            </w:r>
            <w:r>
              <w:rPr>
                <w:rFonts w:ascii="Arial" w:hAnsi="Arial"/>
                <w:sz w:val="20"/>
              </w:rPr>
              <w:t xml:space="preserve">“</w:t>
            </w:r>
            <w:r>
              <w:rPr>
                <w:rFonts w:ascii="Arial" w:hAnsi="Arial"/>
                <w:sz w:val="20"/>
              </w:rPr>
              <w:t xml:space="preserve">Remit-to</w:t>
            </w:r>
            <w:r>
              <w:rPr>
                <w:rFonts w:ascii="Arial" w:hAnsi="Arial"/>
                <w:sz w:val="20"/>
              </w:rPr>
              <w:t xml:space="preserve">”</w:t>
            </w:r>
            <w:r>
              <w:rPr>
                <w:rFonts w:ascii="Arial" w:hAnsi="Arial"/>
                <w:sz w:val="20"/>
              </w:rPr>
              <w:t xml:space="preserve">, Default Billing TRUE</w:t>
            </w:r>
          </w:p>
        </w:tc>
      </w:tr>
      <w:tr>
        <w:tc>
          <w:tcPr>
            <w:tcW w:type="dxa" w:w="3369"/>
          </w:tcPr>
          <w:p>
            <w:pPr>
              <w:pStyle w:val="Compact"/>
              <w:spacing w:before="40" w:after="40"/>
              <w:jc w:val="left"/>
            </w:pPr>
            <w:r>
              <w:rPr>
                <w:bCs/>
                <w:rFonts w:ascii="Arial" w:hAnsi="Arial"/>
                <w:b/>
                <w:sz w:val="20"/>
              </w:rPr>
              <w:t xml:space="preserve">Address 2 (same fields)</w:t>
            </w:r>
          </w:p>
        </w:tc>
        <w:tc>
          <w:tcPr>
            <w:tcW w:type="dxa" w:w="2620"/>
          </w:tcPr>
          <w:p>
            <w:pPr>
              <w:pStyle w:val="Compact"/>
              <w:spacing w:before="40" w:after="40"/>
              <w:jc w:val="left"/>
            </w:pPr>
            <w:r>
              <w:rPr>
                <w:rFonts w:ascii="Arial" w:hAnsi="Arial"/>
                <w:sz w:val="20"/>
              </w:rPr>
              <w:t xml:space="preserve">address2_*</w:t>
            </w:r>
          </w:p>
        </w:tc>
        <w:tc>
          <w:tcPr>
            <w:tcW w:type="dxa" w:w="3369"/>
          </w:tcPr>
          <w:p>
            <w:pPr>
              <w:pStyle w:val="Compact"/>
              <w:spacing w:before="40" w:after="40"/>
              <w:jc w:val="left"/>
            </w:pPr>
            <w:r>
              <w:rPr>
                <w:rFonts w:ascii="Arial" w:hAnsi="Arial"/>
                <w:sz w:val="20"/>
              </w:rPr>
              <w:t xml:space="preserve">Sage return-to address where different from address 1. Label</w:t>
            </w:r>
            <w:r>
              <w:rPr>
                <w:rFonts w:ascii="Arial" w:hAnsi="Arial"/>
                <w:sz w:val="20"/>
              </w:rPr>
              <w:t xml:space="preserve"> </w:t>
            </w:r>
            <w:r>
              <w:rPr>
                <w:rFonts w:ascii="Arial" w:hAnsi="Arial"/>
                <w:sz w:val="20"/>
              </w:rPr>
              <w:t xml:space="preserve">“</w:t>
            </w:r>
            <w:r>
              <w:rPr>
                <w:rFonts w:ascii="Arial" w:hAnsi="Arial"/>
                <w:sz w:val="20"/>
              </w:rPr>
              <w:t xml:space="preserve">Return-to</w:t>
            </w:r>
            <w:r>
              <w:rPr>
                <w:rFonts w:ascii="Arial" w:hAnsi="Arial"/>
                <w:sz w:val="20"/>
              </w:rPr>
              <w:t xml:space="preserve">”</w:t>
            </w:r>
            <w:r>
              <w:rPr>
                <w:rFonts w:ascii="Arial" w:hAnsi="Arial"/>
                <w:sz w:val="20"/>
              </w:rPr>
              <w:t xml:space="preserve">, Default Shipping TRUE</w:t>
            </w:r>
          </w:p>
        </w:tc>
      </w:tr>
      <w:tr>
        <w:tc>
          <w:tcPr>
            <w:tcW w:type="dxa" w:w="3369"/>
          </w:tcPr>
          <w:p>
            <w:pPr>
              <w:pStyle w:val="Compact"/>
              <w:spacing w:before="40" w:after="40"/>
              <w:jc w:val="left"/>
            </w:pPr>
            <w:r>
              <w:rPr>
                <w:bCs/>
                <w:rFonts w:ascii="Arial" w:hAnsi="Arial"/>
                <w:b/>
                <w:sz w:val="20"/>
              </w:rPr>
              <w:t xml:space="preserve">Legal Name</w:t>
            </w:r>
          </w:p>
        </w:tc>
        <w:tc>
          <w:tcPr>
            <w:tcW w:type="dxa" w:w="2620"/>
          </w:tcPr>
          <w:p>
            <w:pPr>
              <w:pStyle w:val="Compact"/>
              <w:spacing w:before="40" w:after="40"/>
              <w:jc w:val="left"/>
            </w:pPr>
            <w:r>
              <w:rPr>
                <w:rFonts w:ascii="Arial" w:hAnsi="Arial"/>
                <w:sz w:val="20"/>
              </w:rPr>
              <w:t xml:space="preserve">legalName</w:t>
            </w:r>
          </w:p>
        </w:tc>
        <w:tc>
          <w:tcPr>
            <w:tcW w:type="dxa" w:w="3369"/>
          </w:tcPr>
          <w:p>
            <w:pPr>
              <w:pStyle w:val="Compact"/>
              <w:spacing w:before="40" w:after="40"/>
              <w:jc w:val="left"/>
            </w:pPr>
            <w:r>
              <w:rPr>
                <w:rFonts w:ascii="Arial" w:hAnsi="Arial"/>
                <w:sz w:val="20"/>
              </w:rPr>
              <w:t xml:space="preserve">Ramp vendor legal name (149), else Sage 1099 name</w:t>
            </w:r>
          </w:p>
        </w:tc>
      </w:tr>
      <w:tr>
        <w:tc>
          <w:tcPr>
            <w:tcW w:type="dxa" w:w="3369"/>
          </w:tcPr>
          <w:p>
            <w:pPr>
              <w:pStyle w:val="Compact"/>
              <w:spacing w:before="40" w:after="40"/>
              <w:jc w:val="left"/>
            </w:pPr>
            <w:r>
              <w:rPr>
                <w:bCs/>
                <w:rFonts w:ascii="Arial" w:hAnsi="Arial"/>
                <w:b/>
                <w:sz w:val="20"/>
              </w:rPr>
              <w:t xml:space="preserve">Account</w:t>
            </w:r>
          </w:p>
        </w:tc>
        <w:tc>
          <w:tcPr>
            <w:tcW w:type="dxa" w:w="2620"/>
          </w:tcPr>
          <w:p>
            <w:pPr>
              <w:pStyle w:val="Compact"/>
              <w:spacing w:before="40" w:after="40"/>
              <w:jc w:val="left"/>
            </w:pPr>
            <w:r>
              <w:rPr>
                <w:rFonts w:ascii="Arial" w:hAnsi="Arial"/>
                <w:sz w:val="20"/>
              </w:rPr>
              <w:t xml:space="preserve">accountNumber</w:t>
            </w:r>
          </w:p>
        </w:tc>
        <w:tc>
          <w:tcPr>
            <w:tcW w:type="dxa" w:w="3369"/>
          </w:tcPr>
          <w:p>
            <w:pPr>
              <w:pStyle w:val="Compact"/>
              <w:spacing w:before="40" w:after="40"/>
              <w:jc w:val="left"/>
            </w:pPr>
            <w:r>
              <w:rPr>
                <w:rFonts w:ascii="Arial" w:hAnsi="Arial"/>
                <w:sz w:val="20"/>
              </w:rPr>
              <w:t xml:space="preserve">Sage</w:t>
            </w:r>
            <w:r>
              <w:rPr>
                <w:rFonts w:ascii="Arial" w:hAnsi="Arial"/>
                <w:sz w:val="20"/>
              </w:rPr>
              <w:t xml:space="preserve"> </w:t>
            </w:r>
            <w:r>
              <w:rPr>
                <w:rFonts w:ascii="Arial" w:hAnsi="Arial"/>
                <w:sz w:val="20"/>
              </w:rPr>
              <w:t xml:space="preserve">“</w:t>
            </w:r>
            <w:r>
              <w:rPr>
                <w:rFonts w:ascii="Arial" w:hAnsi="Arial"/>
                <w:sz w:val="20"/>
              </w:rPr>
              <w:t xml:space="preserve">Number</w:t>
            </w:r>
            <w:r>
              <w:rPr>
                <w:rFonts w:ascii="Arial" w:hAnsi="Arial"/>
                <w:sz w:val="20"/>
              </w:rPr>
              <w:t xml:space="preserve">”</w:t>
            </w:r>
            <w:r>
              <w:rPr>
                <w:rFonts w:ascii="Arial" w:hAnsi="Arial"/>
                <w:sz w:val="20"/>
              </w:rPr>
              <w:t xml:space="preserve">: the account number the vendor assigned to MinIO (26 vendors)</w:t>
            </w:r>
          </w:p>
        </w:tc>
      </w:tr>
      <w:tr>
        <w:tc>
          <w:tcPr>
            <w:tcW w:type="dxa" w:w="3369"/>
          </w:tcPr>
          <w:p>
            <w:pPr>
              <w:pStyle w:val="Compact"/>
              <w:spacing w:before="40" w:after="40"/>
              <w:jc w:val="left"/>
            </w:pPr>
            <w:r>
              <w:rPr>
                <w:bCs/>
                <w:rFonts w:ascii="Arial" w:hAnsi="Arial"/>
                <w:b/>
                <w:sz w:val="20"/>
              </w:rPr>
              <w:t xml:space="preserve">Terms</w:t>
            </w:r>
          </w:p>
        </w:tc>
        <w:tc>
          <w:tcPr>
            <w:tcW w:type="dxa" w:w="2620"/>
          </w:tcPr>
          <w:p>
            <w:pPr>
              <w:pStyle w:val="Compact"/>
              <w:spacing w:before="40" w:after="40"/>
              <w:jc w:val="left"/>
            </w:pPr>
            <w:r>
              <w:rPr>
                <w:rFonts w:ascii="Arial" w:hAnsi="Arial"/>
                <w:sz w:val="20"/>
              </w:rPr>
              <w:t xml:space="preserve">terms</w:t>
            </w:r>
          </w:p>
        </w:tc>
        <w:tc>
          <w:tcPr>
            <w:tcW w:type="dxa" w:w="3369"/>
          </w:tcPr>
          <w:p>
            <w:pPr>
              <w:pStyle w:val="Compact"/>
              <w:spacing w:before="40" w:after="40"/>
              <w:jc w:val="left"/>
            </w:pPr>
            <w:r>
              <w:rPr>
                <w:rFonts w:ascii="Arial" w:hAnsi="Arial"/>
                <w:sz w:val="20"/>
              </w:rPr>
              <w:t xml:space="preserve">Sage term, else Ramp net terms, mapped to the NetSuite list (Due on Receipt, Net 10, Net 15, Net 30, Net 45, Net 60, Net 150). 132 vendors have terms in Sage</w:t>
            </w:r>
          </w:p>
        </w:tc>
      </w:tr>
      <w:tr>
        <w:tc>
          <w:tcPr>
            <w:tcW w:type="dxa" w:w="3369"/>
          </w:tcPr>
          <w:p>
            <w:pPr>
              <w:pStyle w:val="Compact"/>
              <w:spacing w:before="40" w:after="40"/>
              <w:jc w:val="left"/>
            </w:pPr>
            <w:r>
              <w:rPr>
                <w:bCs/>
                <w:rFonts w:ascii="Arial" w:hAnsi="Arial"/>
                <w:b/>
                <w:sz w:val="20"/>
              </w:rPr>
              <w:t xml:space="preserve">Default Expense Account</w:t>
            </w:r>
          </w:p>
        </w:tc>
        <w:tc>
          <w:tcPr>
            <w:tcW w:type="dxa" w:w="2620"/>
          </w:tcPr>
          <w:p>
            <w:pPr>
              <w:pStyle w:val="Compact"/>
              <w:spacing w:before="40" w:after="40"/>
              <w:jc w:val="left"/>
            </w:pPr>
            <w:r>
              <w:rPr>
                <w:rFonts w:ascii="Arial" w:hAnsi="Arial"/>
                <w:sz w:val="20"/>
              </w:rPr>
              <w:t xml:space="preserve">defaultExpenseAccount</w:t>
            </w:r>
          </w:p>
        </w:tc>
        <w:tc>
          <w:tcPr>
            <w:tcW w:type="dxa" w:w="3369"/>
          </w:tcPr>
          <w:p>
            <w:pPr>
              <w:pStyle w:val="Compact"/>
              <w:spacing w:before="40" w:after="40"/>
              <w:jc w:val="left"/>
            </w:pPr>
            <w:r>
              <w:rPr>
                <w:rFonts w:ascii="Arial" w:hAnsi="Arial"/>
                <w:sz w:val="20"/>
              </w:rPr>
              <w:t xml:space="preserve">Sage default expense account, mapped through the Sage# column of COA Draft v1 (for example Sage 62000 to 62600 Consultants). Set on 109 vendors; 2 Sage accounts have no mapping</w:t>
            </w:r>
          </w:p>
        </w:tc>
      </w:tr>
      <w:tr>
        <w:tc>
          <w:tcPr>
            <w:tcW w:type="dxa" w:w="3369"/>
          </w:tcPr>
          <w:p>
            <w:pPr>
              <w:pStyle w:val="Compact"/>
              <w:spacing w:before="40" w:after="40"/>
              <w:jc w:val="left"/>
            </w:pPr>
            <w:r>
              <w:rPr>
                <w:bCs/>
                <w:rFonts w:ascii="Arial" w:hAnsi="Arial"/>
                <w:b/>
                <w:sz w:val="20"/>
              </w:rPr>
              <w:t xml:space="preserve">Default Payables Account</w:t>
            </w:r>
          </w:p>
        </w:tc>
        <w:tc>
          <w:tcPr>
            <w:tcW w:type="dxa" w:w="2620"/>
          </w:tcPr>
          <w:p>
            <w:pPr>
              <w:pStyle w:val="Compact"/>
              <w:spacing w:before="40" w:after="40"/>
              <w:jc w:val="left"/>
            </w:pPr>
            <w:r>
              <w:rPr>
                <w:rFonts w:ascii="Arial" w:hAnsi="Arial"/>
                <w:sz w:val="20"/>
              </w:rPr>
              <w:t xml:space="preserve">defaultPayablesAccount</w:t>
            </w:r>
          </w:p>
        </w:tc>
        <w:tc>
          <w:tcPr>
            <w:tcW w:type="dxa" w:w="3369"/>
          </w:tcPr>
          <w:p>
            <w:pPr>
              <w:pStyle w:val="Compact"/>
              <w:spacing w:before="40" w:after="40"/>
              <w:jc w:val="left"/>
            </w:pPr>
            <w:r>
              <w:rPr>
                <w:rFonts w:ascii="Arial" w:hAnsi="Arial"/>
                <w:sz w:val="20"/>
              </w:rPr>
              <w:t xml:space="preserve">20100 Accounts Payable - Trade [TBC]</w:t>
            </w:r>
          </w:p>
        </w:tc>
      </w:tr>
      <w:tr>
        <w:tc>
          <w:tcPr>
            <w:tcW w:type="dxa" w:w="3369"/>
          </w:tcPr>
          <w:p>
            <w:pPr>
              <w:pStyle w:val="Compact"/>
              <w:spacing w:before="40" w:after="40"/>
              <w:jc w:val="left"/>
            </w:pPr>
            <w:r>
              <w:rPr>
                <w:bCs/>
                <w:rFonts w:ascii="Arial" w:hAnsi="Arial"/>
                <w:b/>
                <w:sz w:val="20"/>
              </w:rPr>
              <w:t xml:space="preserve">Credit Limit, Incoterm</w:t>
            </w:r>
          </w:p>
        </w:tc>
        <w:tc>
          <w:tcPr>
            <w:tcW w:type="dxa" w:w="2620"/>
          </w:tcPr>
          <w:p>
            <w:pPr>
              <w:pStyle w:val="Compact"/>
              <w:spacing w:before="40" w:after="40"/>
              <w:jc w:val="left"/>
            </w:pPr>
            <w:r>
              <w:rPr>
                <w:rFonts w:ascii="Arial" w:hAnsi="Arial"/>
                <w:sz w:val="20"/>
              </w:rPr>
              <w:t xml:space="preserve">creditLimit, incoterm</w:t>
            </w:r>
          </w:p>
        </w:tc>
        <w:tc>
          <w:tcPr>
            <w:tcW w:type="dxa" w:w="3369"/>
          </w:tcPr>
          <w:p>
            <w:pPr>
              <w:pStyle w:val="Compact"/>
              <w:spacing w:before="40" w:after="40"/>
              <w:jc w:val="left"/>
            </w:pPr>
            <w:r>
              <w:rPr>
                <w:rFonts w:ascii="Arial" w:hAnsi="Arial"/>
                <w:sz w:val="20"/>
              </w:rPr>
              <w:t xml:space="preserve">Blank. Sage has none</w:t>
            </w:r>
          </w:p>
        </w:tc>
      </w:tr>
      <w:tr>
        <w:tc>
          <w:tcPr>
            <w:tcW w:type="dxa" w:w="3369"/>
          </w:tcPr>
          <w:p>
            <w:pPr>
              <w:pStyle w:val="Compact"/>
              <w:spacing w:before="40" w:after="40"/>
              <w:jc w:val="left"/>
            </w:pPr>
            <w:r>
              <w:rPr>
                <w:bCs/>
                <w:rFonts w:ascii="Arial" w:hAnsi="Arial"/>
                <w:b/>
                <w:sz w:val="20"/>
              </w:rPr>
              <w:t xml:space="preserve">Tax ID</w:t>
            </w:r>
          </w:p>
        </w:tc>
        <w:tc>
          <w:tcPr>
            <w:tcW w:type="dxa" w:w="2620"/>
          </w:tcPr>
          <w:p>
            <w:pPr>
              <w:pStyle w:val="Compact"/>
              <w:spacing w:before="40" w:after="40"/>
              <w:jc w:val="left"/>
            </w:pPr>
            <w:r>
              <w:rPr>
                <w:rFonts w:ascii="Arial" w:hAnsi="Arial"/>
                <w:sz w:val="20"/>
              </w:rPr>
              <w:t xml:space="preserve">taxIdNum</w:t>
            </w:r>
          </w:p>
        </w:tc>
        <w:tc>
          <w:tcPr>
            <w:tcW w:type="dxa" w:w="3369"/>
          </w:tcPr>
          <w:p>
            <w:pPr>
              <w:pStyle w:val="Compact"/>
              <w:spacing w:before="40" w:after="40"/>
              <w:jc w:val="left"/>
            </w:pPr>
            <w:r>
              <w:rPr>
                <w:rFonts w:ascii="Arial" w:hAnsi="Arial"/>
                <w:sz w:val="20"/>
              </w:rPr>
              <w:t xml:space="preserve">Sage tax ID (232), else Ramp TIN (140). Sensitive [TBC: load in this file or enter separately]</w:t>
            </w:r>
          </w:p>
        </w:tc>
      </w:tr>
      <w:tr>
        <w:tc>
          <w:tcPr>
            <w:tcW w:type="dxa" w:w="3369"/>
          </w:tcPr>
          <w:p>
            <w:pPr>
              <w:pStyle w:val="Compact"/>
              <w:spacing w:before="40" w:after="40"/>
              <w:jc w:val="left"/>
            </w:pPr>
            <w:r>
              <w:rPr>
                <w:bCs/>
                <w:rFonts w:ascii="Arial" w:hAnsi="Arial"/>
                <w:b/>
                <w:sz w:val="20"/>
              </w:rPr>
              <w:t xml:space="preserve">1099 Eligible</w:t>
            </w:r>
          </w:p>
        </w:tc>
        <w:tc>
          <w:tcPr>
            <w:tcW w:type="dxa" w:w="2620"/>
          </w:tcPr>
          <w:p>
            <w:pPr>
              <w:pStyle w:val="Compact"/>
              <w:spacing w:before="40" w:after="40"/>
              <w:jc w:val="left"/>
            </w:pPr>
            <w:r>
              <w:rPr>
                <w:rFonts w:ascii="Arial" w:hAnsi="Arial"/>
                <w:sz w:val="20"/>
              </w:rPr>
              <w:t xml:space="preserve">is1099Eligible</w:t>
            </w:r>
          </w:p>
        </w:tc>
        <w:tc>
          <w:tcPr>
            <w:tcW w:type="dxa" w:w="3369"/>
          </w:tcPr>
          <w:p>
            <w:pPr>
              <w:pStyle w:val="Compact"/>
              <w:spacing w:before="40" w:after="40"/>
              <w:jc w:val="left"/>
            </w:pPr>
            <w:r>
              <w:rPr>
                <w:rFonts w:ascii="Arial" w:hAnsi="Arial"/>
                <w:sz w:val="20"/>
              </w:rPr>
              <w:t xml:space="preserve">TRUE when Sage has a Form 1099 type (21) or the vendor type is 1099 Vendor (88)</w:t>
            </w:r>
          </w:p>
        </w:tc>
      </w:tr>
      <w:tr>
        <w:tc>
          <w:tcPr>
            <w:tcW w:type="dxa" w:w="3369"/>
          </w:tcPr>
          <w:p>
            <w:pPr>
              <w:pStyle w:val="Compact"/>
              <w:spacing w:before="40" w:after="40"/>
              <w:jc w:val="left"/>
            </w:pPr>
            <w:r>
              <w:rPr>
                <w:bCs/>
                <w:rFonts w:ascii="Arial" w:hAnsi="Arial"/>
                <w:b/>
                <w:sz w:val="20"/>
              </w:rPr>
              <w:t xml:space="preserve">Vendor Bill tolerances (6 columns)</w:t>
            </w:r>
          </w:p>
        </w:tc>
        <w:tc>
          <w:tcPr>
            <w:tcW w:type="dxa" w:w="2620"/>
          </w:tcPr>
          <w:p>
            <w:pPr>
              <w:pStyle w:val="Compact"/>
              <w:spacing w:before="40" w:after="40"/>
              <w:jc w:val="left"/>
            </w:pPr>
            <w:r>
              <w:rPr>
                <w:rFonts w:ascii="Arial" w:hAnsi="Arial"/>
                <w:sz w:val="20"/>
              </w:rPr>
              <w:t xml:space="preserve">purchaseorder</w:t>
            </w:r>
            <w:r>
              <w:rPr>
                <w:iCs/>
                <w:rFonts w:ascii="Arial" w:hAnsi="Arial"/>
                <w:i/>
                <w:sz w:val="20"/>
              </w:rPr>
              <w:t xml:space="preserve">, receipt</w:t>
            </w:r>
          </w:p>
        </w:tc>
        <w:tc>
          <w:tcPr>
            <w:tcW w:type="dxa" w:w="3369"/>
          </w:tcPr>
          <w:p>
            <w:pPr>
              <w:pStyle w:val="Compact"/>
              <w:spacing w:before="40" w:after="40"/>
              <w:jc w:val="left"/>
            </w:pPr>
            <w:r>
              <w:rPr>
                <w:rFonts w:ascii="Arial" w:hAnsi="Arial"/>
                <w:sz w:val="20"/>
              </w:rPr>
              <w:t xml:space="preserve">Blank. MinIO does not use purchase orders or item receipts</w:t>
            </w:r>
          </w:p>
        </w:tc>
      </w:tr>
      <w:tr>
        <w:tc>
          <w:tcPr>
            <w:tcW w:type="dxa" w:w="3369"/>
          </w:tcPr>
          <w:p>
            <w:pPr>
              <w:pStyle w:val="Compact"/>
              <w:spacing w:before="40" w:after="40"/>
              <w:jc w:val="left"/>
            </w:pPr>
            <w:r>
              <w:rPr>
                <w:bCs/>
                <w:rFonts w:ascii="Arial" w:hAnsi="Arial"/>
                <w:b/>
                <w:sz w:val="20"/>
              </w:rPr>
              <w:t xml:space="preserve">Primary Currency</w:t>
            </w:r>
          </w:p>
        </w:tc>
        <w:tc>
          <w:tcPr>
            <w:tcW w:type="dxa" w:w="2620"/>
          </w:tcPr>
          <w:p>
            <w:pPr>
              <w:pStyle w:val="Compact"/>
              <w:spacing w:before="40" w:after="40"/>
              <w:jc w:val="left"/>
            </w:pPr>
            <w:r>
              <w:rPr>
                <w:rFonts w:ascii="Arial" w:hAnsi="Arial"/>
                <w:sz w:val="20"/>
              </w:rPr>
              <w:t xml:space="preserve">currency</w:t>
            </w:r>
          </w:p>
        </w:tc>
        <w:tc>
          <w:tcPr>
            <w:tcW w:type="dxa" w:w="3369"/>
          </w:tcPr>
          <w:p>
            <w:pPr>
              <w:pStyle w:val="Compact"/>
              <w:spacing w:before="40" w:after="40"/>
              <w:jc w:val="left"/>
            </w:pPr>
            <w:r>
              <w:rPr>
                <w:rFonts w:ascii="Arial" w:hAnsi="Arial"/>
                <w:sz w:val="20"/>
              </w:rPr>
              <w:t xml:space="preserve">Sage default currency, else USD</w:t>
            </w:r>
          </w:p>
        </w:tc>
      </w:tr>
      <w:tr>
        <w:tc>
          <w:tcPr>
            <w:tcW w:type="dxa" w:w="3369"/>
          </w:tcPr>
          <w:p>
            <w:pPr>
              <w:pStyle w:val="Compact"/>
              <w:spacing w:before="40" w:after="40"/>
              <w:jc w:val="left"/>
            </w:pPr>
            <w:r>
              <w:rPr>
                <w:bCs/>
                <w:rFonts w:ascii="Arial" w:hAnsi="Arial"/>
                <w:b/>
                <w:sz w:val="20"/>
              </w:rPr>
              <w:t xml:space="preserve">Additional Currency 1, 2</w:t>
            </w:r>
          </w:p>
        </w:tc>
        <w:tc>
          <w:tcPr>
            <w:tcW w:type="dxa" w:w="2620"/>
          </w:tcPr>
          <w:p>
            <w:pPr>
              <w:pStyle w:val="Compact"/>
              <w:spacing w:before="40" w:after="40"/>
              <w:jc w:val="left"/>
            </w:pPr>
            <w:r>
              <w:rPr>
                <w:rFonts w:ascii="Arial" w:hAnsi="Arial"/>
                <w:sz w:val="20"/>
              </w:rPr>
              <w:t xml:space="preserve">additionalCurrency1, 2</w:t>
            </w:r>
          </w:p>
        </w:tc>
        <w:tc>
          <w:tcPr>
            <w:tcW w:type="dxa" w:w="3369"/>
          </w:tcPr>
          <w:p>
            <w:pPr>
              <w:pStyle w:val="Compact"/>
              <w:spacing w:before="40" w:after="40"/>
              <w:jc w:val="left"/>
            </w:pPr>
            <w:r>
              <w:rPr>
                <w:rFonts w:ascii="Arial" w:hAnsi="Arial"/>
                <w:sz w:val="20"/>
              </w:rPr>
              <w:t xml:space="preserve">Blank</w:t>
            </w:r>
          </w:p>
        </w:tc>
      </w:tr>
      <w:tr>
        <w:tc>
          <w:tcPr>
            <w:tcW w:type="dxa" w:w="3369"/>
          </w:tcPr>
          <w:p>
            <w:pPr>
              <w:pStyle w:val="Compact"/>
              <w:spacing w:before="40" w:after="40"/>
              <w:jc w:val="left"/>
            </w:pPr>
            <w:r>
              <w:rPr>
                <w:bCs/>
                <w:rFonts w:ascii="Arial" w:hAnsi="Arial"/>
                <w:b/>
                <w:sz w:val="20"/>
              </w:rPr>
              <w:t xml:space="preserve">Legacy Vendor ID</w:t>
            </w:r>
          </w:p>
        </w:tc>
        <w:tc>
          <w:tcPr>
            <w:tcW w:type="dxa" w:w="2620"/>
          </w:tcPr>
          <w:p>
            <w:pPr>
              <w:pStyle w:val="Compact"/>
              <w:spacing w:before="40" w:after="40"/>
              <w:jc w:val="left"/>
            </w:pPr>
            <w:r>
              <w:rPr>
                <w:rFonts w:ascii="Arial" w:hAnsi="Arial"/>
                <w:sz w:val="20"/>
              </w:rPr>
              <w:t xml:space="preserve">Legacy Vendor ID</w:t>
            </w:r>
          </w:p>
        </w:tc>
        <w:tc>
          <w:tcPr>
            <w:tcW w:type="dxa" w:w="3369"/>
          </w:tcPr>
          <w:p>
            <w:pPr>
              <w:pStyle w:val="Compact"/>
              <w:spacing w:before="40" w:after="40"/>
              <w:jc w:val="left"/>
            </w:pPr>
            <w:r>
              <w:rPr>
                <w:rFonts w:ascii="Arial" w:hAnsi="Arial"/>
                <w:sz w:val="20"/>
              </w:rPr>
              <w:t xml:space="preserve">Sage vendor ID as it is in Sage</w:t>
            </w:r>
          </w:p>
        </w:tc>
      </w:tr>
      <w:tr>
        <w:tc>
          <w:tcPr>
            <w:tcW w:type="dxa" w:w="3369"/>
          </w:tcPr>
          <w:p>
            <w:pPr>
              <w:pStyle w:val="Compact"/>
              <w:spacing w:before="40" w:after="40"/>
              <w:jc w:val="left"/>
            </w:pPr>
            <w:r>
              <w:rPr>
                <w:bCs/>
                <w:rFonts w:ascii="Arial" w:hAnsi="Arial"/>
                <w:b/>
                <w:sz w:val="20"/>
              </w:rPr>
              <w:t xml:space="preserve">Source System</w:t>
            </w:r>
          </w:p>
        </w:tc>
        <w:tc>
          <w:tcPr>
            <w:tcW w:type="dxa" w:w="2620"/>
          </w:tcPr>
          <w:p>
            <w:pPr>
              <w:pStyle w:val="Compact"/>
              <w:spacing w:before="40" w:after="40"/>
              <w:jc w:val="left"/>
            </w:pPr>
            <w:r>
              <w:rPr>
                <w:rFonts w:ascii="Arial" w:hAnsi="Arial"/>
                <w:sz w:val="20"/>
              </w:rPr>
              <w:t xml:space="preserve">Source System</w:t>
            </w:r>
          </w:p>
        </w:tc>
        <w:tc>
          <w:tcPr>
            <w:tcW w:type="dxa" w:w="3369"/>
          </w:tcPr>
          <w:p>
            <w:pPr>
              <w:pStyle w:val="Compact"/>
              <w:spacing w:before="40" w:after="40"/>
              <w:jc w:val="left"/>
            </w:pPr>
            <w:r>
              <w:rPr>
                <w:rFonts w:ascii="Arial" w:hAnsi="Arial"/>
                <w:sz w:val="20"/>
              </w:rPr>
              <w:t xml:space="preserve">Sage Intacct, or</w:t>
            </w:r>
            <w:r>
              <w:rPr>
                <w:rFonts w:ascii="Arial" w:hAnsi="Arial"/>
                <w:sz w:val="20"/>
              </w:rPr>
              <w:t xml:space="preserve"> </w:t>
            </w:r>
            <w:r>
              <w:rPr>
                <w:rFonts w:ascii="Arial" w:hAnsi="Arial"/>
                <w:sz w:val="20"/>
              </w:rPr>
              <w:t xml:space="preserve">“</w:t>
            </w:r>
            <w:r>
              <w:rPr>
                <w:rFonts w:ascii="Arial" w:hAnsi="Arial"/>
                <w:sz w:val="20"/>
              </w:rPr>
              <w:t xml:space="preserve">Sage Intacct; Ramp</w:t>
            </w:r>
            <w:r>
              <w:rPr>
                <w:rFonts w:ascii="Arial" w:hAnsi="Arial"/>
                <w:sz w:val="20"/>
              </w:rPr>
              <w:t xml:space="preserve">”</w:t>
            </w:r>
            <w:r>
              <w:rPr>
                <w:rFonts w:ascii="Arial" w:hAnsi="Arial"/>
                <w:sz w:val="20"/>
              </w:rPr>
              <w:t xml:space="preserve"> </w:t>
            </w:r>
            <w:r>
              <w:rPr>
                <w:rFonts w:ascii="Arial" w:hAnsi="Arial"/>
                <w:sz w:val="20"/>
              </w:rPr>
              <w:t xml:space="preserve">where Ramp filled a value</w:t>
            </w:r>
          </w:p>
        </w:tc>
      </w:tr>
    </w:tbl>
    <w:bookmarkStart w:id="21" w:name="added-columns"/>
    <w:p>
      <w:pPr>
        <w:pStyle w:val="Heading2"/>
      </w:pPr>
      <w:r>
        <w:t xml:space="preserve">Added columns</w:t>
      </w:r>
    </w:p>
    <w:p>
      <w:pPr>
        <w:pStyle w:val="FirstParagraph"/>
      </w:pPr>
      <w:r>
        <w:t xml:space="preserve">Not in the template, kept for review and for the record, as on the customer load: Question Categories, Duplicate Action, Ramp Vendor ID, Ramp Category, Owner, Department, Last activity (latest of Sage last bill, Sage last payment, Ramp last spend), Ramp 365-day spend, Flags.</w:t>
      </w:r>
    </w:p>
    <w:bookmarkEnd w:id="21"/>
    <w:bookmarkEnd w:id="22"/>
    <w:bookmarkStart w:id="23" w:name="scope"/>
    <w:p>
      <w:pPr>
        <w:pStyle w:val="Heading1"/>
      </w:pPr>
      <w:r>
        <w:t xml:space="preserve">Scope</w:t>
      </w:r>
    </w:p>
    <w:p>
      <w:pPr>
        <w:pStyle w:val="FirstParagraph"/>
      </w:pPr>
      <w:r>
        <w:t xml:space="preserve">Sage has 1,770 active vendors, but most have no recorded activity. Activity is the latest of Sage last bill, Sage last payment and Ramp last spend.</w:t>
      </w:r>
    </w:p>
    <w:tbl>
      <w:tblPr>
        <w:tblStyle w:val="Table"/>
        <w:tblW w:type="dxa" w:w="9360"/>
        <w:jc w:val="center"/>
        <w:tblLook w:firstRow="1" w:lastRow="0" w:firstColumn="0" w:lastColumn="0" w:noHBand="0" w:noVBand="0" w:val="002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3600"/>
        <w:gridCol w:w="1920"/>
        <w:gridCol w:w="1920"/>
        <w:gridCol w:w="1920"/>
      </w:tblGrid>
      <w:tr>
        <w:trPr>
          <w:tblHeader w:val="true"/>
        </w:trPr>
        <w:tc>
          <w:tcPr>
            <w:tcW w:type="dxa" w:w="3600"/>
            <w:shd w:val="clear" w:color="auto" w:fill="1F3B5C"/>
          </w:tcPr>
          <w:p>
            <w:pPr>
              <w:pStyle w:val="Compact"/>
              <w:spacing w:before="40" w:after="40"/>
              <w:jc w:val="left"/>
            </w:pPr>
            <w:r>
              <w:rPr>
                <w:bCs/>
                <w:rFonts w:ascii="Arial" w:hAnsi="Arial"/>
                <w:b/>
                <w:color w:val="FFFFFF"/>
                <w:sz w:val="20"/>
              </w:rPr>
              <w:t xml:space="preserve">Activity</w:t>
            </w:r>
          </w:p>
        </w:tc>
        <w:tc>
          <w:tcPr>
            <w:tcW w:type="dxa" w:w="1920"/>
            <w:shd w:val="clear" w:color="auto" w:fill="1F3B5C"/>
          </w:tcPr>
          <w:p>
            <w:pPr>
              <w:pStyle w:val="Compact"/>
              <w:spacing w:before="40" w:after="40"/>
              <w:jc w:val="left"/>
            </w:pPr>
            <w:r>
              <w:rPr>
                <w:bCs/>
                <w:rFonts w:ascii="Arial" w:hAnsi="Arial"/>
                <w:b/>
                <w:color w:val="FFFFFF"/>
                <w:sz w:val="20"/>
              </w:rPr>
              <w:t xml:space="preserve">In Ramp</w:t>
            </w:r>
          </w:p>
        </w:tc>
        <w:tc>
          <w:tcPr>
            <w:tcW w:type="dxa" w:w="1920"/>
            <w:shd w:val="clear" w:color="auto" w:fill="1F3B5C"/>
          </w:tcPr>
          <w:p>
            <w:pPr>
              <w:pStyle w:val="Compact"/>
              <w:spacing w:before="40" w:after="40"/>
              <w:jc w:val="left"/>
            </w:pPr>
            <w:r>
              <w:rPr>
                <w:bCs/>
                <w:rFonts w:ascii="Arial" w:hAnsi="Arial"/>
                <w:b/>
                <w:color w:val="FFFFFF"/>
                <w:sz w:val="20"/>
              </w:rPr>
              <w:t xml:space="preserve">Not in Ramp</w:t>
            </w:r>
          </w:p>
        </w:tc>
        <w:tc>
          <w:tcPr>
            <w:tcW w:type="dxa" w:w="1920"/>
            <w:shd w:val="clear" w:color="auto" w:fill="1F3B5C"/>
          </w:tcPr>
          <w:p>
            <w:pPr>
              <w:pStyle w:val="Compact"/>
              <w:spacing w:before="40" w:after="40"/>
              <w:jc w:val="left"/>
            </w:pPr>
            <w:r>
              <w:rPr>
                <w:bCs/>
                <w:rFonts w:ascii="Arial" w:hAnsi="Arial"/>
                <w:b/>
                <w:color w:val="FFFFFF"/>
                <w:sz w:val="20"/>
              </w:rPr>
              <w:t xml:space="preserve">Total</w:t>
            </w:r>
          </w:p>
        </w:tc>
      </w:tr>
      <w:tr>
        <w:tc>
          <w:tcPr>
            <w:tcW w:type="dxa" w:w="3600"/>
          </w:tcPr>
          <w:p>
            <w:pPr>
              <w:pStyle w:val="Compact"/>
              <w:spacing w:before="40" w:after="40"/>
              <w:jc w:val="left"/>
            </w:pPr>
            <w:r>
              <w:rPr>
                <w:bCs/>
                <w:rFonts w:ascii="Arial" w:hAnsi="Arial"/>
                <w:b/>
                <w:sz w:val="20"/>
              </w:rPr>
              <w:t xml:space="preserve">Since 2024-10-26</w:t>
            </w:r>
          </w:p>
        </w:tc>
        <w:tc>
          <w:tcPr>
            <w:tcW w:type="dxa" w:w="1920"/>
          </w:tcPr>
          <w:p>
            <w:pPr>
              <w:pStyle w:val="Compact"/>
              <w:spacing w:before="40" w:after="40"/>
              <w:jc w:val="left"/>
            </w:pPr>
            <w:r>
              <w:rPr>
                <w:rFonts w:ascii="Arial" w:hAnsi="Arial"/>
                <w:sz w:val="20"/>
              </w:rPr>
              <w:t xml:space="preserve">478</w:t>
            </w:r>
          </w:p>
        </w:tc>
        <w:tc>
          <w:tcPr>
            <w:tcW w:type="dxa" w:w="1920"/>
          </w:tcPr>
          <w:p>
            <w:pPr>
              <w:pStyle w:val="Compact"/>
              <w:spacing w:before="40" w:after="40"/>
              <w:jc w:val="left"/>
            </w:pPr>
            <w:r>
              <w:rPr>
                <w:rFonts w:ascii="Arial" w:hAnsi="Arial"/>
                <w:sz w:val="20"/>
              </w:rPr>
              <w:t xml:space="preserve">85</w:t>
            </w:r>
          </w:p>
        </w:tc>
        <w:tc>
          <w:tcPr>
            <w:tcW w:type="dxa" w:w="1920"/>
          </w:tcPr>
          <w:p>
            <w:pPr>
              <w:pStyle w:val="Compact"/>
              <w:spacing w:before="40" w:after="40"/>
              <w:jc w:val="left"/>
            </w:pPr>
            <w:r>
              <w:rPr>
                <w:rFonts w:ascii="Arial" w:hAnsi="Arial"/>
                <w:sz w:val="20"/>
              </w:rPr>
              <w:t xml:space="preserve">563</w:t>
            </w:r>
          </w:p>
        </w:tc>
      </w:tr>
      <w:tr>
        <w:tc>
          <w:tcPr>
            <w:tcW w:type="dxa" w:w="3600"/>
          </w:tcPr>
          <w:p>
            <w:pPr>
              <w:pStyle w:val="Compact"/>
              <w:spacing w:before="40" w:after="40"/>
              <w:jc w:val="left"/>
            </w:pPr>
            <w:r>
              <w:rPr>
                <w:bCs/>
                <w:rFonts w:ascii="Arial" w:hAnsi="Arial"/>
                <w:b/>
                <w:sz w:val="20"/>
              </w:rPr>
              <w:t xml:space="preserve">Before 2024-10-26</w:t>
            </w:r>
          </w:p>
        </w:tc>
        <w:tc>
          <w:tcPr>
            <w:tcW w:type="dxa" w:w="1920"/>
          </w:tcPr>
          <w:p>
            <w:pPr>
              <w:pStyle w:val="Compact"/>
              <w:spacing w:before="40" w:after="40"/>
              <w:jc w:val="left"/>
            </w:pPr>
            <w:r>
              <w:rPr>
                <w:rFonts w:ascii="Arial" w:hAnsi="Arial"/>
                <w:sz w:val="20"/>
              </w:rPr>
              <w:t xml:space="preserve">8</w:t>
            </w:r>
          </w:p>
        </w:tc>
        <w:tc>
          <w:tcPr>
            <w:tcW w:type="dxa" w:w="1920"/>
          </w:tcPr>
          <w:p>
            <w:pPr>
              <w:pStyle w:val="Compact"/>
              <w:spacing w:before="40" w:after="40"/>
              <w:jc w:val="left"/>
            </w:pPr>
            <w:r>
              <w:rPr>
                <w:rFonts w:ascii="Arial" w:hAnsi="Arial"/>
                <w:sz w:val="20"/>
              </w:rPr>
              <w:t xml:space="preserve">292</w:t>
            </w:r>
          </w:p>
        </w:tc>
        <w:tc>
          <w:tcPr>
            <w:tcW w:type="dxa" w:w="1920"/>
          </w:tcPr>
          <w:p>
            <w:pPr>
              <w:pStyle w:val="Compact"/>
              <w:spacing w:before="40" w:after="40"/>
              <w:jc w:val="left"/>
            </w:pPr>
            <w:r>
              <w:rPr>
                <w:rFonts w:ascii="Arial" w:hAnsi="Arial"/>
                <w:sz w:val="20"/>
              </w:rPr>
              <w:t xml:space="preserve">300</w:t>
            </w:r>
          </w:p>
        </w:tc>
      </w:tr>
      <w:tr>
        <w:tc>
          <w:tcPr>
            <w:tcW w:type="dxa" w:w="3600"/>
          </w:tcPr>
          <w:p>
            <w:pPr>
              <w:pStyle w:val="Compact"/>
              <w:spacing w:before="40" w:after="40"/>
              <w:jc w:val="left"/>
            </w:pPr>
            <w:r>
              <w:rPr>
                <w:bCs/>
                <w:rFonts w:ascii="Arial" w:hAnsi="Arial"/>
                <w:b/>
                <w:sz w:val="20"/>
              </w:rPr>
              <w:t xml:space="preserve">None recorded</w:t>
            </w:r>
          </w:p>
        </w:tc>
        <w:tc>
          <w:tcPr>
            <w:tcW w:type="dxa" w:w="1920"/>
          </w:tcPr>
          <w:p>
            <w:pPr>
              <w:pStyle w:val="Compact"/>
              <w:spacing w:before="40" w:after="40"/>
              <w:jc w:val="left"/>
            </w:pPr>
            <w:r>
              <w:rPr>
                <w:rFonts w:ascii="Arial" w:hAnsi="Arial"/>
                <w:sz w:val="20"/>
              </w:rPr>
              <w:t xml:space="preserve">65</w:t>
            </w:r>
          </w:p>
        </w:tc>
        <w:tc>
          <w:tcPr>
            <w:tcW w:type="dxa" w:w="1920"/>
          </w:tcPr>
          <w:p>
            <w:pPr>
              <w:pStyle w:val="Compact"/>
              <w:spacing w:before="40" w:after="40"/>
              <w:jc w:val="left"/>
            </w:pPr>
            <w:r>
              <w:rPr>
                <w:rFonts w:ascii="Arial" w:hAnsi="Arial"/>
                <w:sz w:val="20"/>
              </w:rPr>
              <w:t xml:space="preserve">842</w:t>
            </w:r>
          </w:p>
        </w:tc>
        <w:tc>
          <w:tcPr>
            <w:tcW w:type="dxa" w:w="1920"/>
          </w:tcPr>
          <w:p>
            <w:pPr>
              <w:pStyle w:val="Compact"/>
              <w:spacing w:before="40" w:after="40"/>
              <w:jc w:val="left"/>
            </w:pPr>
            <w:r>
              <w:rPr>
                <w:rFonts w:ascii="Arial" w:hAnsi="Arial"/>
                <w:sz w:val="20"/>
              </w:rPr>
              <w:t xml:space="preserve">907</w:t>
            </w:r>
          </w:p>
        </w:tc>
      </w:tr>
      <w:tr>
        <w:tc>
          <w:tcPr>
            <w:tcW w:type="dxa" w:w="3600"/>
          </w:tcPr>
          <w:p>
            <w:pPr>
              <w:pStyle w:val="Compact"/>
              <w:spacing w:before="40" w:after="40"/>
              <w:jc w:val="left"/>
            </w:pPr>
            <w:r>
              <w:rPr>
                <w:bCs/>
                <w:rFonts w:ascii="Arial" w:hAnsi="Arial"/>
                <w:b/>
                <w:sz w:val="20"/>
              </w:rPr>
              <w:t xml:space="preserve">Total</w:t>
            </w:r>
          </w:p>
        </w:tc>
        <w:tc>
          <w:tcPr>
            <w:tcW w:type="dxa" w:w="1920"/>
          </w:tcPr>
          <w:p>
            <w:pPr>
              <w:pStyle w:val="Compact"/>
              <w:spacing w:before="40" w:after="40"/>
              <w:jc w:val="left"/>
            </w:pPr>
            <w:r>
              <w:rPr>
                <w:rFonts w:ascii="Arial" w:hAnsi="Arial"/>
                <w:sz w:val="20"/>
              </w:rPr>
              <w:t xml:space="preserve">551</w:t>
            </w:r>
          </w:p>
        </w:tc>
        <w:tc>
          <w:tcPr>
            <w:tcW w:type="dxa" w:w="1920"/>
          </w:tcPr>
          <w:p>
            <w:pPr>
              <w:pStyle w:val="Compact"/>
              <w:spacing w:before="40" w:after="40"/>
              <w:jc w:val="left"/>
            </w:pPr>
            <w:r>
              <w:rPr>
                <w:rFonts w:ascii="Arial" w:hAnsi="Arial"/>
                <w:sz w:val="20"/>
              </w:rPr>
              <w:t xml:space="preserve">1,219</w:t>
            </w:r>
          </w:p>
        </w:tc>
        <w:tc>
          <w:tcPr>
            <w:tcW w:type="dxa" w:w="1920"/>
          </w:tcPr>
          <w:p>
            <w:pPr>
              <w:pStyle w:val="Compact"/>
              <w:spacing w:before="40" w:after="40"/>
              <w:jc w:val="left"/>
            </w:pPr>
            <w:r>
              <w:rPr>
                <w:rFonts w:ascii="Arial" w:hAnsi="Arial"/>
                <w:sz w:val="20"/>
              </w:rPr>
              <w:t xml:space="preserve">1,770</w:t>
            </w:r>
          </w:p>
        </w:tc>
      </w:tr>
    </w:tbl>
    <w:p/>
    <w:tbl>
      <w:tblPr>
        <w:tblStyle w:val="Table"/>
        <w:tblW w:type="dxa" w:w="9360"/>
        <w:jc w:val="center"/>
        <w:tblLook w:firstRow="1" w:lastRow="0" w:firstColumn="0" w:lastColumn="0" w:noHBand="0" w:noVBand="0" w:val="002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3456"/>
        <w:gridCol w:w="3024"/>
        <w:gridCol w:w="2880"/>
      </w:tblGrid>
      <w:tr>
        <w:trPr>
          <w:tblHeader w:val="true"/>
        </w:trPr>
        <w:tc>
          <w:tcPr>
            <w:tcW w:type="dxa" w:w="3456"/>
            <w:shd w:val="clear" w:color="auto" w:fill="1F3B5C"/>
          </w:tcPr>
          <w:p>
            <w:pPr>
              <w:pStyle w:val="Compact"/>
              <w:spacing w:before="40" w:after="40"/>
              <w:jc w:val="left"/>
            </w:pPr>
            <w:r>
              <w:rPr>
                <w:bCs/>
                <w:rFonts w:ascii="Arial" w:hAnsi="Arial"/>
                <w:b/>
                <w:color w:val="FFFFFF"/>
                <w:sz w:val="20"/>
              </w:rPr>
              <w:t xml:space="preserve">Sage vendor type</w:t>
            </w:r>
          </w:p>
        </w:tc>
        <w:tc>
          <w:tcPr>
            <w:tcW w:type="dxa" w:w="3024"/>
            <w:shd w:val="clear" w:color="auto" w:fill="1F3B5C"/>
          </w:tcPr>
          <w:p>
            <w:pPr>
              <w:pStyle w:val="Compact"/>
              <w:spacing w:before="40" w:after="40"/>
              <w:jc w:val="left"/>
            </w:pPr>
            <w:r>
              <w:rPr>
                <w:bCs/>
                <w:rFonts w:ascii="Arial" w:hAnsi="Arial"/>
                <w:b/>
                <w:color w:val="FFFFFF"/>
                <w:sz w:val="20"/>
              </w:rPr>
              <w:t xml:space="preserve">Vendors</w:t>
            </w:r>
          </w:p>
        </w:tc>
        <w:tc>
          <w:tcPr>
            <w:tcW w:type="dxa" w:w="2880"/>
            <w:shd w:val="clear" w:color="auto" w:fill="1F3B5C"/>
          </w:tcPr>
          <w:p>
            <w:pPr>
              <w:pStyle w:val="Compact"/>
              <w:spacing w:before="40" w:after="40"/>
              <w:jc w:val="left"/>
            </w:pPr>
            <w:r>
              <w:rPr>
                <w:bCs/>
                <w:rFonts w:ascii="Arial" w:hAnsi="Arial"/>
                <w:b/>
                <w:color w:val="FFFFFF"/>
                <w:sz w:val="20"/>
              </w:rPr>
              <w:t xml:space="preserve">Never billed in Sage</w:t>
            </w:r>
          </w:p>
        </w:tc>
      </w:tr>
      <w:tr>
        <w:tc>
          <w:tcPr>
            <w:tcW w:type="dxa" w:w="3456"/>
          </w:tcPr>
          <w:p>
            <w:pPr>
              <w:pStyle w:val="Compact"/>
              <w:spacing w:before="40" w:after="40"/>
              <w:jc w:val="left"/>
            </w:pPr>
            <w:r>
              <w:rPr>
                <w:bCs/>
                <w:rFonts w:ascii="Arial" w:hAnsi="Arial"/>
                <w:b/>
                <w:sz w:val="20"/>
              </w:rPr>
              <w:t xml:space="preserve">Blank</w:t>
            </w:r>
          </w:p>
        </w:tc>
        <w:tc>
          <w:tcPr>
            <w:tcW w:type="dxa" w:w="3024"/>
          </w:tcPr>
          <w:p>
            <w:pPr>
              <w:pStyle w:val="Compact"/>
              <w:spacing w:before="40" w:after="40"/>
              <w:jc w:val="left"/>
            </w:pPr>
            <w:r>
              <w:rPr>
                <w:rFonts w:ascii="Arial" w:hAnsi="Arial"/>
                <w:sz w:val="20"/>
              </w:rPr>
              <w:t xml:space="preserve">922</w:t>
            </w:r>
          </w:p>
        </w:tc>
        <w:tc>
          <w:tcPr>
            <w:tcW w:type="dxa" w:w="2880"/>
          </w:tcPr>
          <w:p>
            <w:pPr>
              <w:pStyle w:val="Compact"/>
              <w:spacing w:before="40" w:after="40"/>
              <w:jc w:val="left"/>
            </w:pPr>
            <w:r>
              <w:rPr>
                <w:rFonts w:ascii="Arial" w:hAnsi="Arial"/>
                <w:sz w:val="20"/>
              </w:rPr>
              <w:t xml:space="preserve">565</w:t>
            </w:r>
          </w:p>
        </w:tc>
      </w:tr>
      <w:tr>
        <w:tc>
          <w:tcPr>
            <w:tcW w:type="dxa" w:w="3456"/>
          </w:tcPr>
          <w:p>
            <w:pPr>
              <w:pStyle w:val="Compact"/>
              <w:spacing w:before="40" w:after="40"/>
              <w:jc w:val="left"/>
            </w:pPr>
            <w:r>
              <w:rPr>
                <w:bCs/>
                <w:rFonts w:ascii="Arial" w:hAnsi="Arial"/>
                <w:b/>
                <w:sz w:val="20"/>
              </w:rPr>
              <w:t xml:space="preserve">Credit Cards</w:t>
            </w:r>
          </w:p>
        </w:tc>
        <w:tc>
          <w:tcPr>
            <w:tcW w:type="dxa" w:w="3024"/>
          </w:tcPr>
          <w:p>
            <w:pPr>
              <w:pStyle w:val="Compact"/>
              <w:spacing w:before="40" w:after="40"/>
              <w:jc w:val="left"/>
            </w:pPr>
            <w:r>
              <w:rPr>
                <w:rFonts w:ascii="Arial" w:hAnsi="Arial"/>
                <w:sz w:val="20"/>
              </w:rPr>
              <w:t xml:space="preserve">427</w:t>
            </w:r>
          </w:p>
        </w:tc>
        <w:tc>
          <w:tcPr>
            <w:tcW w:type="dxa" w:w="2880"/>
          </w:tcPr>
          <w:p>
            <w:pPr>
              <w:pStyle w:val="Compact"/>
              <w:spacing w:before="40" w:after="40"/>
              <w:jc w:val="left"/>
            </w:pPr>
            <w:r>
              <w:rPr>
                <w:rFonts w:ascii="Arial" w:hAnsi="Arial"/>
                <w:sz w:val="20"/>
              </w:rPr>
              <w:t xml:space="preserve">418</w:t>
            </w:r>
          </w:p>
        </w:tc>
      </w:tr>
      <w:tr>
        <w:tc>
          <w:tcPr>
            <w:tcW w:type="dxa" w:w="3456"/>
          </w:tcPr>
          <w:p>
            <w:pPr>
              <w:pStyle w:val="Compact"/>
              <w:spacing w:before="40" w:after="40"/>
              <w:jc w:val="left"/>
            </w:pPr>
            <w:r>
              <w:rPr>
                <w:bCs/>
                <w:rFonts w:ascii="Arial" w:hAnsi="Arial"/>
                <w:b/>
                <w:sz w:val="20"/>
              </w:rPr>
              <w:t xml:space="preserve">MinIO employee</w:t>
            </w:r>
          </w:p>
        </w:tc>
        <w:tc>
          <w:tcPr>
            <w:tcW w:type="dxa" w:w="3024"/>
          </w:tcPr>
          <w:p>
            <w:pPr>
              <w:pStyle w:val="Compact"/>
              <w:spacing w:before="40" w:after="40"/>
              <w:jc w:val="left"/>
            </w:pPr>
            <w:r>
              <w:rPr>
                <w:rFonts w:ascii="Arial" w:hAnsi="Arial"/>
                <w:sz w:val="20"/>
              </w:rPr>
              <w:t xml:space="preserve">136</w:t>
            </w:r>
          </w:p>
        </w:tc>
        <w:tc>
          <w:tcPr>
            <w:tcW w:type="dxa" w:w="2880"/>
          </w:tcPr>
          <w:p>
            <w:pPr>
              <w:pStyle w:val="Compact"/>
              <w:spacing w:before="40" w:after="40"/>
              <w:jc w:val="left"/>
            </w:pPr>
            <w:r>
              <w:rPr>
                <w:rFonts w:ascii="Arial" w:hAnsi="Arial"/>
                <w:sz w:val="20"/>
              </w:rPr>
              <w:t xml:space="preserve">62</w:t>
            </w:r>
          </w:p>
        </w:tc>
      </w:tr>
      <w:tr>
        <w:tc>
          <w:tcPr>
            <w:tcW w:type="dxa" w:w="3456"/>
          </w:tcPr>
          <w:p>
            <w:pPr>
              <w:pStyle w:val="Compact"/>
              <w:spacing w:before="40" w:after="40"/>
              <w:jc w:val="left"/>
            </w:pPr>
            <w:r>
              <w:rPr>
                <w:bCs/>
                <w:rFonts w:ascii="Arial" w:hAnsi="Arial"/>
                <w:b/>
                <w:sz w:val="20"/>
              </w:rPr>
              <w:t xml:space="preserve">AR reseller</w:t>
            </w:r>
          </w:p>
        </w:tc>
        <w:tc>
          <w:tcPr>
            <w:tcW w:type="dxa" w:w="3024"/>
          </w:tcPr>
          <w:p>
            <w:pPr>
              <w:pStyle w:val="Compact"/>
              <w:spacing w:before="40" w:after="40"/>
              <w:jc w:val="left"/>
            </w:pPr>
            <w:r>
              <w:rPr>
                <w:rFonts w:ascii="Arial" w:hAnsi="Arial"/>
                <w:sz w:val="20"/>
              </w:rPr>
              <w:t xml:space="preserve">127</w:t>
            </w:r>
          </w:p>
        </w:tc>
        <w:tc>
          <w:tcPr>
            <w:tcW w:type="dxa" w:w="2880"/>
          </w:tcPr>
          <w:p>
            <w:pPr>
              <w:pStyle w:val="Compact"/>
              <w:spacing w:before="40" w:after="40"/>
              <w:jc w:val="left"/>
            </w:pPr>
            <w:r>
              <w:rPr>
                <w:rFonts w:ascii="Arial" w:hAnsi="Arial"/>
                <w:sz w:val="20"/>
              </w:rPr>
              <w:t xml:space="preserve">125</w:t>
            </w:r>
          </w:p>
        </w:tc>
      </w:tr>
      <w:tr>
        <w:tc>
          <w:tcPr>
            <w:tcW w:type="dxa" w:w="3456"/>
          </w:tcPr>
          <w:p>
            <w:pPr>
              <w:pStyle w:val="Compact"/>
              <w:spacing w:before="40" w:after="40"/>
              <w:jc w:val="left"/>
            </w:pPr>
            <w:r>
              <w:rPr>
                <w:bCs/>
                <w:rFonts w:ascii="Arial" w:hAnsi="Arial"/>
                <w:b/>
                <w:sz w:val="20"/>
              </w:rPr>
              <w:t xml:space="preserve">1099 Vendor</w:t>
            </w:r>
          </w:p>
        </w:tc>
        <w:tc>
          <w:tcPr>
            <w:tcW w:type="dxa" w:w="3024"/>
          </w:tcPr>
          <w:p>
            <w:pPr>
              <w:pStyle w:val="Compact"/>
              <w:spacing w:before="40" w:after="40"/>
              <w:jc w:val="left"/>
            </w:pPr>
            <w:r>
              <w:rPr>
                <w:rFonts w:ascii="Arial" w:hAnsi="Arial"/>
                <w:sz w:val="20"/>
              </w:rPr>
              <w:t xml:space="preserve">88</w:t>
            </w:r>
          </w:p>
        </w:tc>
        <w:tc>
          <w:tcPr>
            <w:tcW w:type="dxa" w:w="2880"/>
          </w:tcPr>
          <w:p>
            <w:pPr>
              <w:pStyle w:val="Compact"/>
              <w:spacing w:before="40" w:after="40"/>
              <w:jc w:val="left"/>
            </w:pPr>
            <w:r>
              <w:rPr>
                <w:rFonts w:ascii="Arial" w:hAnsi="Arial"/>
                <w:sz w:val="20"/>
              </w:rPr>
              <w:t xml:space="preserve">17</w:t>
            </w:r>
          </w:p>
        </w:tc>
      </w:tr>
      <w:tr>
        <w:tc>
          <w:tcPr>
            <w:tcW w:type="dxa" w:w="3456"/>
          </w:tcPr>
          <w:p>
            <w:pPr>
              <w:pStyle w:val="Compact"/>
              <w:spacing w:before="40" w:after="40"/>
              <w:jc w:val="left"/>
            </w:pPr>
            <w:r>
              <w:rPr>
                <w:bCs/>
                <w:rFonts w:ascii="Arial" w:hAnsi="Arial"/>
                <w:b/>
                <w:sz w:val="20"/>
              </w:rPr>
              <w:t xml:space="preserve">Tax</w:t>
            </w:r>
          </w:p>
        </w:tc>
        <w:tc>
          <w:tcPr>
            <w:tcW w:type="dxa" w:w="3024"/>
          </w:tcPr>
          <w:p>
            <w:pPr>
              <w:pStyle w:val="Compact"/>
              <w:spacing w:before="40" w:after="40"/>
              <w:jc w:val="left"/>
            </w:pPr>
            <w:r>
              <w:rPr>
                <w:rFonts w:ascii="Arial" w:hAnsi="Arial"/>
                <w:sz w:val="20"/>
              </w:rPr>
              <w:t xml:space="preserve">28</w:t>
            </w:r>
          </w:p>
        </w:tc>
        <w:tc>
          <w:tcPr>
            <w:tcW w:type="dxa" w:w="2880"/>
          </w:tcPr>
          <w:p>
            <w:pPr>
              <w:pStyle w:val="Compact"/>
              <w:spacing w:before="40" w:after="40"/>
              <w:jc w:val="left"/>
            </w:pPr>
            <w:r>
              <w:rPr>
                <w:rFonts w:ascii="Arial" w:hAnsi="Arial"/>
                <w:sz w:val="20"/>
              </w:rPr>
              <w:t xml:space="preserve">15</w:t>
            </w:r>
          </w:p>
        </w:tc>
      </w:tr>
      <w:tr>
        <w:tc>
          <w:tcPr>
            <w:tcW w:type="dxa" w:w="3456"/>
          </w:tcPr>
          <w:p>
            <w:pPr>
              <w:pStyle w:val="Compact"/>
              <w:spacing w:before="40" w:after="40"/>
              <w:jc w:val="left"/>
            </w:pPr>
            <w:r>
              <w:rPr>
                <w:bCs/>
                <w:rFonts w:ascii="Arial" w:hAnsi="Arial"/>
                <w:b/>
                <w:sz w:val="20"/>
              </w:rPr>
              <w:t xml:space="preserve">Other types</w:t>
            </w:r>
          </w:p>
        </w:tc>
        <w:tc>
          <w:tcPr>
            <w:tcW w:type="dxa" w:w="3024"/>
          </w:tcPr>
          <w:p>
            <w:pPr>
              <w:pStyle w:val="Compact"/>
              <w:spacing w:before="40" w:after="40"/>
              <w:jc w:val="left"/>
            </w:pPr>
            <w:r>
              <w:rPr>
                <w:rFonts w:ascii="Arial" w:hAnsi="Arial"/>
                <w:sz w:val="20"/>
              </w:rPr>
              <w:t xml:space="preserve">42</w:t>
            </w:r>
          </w:p>
        </w:tc>
        <w:tc>
          <w:tcPr>
            <w:tcW w:type="dxa" w:w="2880"/>
          </w:tcPr>
          <w:p>
            <w:pPr>
              <w:pStyle w:val="Compact"/>
              <w:spacing w:before="40" w:after="40"/>
              <w:jc w:val="left"/>
            </w:pPr>
            <w:r>
              <w:rPr>
                <w:rFonts w:ascii="Arial" w:hAnsi="Arial"/>
                <w:sz w:val="20"/>
              </w:rPr>
              <w:t xml:space="preserve">18</w:t>
            </w:r>
          </w:p>
        </w:tc>
      </w:tr>
    </w:tbl>
    <w:p>
      <w:pPr>
        <w:pStyle w:val="BodyText"/>
      </w:pPr>
      <w:r>
        <w:t xml:space="preserve">The export of all active vendors lists 1,775. The 5 not in the detail export are flagged One-time use in Sage. The Sage vendor list report has 1,788: the 1,775 plus 13 inactive.</w:t>
      </w:r>
    </w:p>
    <w:p>
      <w:pPr>
        <w:pStyle w:val="BodyText"/>
      </w:pPr>
      <w:r>
        <w:t xml:space="preserve">27 Ramp vendors have no Sage vendor, for example KPMG LLP, Baker Botts LLP, Oracle America and Navan.</w:t>
      </w:r>
    </w:p>
    <w:bookmarkEnd w:id="23"/>
    <w:bookmarkStart w:id="24" w:name="open-questions"/>
    <w:p>
      <w:pPr>
        <w:pStyle w:val="Heading1"/>
      </w:pPr>
      <w:r>
        <w:t xml:space="preserve">Open questions</w:t>
      </w:r>
    </w:p>
    <w:p>
      <w:pPr>
        <w:numPr>
          <w:ilvl w:val="0"/>
          <w:numId w:val="1001"/>
        </w:numPr>
        <w:pStyle w:val="Compact"/>
      </w:pPr>
      <w:r>
        <w:rPr>
          <w:bCs/>
          <w:b/>
        </w:rPr>
        <w:t xml:space="preserve">Scope.</w:t>
      </w:r>
      <w:r>
        <w:t xml:space="preserve"> </w:t>
      </w:r>
      <w:r>
        <w:t xml:space="preserve">Load all 1,770 active vendors as with customers, or only vendors with activity since 2024-10-26 (563) plus any with an open balance?</w:t>
      </w:r>
    </w:p>
    <w:p>
      <w:pPr>
        <w:numPr>
          <w:ilvl w:val="0"/>
          <w:numId w:val="1001"/>
        </w:numPr>
        <w:pStyle w:val="Compact"/>
      </w:pPr>
      <w:r>
        <w:rPr>
          <w:bCs/>
          <w:b/>
        </w:rPr>
        <w:t xml:space="preserve">Ramp as the vendor master.</w:t>
      </w:r>
      <w:r>
        <w:t xml:space="preserve"> </w:t>
      </w:r>
      <w:r>
        <w:t xml:space="preserve">If Ramp syncs vendors to NetSuite, vendors paid through Ramp may be created by the sync. Does the load cover all vendors, or only those outside Ramp?</w:t>
      </w:r>
    </w:p>
    <w:p>
      <w:pPr>
        <w:numPr>
          <w:ilvl w:val="0"/>
          <w:numId w:val="1001"/>
        </w:numPr>
        <w:pStyle w:val="Compact"/>
      </w:pPr>
      <w:r>
        <w:rPr>
          <w:bCs/>
          <w:b/>
        </w:rPr>
        <w:t xml:space="preserve">Credit card merchants.</w:t>
      </w:r>
      <w:r>
        <w:t xml:space="preserve"> </w:t>
      </w:r>
      <w:r>
        <w:t xml:space="preserve">427 vendors of type Credit Cards, 418 never billed. Load or leave out?</w:t>
      </w:r>
    </w:p>
    <w:p>
      <w:pPr>
        <w:numPr>
          <w:ilvl w:val="0"/>
          <w:numId w:val="1001"/>
        </w:numPr>
        <w:pStyle w:val="Compact"/>
      </w:pPr>
      <w:r>
        <w:rPr>
          <w:bCs/>
          <w:b/>
        </w:rPr>
        <w:t xml:space="preserve">MinIO employees.</w:t>
      </w:r>
      <w:r>
        <w:t xml:space="preserve"> </w:t>
      </w:r>
      <w:r>
        <w:t xml:space="preserve">136 vendors of type MinIO employee, used for reimbursements. NetSuite usually reimburses through employee records. Load as vendors or leave out?</w:t>
      </w:r>
    </w:p>
    <w:p>
      <w:pPr>
        <w:numPr>
          <w:ilvl w:val="0"/>
          <w:numId w:val="1001"/>
        </w:numPr>
        <w:pStyle w:val="Compact"/>
      </w:pPr>
      <w:r>
        <w:rPr>
          <w:bCs/>
          <w:b/>
        </w:rPr>
        <w:t xml:space="preserve">AR resellers.</w:t>
      </w:r>
      <w:r>
        <w:t xml:space="preserve"> </w:t>
      </w:r>
      <w:r>
        <w:t xml:space="preserve">127 resellers set up as vendors, 125 never billed. Load only those MinIO pays?</w:t>
      </w:r>
    </w:p>
    <w:p>
      <w:pPr>
        <w:numPr>
          <w:ilvl w:val="0"/>
          <w:numId w:val="1001"/>
        </w:numPr>
        <w:pStyle w:val="Compact"/>
      </w:pPr>
      <w:r>
        <w:rPr>
          <w:bCs/>
          <w:b/>
        </w:rPr>
        <w:t xml:space="preserve">Ramp-only vendors.</w:t>
      </w:r>
      <w:r>
        <w:t xml:space="preserve"> </w:t>
      </w:r>
      <w:r>
        <w:t xml:space="preserve">27 Ramp vendors have no Sage vendor. Add them to the load?</w:t>
      </w:r>
    </w:p>
    <w:p>
      <w:pPr>
        <w:numPr>
          <w:ilvl w:val="0"/>
          <w:numId w:val="1001"/>
        </w:numPr>
        <w:pStyle w:val="Compact"/>
      </w:pPr>
      <w:r>
        <w:rPr>
          <w:bCs/>
          <w:b/>
        </w:rPr>
        <w:t xml:space="preserve">Tax IDs.</w:t>
      </w:r>
      <w:r>
        <w:t xml:space="preserve"> </w:t>
      </w:r>
      <w:r>
        <w:t xml:space="preserve">Sage and Ramp hold tax IDs and Ramp holds W-9 classification. Put Tax ID in the load file, or have it entered separately to keep it out of circulated files?</w:t>
      </w:r>
    </w:p>
    <w:p>
      <w:pPr>
        <w:numPr>
          <w:ilvl w:val="0"/>
          <w:numId w:val="1001"/>
        </w:numPr>
        <w:pStyle w:val="Compact"/>
      </w:pPr>
      <w:r>
        <w:rPr>
          <w:bCs/>
          <w:b/>
        </w:rPr>
        <w:t xml:space="preserve">Subsidiary.</w:t>
      </w:r>
      <w:r>
        <w:t xml:space="preserve"> </w:t>
      </w:r>
      <w:r>
        <w:t xml:space="preserve">Vendors with INR or SGD currency: MinIO Pvt. Ltd. or MinIO Singapore Pte. Ltd.?</w:t>
      </w:r>
    </w:p>
    <w:p>
      <w:pPr>
        <w:numPr>
          <w:ilvl w:val="0"/>
          <w:numId w:val="1001"/>
        </w:numPr>
        <w:pStyle w:val="Compact"/>
      </w:pPr>
      <w:r>
        <w:rPr>
          <w:bCs/>
          <w:b/>
        </w:rPr>
        <w:t xml:space="preserve">Vendor ID numbering and duplicates.</w:t>
      </w:r>
      <w:r>
        <w:t xml:space="preserve"> </w:t>
      </w:r>
      <w:r>
        <w:t xml:space="preserve">Apply the customer rules: keep V-#####, renumber V##### and RMP_#, merge duplicates into the most recently used record, NetSuite auto-numbers new vendors from the next number.</w:t>
      </w:r>
    </w:p>
    <w:p>
      <w:pPr>
        <w:numPr>
          <w:ilvl w:val="0"/>
          <w:numId w:val="1001"/>
        </w:numPr>
        <w:pStyle w:val="Compact"/>
      </w:pPr>
      <w:r>
        <w:rPr>
          <w:bCs/>
          <w:b/>
        </w:rPr>
        <w:t xml:space="preserve">Default Payables Account.</w:t>
      </w:r>
      <w:r>
        <w:t xml:space="preserve"> </w:t>
      </w:r>
      <w:r>
        <w:t xml:space="preserve">20100 Accounts Payable - Trade for every vendor?</w:t>
      </w:r>
    </w:p>
    <w:bookmarkEnd w:id="24"/>
    <w:sect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olor w:val="000000"/>
      <w:sz w:val="22"/>
    </w:rPr>
  </w:style>
  <w:style w:styleId="BodyText" w:type="paragraph">
    <w:name w:val="Body Text"/>
    <w:basedOn w:val="Normal"/>
    <w:link w:val="BodyTextChar"/>
    <w:pPr>
      <w:spacing w:after="180" w:before="180"/>
    </w:pPr>
    <w:qFormat/>
    <w:rPr>
      <w:rFonts w:ascii="Arial" w:hAnsi="Arial"/>
      <w:color w:val="000000"/>
      <w:sz w:val="22"/>
    </w:rPr>
  </w:style>
  <w:style w:customStyle="1" w:styleId="FirstParagraph" w:type="paragraph">
    <w:name w:val="First Paragraph"/>
    <w:basedOn w:val="BodyText"/>
    <w:next w:val="BodyText"/>
    <w:qFormat/>
    <w:rPr>
      <w:rFonts w:ascii="Arial" w:hAnsi="Arial"/>
      <w:color w:val="000000"/>
      <w:sz w:val="22"/>
    </w:rPr>
  </w:style>
  <w:style w:customStyle="1" w:styleId="Compact" w:type="paragraph">
    <w:name w:val="Compact"/>
    <w:basedOn w:val="BodyText"/>
    <w:qFormat/>
    <w:pPr>
      <w:spacing w:after="36" w:before="36"/>
    </w:pPr>
    <w:rPr>
      <w:rFonts w:ascii="Arial" w:hAnsi="Arial"/>
      <w:color w:val="000000"/>
      <w:sz w:val="22"/>
    </w:rPr>
  </w:style>
  <w:style w:styleId="Title" w:type="paragraph">
    <w:name w:val="Title"/>
    <w:basedOn w:val="Normal"/>
    <w:next w:val="BodyText"/>
    <w:qFormat/>
    <w:pPr>
      <w:keepNext/>
      <w:keepLines/>
      <w:spacing w:after="240" w:before="480"/>
      <w:jc w:val="left"/>
    </w:pPr>
    <w:rPr>
      <w:rFonts w:asciiTheme="majorHAnsi" w:cstheme="majorBidi" w:eastAsiaTheme="majorEastAsia" w:hAnsiTheme="majorHAnsi" w:ascii="Arial" w:hAnsi="Arial"/>
      <w:b/>
      <w:bCs/>
      <w:i w:val="0"/>
      <w:color w:val="000000"/>
      <w:sz w:val="56"/>
      <w:szCs w:val="36"/>
    </w:rPr>
  </w:style>
  <w:style w:styleId="Subtitle" w:type="paragraph">
    <w:name w:val="Subtitle"/>
    <w:basedOn w:val="Title"/>
    <w:next w:val="BodyText"/>
    <w:qFormat/>
    <w:pPr>
      <w:keepNext/>
      <w:keepLines/>
      <w:spacing w:after="240" w:before="240"/>
      <w:jc w:val="left"/>
    </w:pPr>
    <w:rPr>
      <w:rFonts w:ascii="Georgia" w:hAnsi="Georgia"/>
      <w:i/>
      <w:color w:val="666666"/>
      <w:sz w:val="3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i w:val="0"/>
      <w:color w:val="2E74B5"/>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i w:val="0"/>
      <w:color w:val="2E74B5"/>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i w:val="0"/>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i/>
      <w:color w:val="555555"/>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NetSuite vendor load</dc:title>
  <dc:creator/>
  <cp:keywords/>
  <dcterms:created xsi:type="dcterms:W3CDTF">2026-10-26T10:23:10Z</dcterms:created>
  <dcterms:modified xsi:type="dcterms:W3CDTF">2026-10-26T10:23:10Z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Vendor import: MINIO_Vendor_Template_10192026.xlsx</vt:lpwstr>
  </property>
</Properties>
</file>