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9pmcaadtve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Reporte de Calibración: Modelos de Propagación de Incendios Forestales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Conclusiones a partir del análisis de los 7 primeros papers </w:t>
      </w:r>
      <w:r w:rsidDel="00000000" w:rsidR="00000000" w:rsidRPr="00000000">
        <w:rPr>
          <w:rtl w:val="0"/>
        </w:rPr>
        <w:t xml:space="preserve">desde los fundamentos físicos de Rothermel hasta las implementaciones modernas en autómatas celulares como Ghisu et al., Gouveia &amp; DaCamara, y Trucchia et 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2wwabpwe1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Corrección geométrica obligatoria frente a las restricciones de la cuadrícula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Los autómatas celulares basados en mallas ráster sufren de distorsiones angulares y sesgos de propagación debido a las direcciones limitadas de la cuadrícula (vecindad de Moore).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Implicación para la calibración:</w:t>
      </w:r>
      <w:r w:rsidDel="00000000" w:rsidR="00000000" w:rsidRPr="00000000">
        <w:rPr>
          <w:rtl w:val="0"/>
        </w:rPr>
        <w:t xml:space="preserve"> Es indispensable incorporar factores de corrección específicos sobre la velocidad de propagación y la excentricidad elíptica (como los propuestos por Ghisu et al. mediante optimización numérica) o reglas de salto a celdas no adyacentes para simular el efecto de focos secundarios (</w:t>
      </w:r>
      <w:r w:rsidDel="00000000" w:rsidR="00000000" w:rsidRPr="00000000">
        <w:rPr>
          <w:i w:val="1"/>
          <w:iCs w:val="1"/>
          <w:rtl w:val="0"/>
        </w:rPr>
        <w:t xml:space="preserve">spotting</w:t>
      </w:r>
      <w:r w:rsidDel="00000000" w:rsidR="00000000" w:rsidRPr="00000000">
        <w:rPr>
          <w:rtl w:val="0"/>
        </w:rPr>
        <w:t xml:space="preserve">), evitando así la subestimación o deformación del frente de fuego real.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20tffcl3o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Integración dinámica del contenido de humedad del combustible y del viento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Asumir condiciones de combustible seco o vientos estáticos genera errores masivos en la escala temporal del fuego (fases explosivas).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Implicación para la calibración:</w:t>
      </w:r>
      <w:r w:rsidDel="00000000" w:rsidR="00000000" w:rsidRPr="00000000">
        <w:rPr>
          <w:rtl w:val="0"/>
        </w:rPr>
        <w:t xml:space="preserve"> Los parámetros de amortiguación por humedad (como el </w:t>
      </w:r>
      <w:r w:rsidDel="00000000" w:rsidR="00000000" w:rsidRPr="00000000">
        <w:rPr>
          <w:i w:val="1"/>
          <w:iCs w:val="1"/>
          <w:rtl w:val="0"/>
        </w:rPr>
        <w:t xml:space="preserve">Fine Fuel Moisture Content</w:t>
      </w:r>
      <w:r w:rsidDel="00000000" w:rsidR="00000000" w:rsidRPr="00000000">
        <w:rPr>
          <w:rtl w:val="0"/>
        </w:rPr>
        <w:t xml:space="preserve">) y las funciones de sensibilidad al viento y pendiente (exponenciales o logarítmicas) deben calibrarse de forma dinámica y acoplarse con datos meteorológicos en tiempo real o índices de peligro (tipo FWI), permitiendo que la probabilidad de transición celular refleje la realidad física del entorno.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oypbpe2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Uso de optimización multiobjetivo y validación basada en múltiples métricas espaciales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Calibrar un modelo ajustándose únicamente a la superficie total quemada es insuficiente para garantizar precisión táctica.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Implicación para la calibración:</w:t>
      </w:r>
      <w:r w:rsidDel="00000000" w:rsidR="00000000" w:rsidRPr="00000000">
        <w:rPr>
          <w:rtl w:val="0"/>
        </w:rPr>
        <w:t xml:space="preserve"> El proceso de calibración debe apoyarse en técnicas de optimización avanzados (como búsqueda Tabu o frentes de Pareto) evaluando simultáneamente el sesgo temporal, la diferencia cuadrática media (RMSD frente a focos activos de satélites como MODIS) y el coeficiente de similitud espacial de Sorensen, logrando un equilibrio óptimo entre los errores de omisión y comisión.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