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ScaleOps6 Score History Report</w:t>
      </w:r>
    </w:p>
    <w:p>
      <w:pPr>
        <w:spacing w:after="400"/>
        <w:jc w:val="center"/>
      </w:pPr>
      <w:r>
        <w:t xml:space="preserve">Powered by ST6Co</w:t>
      </w:r>
    </w:p>
    <w:p>
      <w:pPr>
        <w:pStyle w:val="Heading1"/>
        <w:spacing w:before="400" w:after="200"/>
      </w:pPr>
      <w:r>
        <w:t xml:space="preserve">Report Details</w:t>
      </w:r>
    </w:p>
    <w:p>
      <w:pPr>
        <w:spacing w:after="100"/>
      </w:pPr>
      <w:r>
        <w:rPr>
          <w:b/>
          <w:bCs/>
        </w:rPr>
        <w:t xml:space="preserve">Entry ID: </w:t>
      </w:r>
      <w:r>
        <w:t xml:space="preserve">364</w:t>
      </w:r>
    </w:p>
    <w:p>
      <w:pPr>
        <w:spacing w:after="100"/>
      </w:pPr>
      <w:r>
        <w:rPr>
          <w:b/>
          <w:bCs/>
        </w:rPr>
        <w:t xml:space="preserve">Subcomponent: </w:t>
      </w:r>
      <w:r>
        <w:t xml:space="preserve">2-2</w:t>
      </w:r>
    </w:p>
    <w:p>
      <w:pPr>
        <w:spacing w:after="100"/>
      </w:pPr>
      <w:r>
        <w:rPr>
          <w:b/>
          <w:bCs/>
        </w:rPr>
        <w:t xml:space="preserve">Analysis Date: </w:t>
      </w:r>
      <w:r>
        <w:t xml:space="preserve">10/23/2025</w:t>
      </w:r>
    </w:p>
    <w:p>
      <w:pPr>
        <w:spacing w:after="100"/>
      </w:pPr>
      <w:r>
        <w:rPr>
          <w:b/>
          <w:bCs/>
        </w:rPr>
        <w:t xml:space="preserve">Analysis Time: </w:t>
      </w:r>
      <w:r>
        <w:t xml:space="preserve">8:00:55 PM</w:t>
      </w:r>
    </w:p>
    <w:p>
      <w:pPr>
        <w:spacing w:after="100"/>
      </w:pPr>
      <w:r>
        <w:rPr>
          <w:b/>
          <w:bCs/>
        </w:rPr>
        <w:t xml:space="preserve">User: </w:t>
      </w:r>
      <w:r>
        <w:t xml:space="preserve">ST6C0</w:t>
      </w:r>
    </w:p>
    <w:p>
      <w:pPr>
        <w:spacing w:after="400"/>
      </w:pPr>
      <w:r>
        <w:rPr>
          <w:b/>
          <w:bCs/>
        </w:rPr>
        <w:t xml:space="preserve">Generated: </w:t>
      </w:r>
      <w:r>
        <w:t xml:space="preserve">10/23/2025, 3:01:43 PM</w:t>
      </w:r>
    </w:p>
    <w:p>
      <w:pPr>
        <w:pStyle w:val="Heading1"/>
        <w:spacing w:before="400" w:after="200"/>
      </w:pPr>
      <w:r>
        <w:t xml:space="preserve">Performance Score</w:t>
      </w:r>
    </w:p>
    <w:p>
      <w:pPr>
        <w:spacing w:after="200"/>
        <w:jc w:val="center"/>
      </w:pPr>
      <w:r>
        <w:rPr>
          <w:b/>
          <w:bCs/>
          <w:color w:val="28a745"/>
          <w:sz w:val="48"/>
          <w:szCs w:val="48"/>
        </w:rPr>
        <w:t xml:space="preserve">83%</w:t>
      </w:r>
    </w:p>
    <w:p>
      <w:pPr>
        <w:spacing w:after="400"/>
        <w:jc w:val="center"/>
      </w:pPr>
      <w:r>
        <w:rPr>
          <w:b/>
          <w:bCs/>
        </w:rPr>
        <w:t xml:space="preserve">Performance Level: </w:t>
      </w:r>
      <w:r>
        <w:t xml:space="preserve">EXCELLENT ⭐⭐⭐⭐⭐</w:t>
      </w:r>
    </w:p>
    <w:p>
      <w:pPr>
        <w:pStyle w:val="Heading1"/>
        <w:spacing w:before="400" w:after="200"/>
      </w:pPr>
      <w:r>
        <w:t xml:space="preserve">Score Interpretation</w:t>
      </w:r>
    </w:p>
    <w:p>
      <w:pPr>
        <w:spacing w:after="400"/>
      </w:pPr>
      <w:r>
        <w:t xml:space="preserve">EXCELLENT PERFORMANCE - Your subcomponent demonstrates outstanding performance across all key metrics. Continue maintaining these high standards while exploring optimization opportunities.</w:t>
      </w:r>
    </w:p>
    <w:p>
      <w:pPr>
        <w:pStyle w:val="Heading1"/>
        <w:spacing w:before="400" w:after="200"/>
      </w:pPr>
      <w:r>
        <w:t xml:space="preserve">Key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Next Steps</w:t>
      </w:r>
    </w:p>
    <w:p>
      <w:pPr>
        <w:spacing w:after="100"/>
      </w:pPr>
      <w:r>
        <w:t xml:space="preserve">• Review this analysis with your team</w:t>
      </w:r>
    </w:p>
    <w:p>
      <w:pPr>
        <w:spacing w:after="100"/>
      </w:pPr>
      <w:r>
        <w:t xml:space="preserve">• Prioritize recommended actions based on impact and effort</w:t>
      </w:r>
    </w:p>
    <w:p>
      <w:pPr>
        <w:spacing w:after="100"/>
      </w:pPr>
      <w:r>
        <w:t xml:space="preserve">• Set specific, measurable goals for improvement</w:t>
      </w:r>
    </w:p>
    <w:p>
      <w:pPr>
        <w:spacing w:after="100"/>
      </w:pPr>
      <w:r>
        <w:t xml:space="preserve">• Schedule follow-up assessment in 30-60 days</w:t>
      </w:r>
    </w:p>
    <w:p>
      <w:pPr>
        <w:spacing w:after="100"/>
      </w:pPr>
      <w:r>
        <w:t xml:space="preserve">• Track progress against established benchmarks</w:t>
      </w:r>
    </w:p>
    <w:p>
      <w:pPr>
        <w:spacing w:after="100"/>
      </w:pPr>
      <w:r>
        <w:t xml:space="preserve">• Document lessons learned and best practices</w:t>
      </w:r>
    </w:p>
    <w:p>
      <w:pPr>
        <w:spacing w:before="600"/>
        <w:jc w:val="center"/>
      </w:pPr>
      <w:r>
        <w:t xml:space="preserve">Generated on 10/23/2025, 3:01:43 PM</w:t>
      </w:r>
    </w:p>
    <w:p>
      <w:pPr>
        <w:jc w:val="center"/>
      </w:pPr>
      <w:r>
        <w:t xml:space="preserve">© 2025 ScaleOps6 - ST6Co | Professional Business Analysis Platform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2025-10-23T20:01:43.436Z</dcterms:created>
  <dcterms:modified xsi:type="dcterms:W3CDTF">2025-10-23T20:01:43.436Z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