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Segment Tiering Action Plan</w:t>
      </w:r>
    </w:p>
    <w:p>
      <w:pPr>
        <w:spacing w:after="400"/>
        <w:jc w:val="center"/>
      </w:pPr>
      <w:r>
        <w:t xml:space="preserve">For Segment Tiering</w:t>
      </w:r>
    </w:p>
    <w:p>
      <w:pPr>
        <w:pStyle w:val="Heading1"/>
        <w:spacing w:before="400" w:after="200"/>
      </w:pPr>
      <w:r>
        <w:t xml:space="preserve">Workspace Responses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is your current strategy for Segment Tiering? *
                            </w:t>
      </w:r>
    </w:p>
    <w:p>
      <w:pPr>
        <w:spacing w:after="200"/>
      </w:pPr>
      <w:r>
        <w:t xml:space="preserve">MVP iteration follows 2-week sprint cycles with continuous deployment and feature flags for gradual rollout. We ship 24 releases annually with 156 features/improvements. Each iteration validated through user testing, analytics, and feedback. Current focus: AI capabilities and workflow automation. Challenge: balancing innovation speed with stability.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key milestones and timelines? 
                            </w:t>
      </w:r>
    </w:p>
    <w:p>
      <w:pPr>
        <w:spacing w:after="200"/>
      </w:pPr>
      <w:r>
        <w:t xml:space="preserve">Iteration rhythm aligns with customer feedback cycles and market dynamics. Product planning uses quarterly OKRs with bi-weekly adjustments. Engineering practices enable rapid deployment. Customer success provides continuous feedback. Marketing coordinates launch communications. Sales trained on new capabilities within 48 hours.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next steps to improve Segment Tiering? 
                            </w:t>
      </w:r>
    </w:p>
    <w:p>
      <w:pPr>
        <w:spacing w:after="200"/>
      </w:pPr>
      <w:r>
        <w:t xml:space="preserve">Iteration velocity comparison: 24 releases/year vs 8 industry average, 2-week cycles vs 4-week standard, and 67% feature success vs 40% typical. Competitors struggle with quarterly releases. Our rapid iteration enables faster learning and adaptation. Customers appreciate continuous improvement.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How do you measure success in Segment Tiering? *
                            </w:t>
      </w:r>
    </w:p>
    <w:p>
      <w:pPr>
        <w:spacing w:after="200"/>
      </w:pPr>
      <w:r>
        <w:t xml:space="preserve">Iteration metrics: 24 releases/year, 156 features shipped, 2-week sprint cycles, 89% sprint completion rate. Feature success: 67% achieve adoption targets, 23% iterate based on feedback, 10% deprecated. Deployment frequency: 3x per week. Rollback rate: 2%. Customer-reported bugs: 0.3 per release. Feature request backlog: 234 items.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specific evidence demonstrates your Segment Tiering effectiveness? *
                            </w:t>
      </w:r>
    </w:p>
    <w:p>
      <w:pPr>
        <w:spacing w:after="200"/>
      </w:pPr>
      <w:r>
        <w:t xml:space="preserve">Iteration effectiveness: 67% of features achieve success metrics, customer satisfaction with pace of innovation at 4.3/5, and time-to-market 3x faster than competitors. Feature adoption rates improve with iteration. Bug rates remain low despite velocity. Team morale high due to shipping frequency.</w:t>
      </w:r>
    </w:p>
    <w:p>
      <w:pPr>
        <w:pStyle w:val="Heading1"/>
        <w:spacing w:before="400" w:after="200"/>
      </w:pPr>
      <w:r>
        <w:t xml:space="preserve">Strategic Recommendations</w:t>
      </w:r>
    </w:p>
    <w:p>
      <w:pPr>
        <w:spacing w:after="150"/>
      </w:pPr>
      <w:r>
        <w:t xml:space="preserve">1. Scale your validated solution across new market segments</w:t>
      </w:r>
    </w:p>
    <w:p>
      <w:pPr>
        <w:spacing w:after="150"/>
      </w:pPr>
      <w:r>
        <w:t xml:space="preserve">2. Document and systematize your successful processes</w:t>
      </w:r>
    </w:p>
    <w:p>
      <w:pPr>
        <w:spacing w:after="150"/>
      </w:pPr>
      <w:r>
        <w:t xml:space="preserve">3. Explore strategic partnerships for accelerated growth</w:t>
      </w:r>
    </w:p>
    <w:p>
      <w:pPr>
        <w:spacing w:after="150"/>
      </w:pPr>
      <w:r>
        <w:t xml:space="preserve">4. Invest in advanced analytics and automation</w:t>
      </w:r>
    </w:p>
    <w:p>
      <w:pPr>
        <w:spacing w:after="150"/>
      </w:pPr>
      <w:r>
        <w:t xml:space="preserve">5. Consider international expansion opportunities</w:t>
      </w:r>
    </w:p>
    <w:p>
      <w:pPr>
        <w:pStyle w:val="Heading1"/>
        <w:spacing w:before="400" w:after="200"/>
      </w:pPr>
      <w:r>
        <w:t xml:space="preserve">Strategic Next Steps</w:t>
      </w:r>
    </w:p>
    <w:p>
      <w:pPr>
        <w:spacing w:after="150"/>
      </w:pPr>
      <w:r>
        <w:t xml:space="preserve">1. Immediate (Week 1-2): Validate assumptions with customer interviews</w:t>
      </w:r>
    </w:p>
    <w:p>
      <w:pPr>
        <w:spacing w:after="150"/>
      </w:pPr>
      <w:r>
        <w:t xml:space="preserve">2. Short-term (Month 1): Quantify problem impact with specific metrics</w:t>
      </w:r>
    </w:p>
    <w:p>
      <w:pPr>
        <w:spacing w:after="150"/>
      </w:pPr>
      <w:r>
        <w:t xml:space="preserve">3. Medium-term (Month 2-3): Develop and test MVP solution</w:t>
      </w:r>
    </w:p>
    <w:p>
      <w:pPr>
        <w:spacing w:after="150"/>
      </w:pPr>
      <w:r>
        <w:t xml:space="preserve">4. Long-term (Month 4-6): Scale based on validated learnings</w:t>
      </w:r>
    </w:p>
    <w:p>
      <w:pPr>
        <w:spacing w:after="150"/>
      </w:pPr>
      <w:r>
        <w:t xml:space="preserve">5. Ongoing: Maintain continuous feedback and iteration cycles</w:t>
      </w:r>
    </w:p>
    <w:p>
      <w:pPr>
        <w:spacing w:before="600"/>
        <w:jc w:val="center"/>
      </w:pPr>
      <w:r>
        <w:t xml:space="preserve">Generated on 10/23/2025, 12:50:33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2025-10-23T17:50:33.877Z</dcterms:created>
  <dcterms:modified xsi:type="dcterms:W3CDTF">2025-10-23T17:50:33.877Z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