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Trigger Tracking Dashboard</w:t>
      </w:r>
    </w:p>
    <w:p>
      <w:pPr>
        <w:spacing w:after="400"/>
        <w:jc w:val="center"/>
      </w:pPr>
      <w:r>
        <w:t xml:space="preserve">For Milestone Triggers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Milestone Triggers? *
                            </w:t>
      </w:r>
    </w:p>
    <w:p>
      <w:pPr>
        <w:spacing w:after="200"/>
      </w:pPr>
      <w:r>
        <w:t xml:space="preserve">Cross-sell opportunities span our 16-block framework with average customer using 2.3 blocks. We identify white space through needs assessment and usage patterns. Current cross-sell rate: 18% annually. Bundle packages encourage multi-product adoption. Challenge: educating customers on adjacent value without overwhelming.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Cross-sell strategy leverages product ecosystem and customer journey mapping. Success maps customer needs to products. Sales positions platform value. Product ensures integration between modules. Marketing creates cross-sell campaigns. Pricing incentivizes multi-product adoption.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Milestone Triggers? 
                            </w:t>
      </w:r>
    </w:p>
    <w:p>
      <w:pPr>
        <w:spacing w:after="200"/>
      </w:pPr>
      <w:r>
        <w:t xml:space="preserve">Cross-sell sophistication: systematic white space analysis vs opportunistic, journey-based recommendations vs random, and integrated platform vs loosely coupled. Our multi-product adoption 2.3x vs 1.5x industry average.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Milestone Triggers? *
                            </w:t>
      </w:r>
    </w:p>
    <w:p>
      <w:pPr>
        <w:spacing w:after="200"/>
      </w:pPr>
      <w:r>
        <w:t xml:space="preserve">Cross-sell metrics: 18% annual rate (target: 30%), 2.3 blocks per customer average, $22K average cross-sell value, 4-month sales cycle. Product adoption: 67% of cross-sold products actively used. Bundle performance: 34% choose bundles vs individual products. Attach rate: 23% for complementary products.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Milestone Triggers effectiveness? *
                            </w:t>
      </w:r>
    </w:p>
    <w:p>
      <w:pPr>
        <w:spacing w:after="200"/>
      </w:pPr>
      <w:r>
        <w:t xml:space="preserve">Cross-sell effectiveness: Multi-product customers show 94% retention, platform customers have 2.3x higher LTV, and cross-sell CAC 3x lower than new acquisition. Customer feedback confirms platform value. Competitive differentiation through breadth.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Focus on optimizing core operational processes</w:t>
      </w:r>
    </w:p>
    <w:p>
      <w:pPr>
        <w:spacing w:after="150"/>
      </w:pPr>
      <w:r>
        <w:t xml:space="preserve">2. Implement comprehensive customer feedback systems</w:t>
      </w:r>
    </w:p>
    <w:p>
      <w:pPr>
        <w:spacing w:after="150"/>
      </w:pPr>
      <w:r>
        <w:t xml:space="preserve">3. Strengthen product-market fit validation</w:t>
      </w:r>
    </w:p>
    <w:p>
      <w:pPr>
        <w:spacing w:after="150"/>
      </w:pPr>
      <w:r>
        <w:t xml:space="preserve">4. Build scalable infrastructure for growth</w:t>
      </w:r>
    </w:p>
    <w:p>
      <w:pPr>
        <w:spacing w:after="150"/>
      </w:pPr>
      <w:r>
        <w:t xml:space="preserve">5. Develop clear KPIs and tracking mechanisms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12:09:09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2025-10-23T17:09:09.468Z</dcterms:created>
  <dcterms:modified xsi:type="dcterms:W3CDTF">2025-10-23T17:09:09.468Z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