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200"/>
        <w:jc w:val="center"/>
      </w:pPr>
      <w:r>
        <w:t xml:space="preserve">Trigger Tracking Dashboard</w:t>
      </w:r>
    </w:p>
    <w:p>
      <w:pPr>
        <w:spacing w:after="400"/>
        <w:jc w:val="center"/>
      </w:pPr>
      <w:r>
        <w:t xml:space="preserve">For Milestone Triggers</w:t>
      </w:r>
    </w:p>
    <w:p>
      <w:pPr>
        <w:pStyle w:val="Heading1"/>
        <w:spacing w:before="400" w:after="200"/>
      </w:pPr>
      <w:r>
        <w:t xml:space="preserve">Workspace Responses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is your current strategy for Milestone Triggers? *
                            </w:t>
      </w:r>
    </w:p>
    <w:p>
      <w:pPr>
        <w:spacing w:after="200"/>
      </w:pPr>
      <w:r>
        <w:t xml:space="preserve">Cross-sell opportunities span our 16-block framework with average customer using 2.3 blocks. We identify white space through needs assessment and usage patterns. Current cross-sell rate: 18% annually. Bundle packages encourage multi-product adoption. Challenge: educating customers on adjacent value without overwhelming.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are your key milestones and timelines? 
                            </w:t>
      </w:r>
    </w:p>
    <w:p>
      <w:pPr>
        <w:spacing w:after="200"/>
      </w:pPr>
      <w:r>
        <w:t xml:space="preserve">Cross-sell strategy leverages product ecosystem and customer journey mapping. Success maps customer needs to products. Sales positions platform value. Product ensures integration between modules. Marketing creates cross-sell campaigns. Pricing incentivizes multi-product adoption.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are your next steps to improve Milestone Triggers? 
                            </w:t>
      </w:r>
    </w:p>
    <w:p>
      <w:pPr>
        <w:spacing w:after="200"/>
      </w:pPr>
      <w:r>
        <w:t xml:space="preserve">Cross-sell sophistication: systematic white space analysis vs opportunistic, journey-based recommendations vs random, and integrated platform vs loosely coupled. Our multi-product adoption 2.3x vs 1.5x industry average.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How do you measure success in Milestone Triggers? *
                            </w:t>
      </w:r>
    </w:p>
    <w:p>
      <w:pPr>
        <w:spacing w:after="200"/>
      </w:pPr>
      <w:r>
        <w:t xml:space="preserve">Cross-sell metrics: 18% annual rate (target: 30%), 2.3 blocks per customer average, $22K average cross-sell value, 4-month sales cycle. Product adoption: 67% of cross-sold products actively used. Bundle performance: 34% choose bundles vs individual products. Attach rate: 23% for complementary products.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specific evidence demonstrates your Milestone Triggers effectiveness? *
                            </w:t>
      </w:r>
    </w:p>
    <w:p>
      <w:pPr>
        <w:spacing w:after="200"/>
      </w:pPr>
      <w:r>
        <w:t xml:space="preserve">Cross-sell effectiveness: Multi-product customers show 94% retention, platform customers have 2.3x higher LTV, and cross-sell CAC 3x lower than new acquisition. Customer feedback confirms platform value. Competitive differentiation through breadth.</w:t>
      </w:r>
    </w:p>
    <w:p>
      <w:pPr>
        <w:pStyle w:val="Heading1"/>
        <w:spacing w:before="400" w:after="200"/>
      </w:pPr>
      <w:r>
        <w:t xml:space="preserve">Strategic Recommendations</w:t>
      </w:r>
    </w:p>
    <w:p>
      <w:pPr>
        <w:spacing w:after="150"/>
      </w:pPr>
      <w:r>
        <w:t xml:space="preserve">1. Focus on optimizing core operational processes</w:t>
      </w:r>
    </w:p>
    <w:p>
      <w:pPr>
        <w:spacing w:after="150"/>
      </w:pPr>
      <w:r>
        <w:t xml:space="preserve">2. Implement comprehensive customer feedback systems</w:t>
      </w:r>
    </w:p>
    <w:p>
      <w:pPr>
        <w:spacing w:after="150"/>
      </w:pPr>
      <w:r>
        <w:t xml:space="preserve">3. Strengthen product-market fit validation</w:t>
      </w:r>
    </w:p>
    <w:p>
      <w:pPr>
        <w:spacing w:after="150"/>
      </w:pPr>
      <w:r>
        <w:t xml:space="preserve">4. Build scalable infrastructure for growth</w:t>
      </w:r>
    </w:p>
    <w:p>
      <w:pPr>
        <w:spacing w:after="150"/>
      </w:pPr>
      <w:r>
        <w:t xml:space="preserve">5. Develop clear KPIs and tracking mechanisms</w:t>
      </w:r>
    </w:p>
    <w:p>
      <w:pPr>
        <w:pStyle w:val="Heading1"/>
        <w:spacing w:before="400" w:after="200"/>
      </w:pPr>
      <w:r>
        <w:t xml:space="preserve">Strategic Next Steps</w:t>
      </w:r>
    </w:p>
    <w:p>
      <w:pPr>
        <w:spacing w:after="150"/>
      </w:pPr>
      <w:r>
        <w:t xml:space="preserve">1. Immediate (Week 1-2): Validate assumptions with customer interviews</w:t>
      </w:r>
    </w:p>
    <w:p>
      <w:pPr>
        <w:spacing w:after="150"/>
      </w:pPr>
      <w:r>
        <w:t xml:space="preserve">2. Short-term (Month 1): Quantify problem impact with specific metrics</w:t>
      </w:r>
    </w:p>
    <w:p>
      <w:pPr>
        <w:spacing w:after="150"/>
      </w:pPr>
      <w:r>
        <w:t xml:space="preserve">3. Medium-term (Month 2-3): Develop and test MVP solution</w:t>
      </w:r>
    </w:p>
    <w:p>
      <w:pPr>
        <w:spacing w:after="150"/>
      </w:pPr>
      <w:r>
        <w:t xml:space="preserve">4. Long-term (Month 4-6): Scale based on validated learnings</w:t>
      </w:r>
    </w:p>
    <w:p>
      <w:pPr>
        <w:spacing w:after="150"/>
      </w:pPr>
      <w:r>
        <w:t xml:space="preserve">5. Ongoing: Maintain continuous feedback and iteration cycles</w:t>
      </w:r>
    </w:p>
    <w:p>
      <w:pPr>
        <w:spacing w:before="600"/>
        <w:jc w:val="center"/>
      </w:pPr>
      <w:r>
        <w:t xml:space="preserve">Generated on 10/23/2025, 12:10:21 PM</w:t>
      </w:r>
    </w:p>
    <w:p>
      <w:pPr>
        <w:jc w:val="center"/>
      </w:pPr>
      <w:r>
        <w:t xml:space="preserve">© 2025 ScaleOps6 - ST6Co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2025-10-23T17:10:21.879Z</dcterms:created>
  <dcterms:modified xsi:type="dcterms:W3CDTF">2025-10-23T17:10:21.879Z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