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CE283" w14:textId="77777777" w:rsidR="008F4749" w:rsidRPr="008F4749" w:rsidRDefault="008F4749" w:rsidP="008F4749">
      <w:r w:rsidRPr="008F4749">
        <w:rPr>
          <w:b/>
          <w:bCs/>
        </w:rPr>
        <w:t>Preventing the Zillow iBuying Collapse with Seraphim</w:t>
      </w:r>
    </w:p>
    <w:p w14:paraId="667A9ABF" w14:textId="77777777" w:rsidR="008F4749" w:rsidRPr="008F4749" w:rsidRDefault="008F4749" w:rsidP="008F4749">
      <w:r w:rsidRPr="008F4749">
        <w:rPr>
          <w:b/>
          <w:bCs/>
        </w:rPr>
        <w:t>Title: Rebuilding Trust in AI Decision-Making: How Seraphim Would Have Prevented the Zillow iBuying Crisis</w:t>
      </w:r>
    </w:p>
    <w:p w14:paraId="088F8574" w14:textId="77777777" w:rsidR="008F4749" w:rsidRPr="008F4749" w:rsidRDefault="008F4749" w:rsidP="008F4749">
      <w:r w:rsidRPr="008F4749">
        <w:rPr>
          <w:rFonts w:ascii="Segoe UI Emoji" w:hAnsi="Segoe UI Emoji" w:cs="Segoe UI Emoji"/>
          <w:b/>
          <w:bCs/>
        </w:rPr>
        <w:t>📌</w:t>
      </w:r>
      <w:r w:rsidRPr="008F4749">
        <w:rPr>
          <w:b/>
          <w:bCs/>
        </w:rPr>
        <w:t xml:space="preserve"> Executive Summary</w:t>
      </w:r>
    </w:p>
    <w:p w14:paraId="04FF747B" w14:textId="77777777" w:rsidR="008F4749" w:rsidRPr="008F4749" w:rsidRDefault="008F4749" w:rsidP="008F4749">
      <w:r w:rsidRPr="008F4749">
        <w:rPr>
          <w:b/>
          <w:bCs/>
        </w:rPr>
        <w:t>In 2021, Zillow abruptly shut down its iBuying arm, Zillow Offers, after its AI-driven pricing model led to $1.5 billion in losses, mass layoffs, and the collapse of its long-term strategy to automate real estate transactions. The underlying issue wasn't just bad predictions—it was unchecked AI at scale, operating without transparency, escalation, or accountability.</w:t>
      </w:r>
    </w:p>
    <w:p w14:paraId="57245525" w14:textId="77777777" w:rsidR="008F4749" w:rsidRPr="008F4749" w:rsidRDefault="008F4749" w:rsidP="008F4749">
      <w:r w:rsidRPr="008F4749">
        <w:rPr>
          <w:b/>
          <w:bCs/>
        </w:rPr>
        <w:t>Seraphim, a secure AI orchestration platform, would have prevented this crisis by embedding its three intelligent Vanguards—Accuracy, Integrity, and Security—into Zillow's AI lifecycle. These Vanguards act as sentinel agents that continuously audit, validate, and control AI behavior, ensuring that humans stay in charge of consequential decisions.</w:t>
      </w:r>
    </w:p>
    <w:p w14:paraId="27E34AB4" w14:textId="77777777" w:rsidR="008F4749" w:rsidRPr="008F4749" w:rsidRDefault="008F4749" w:rsidP="008F4749">
      <w:r w:rsidRPr="008F4749">
        <w:rPr>
          <w:b/>
          <w:bCs/>
        </w:rPr>
        <w:t>This white paper presents how Seraphim would have intercepted the warning signs, empowered human decision-makers, and turned a catastrophic AI failure into a governed, strategic AI capability.</w:t>
      </w:r>
    </w:p>
    <w:p w14:paraId="55B5A232" w14:textId="77777777" w:rsidR="008F4749" w:rsidRPr="008F4749" w:rsidRDefault="008F4749" w:rsidP="008F4749"/>
    <w:p w14:paraId="341C4AF5" w14:textId="77777777" w:rsidR="008F4749" w:rsidRPr="008F4749" w:rsidRDefault="008F4749" w:rsidP="008F4749">
      <w:r w:rsidRPr="008F4749">
        <w:rPr>
          <w:rFonts w:ascii="Segoe UI Emoji" w:hAnsi="Segoe UI Emoji" w:cs="Segoe UI Emoji"/>
          <w:b/>
          <w:bCs/>
        </w:rPr>
        <w:t>🏢</w:t>
      </w:r>
      <w:r w:rsidRPr="008F4749">
        <w:rPr>
          <w:b/>
          <w:bCs/>
        </w:rPr>
        <w:t xml:space="preserve"> Background: Zillow Offers and the AI Bet</w:t>
      </w:r>
    </w:p>
    <w:p w14:paraId="3C7456F8" w14:textId="77777777" w:rsidR="008F4749" w:rsidRPr="008F4749" w:rsidRDefault="008F4749" w:rsidP="008F4749">
      <w:r w:rsidRPr="008F4749">
        <w:t xml:space="preserve">Zillow Offers was launched in 2018 as a bold initiative to disrupt real estate. Its vision was to use </w:t>
      </w:r>
      <w:r w:rsidRPr="008F4749">
        <w:rPr>
          <w:b/>
          <w:bCs/>
        </w:rPr>
        <w:t>machine learning models (Zestimates)</w:t>
      </w:r>
      <w:r w:rsidRPr="008F4749">
        <w:t xml:space="preserve"> to:</w:t>
      </w:r>
    </w:p>
    <w:p w14:paraId="56394A40" w14:textId="77777777" w:rsidR="008F4749" w:rsidRPr="008F4749" w:rsidRDefault="008F4749" w:rsidP="008F4749">
      <w:pPr>
        <w:numPr>
          <w:ilvl w:val="0"/>
          <w:numId w:val="1"/>
        </w:numPr>
      </w:pPr>
      <w:r w:rsidRPr="008F4749">
        <w:t>Predict home values with speed and accuracy</w:t>
      </w:r>
    </w:p>
    <w:p w14:paraId="6EE25123" w14:textId="77777777" w:rsidR="008F4749" w:rsidRPr="008F4749" w:rsidRDefault="008F4749" w:rsidP="008F4749">
      <w:pPr>
        <w:numPr>
          <w:ilvl w:val="0"/>
          <w:numId w:val="1"/>
        </w:numPr>
      </w:pPr>
      <w:r w:rsidRPr="008F4749">
        <w:t>Automate the buy-sell-flip process at scale</w:t>
      </w:r>
    </w:p>
    <w:p w14:paraId="7B4FAE63" w14:textId="77777777" w:rsidR="008F4749" w:rsidRPr="008F4749" w:rsidRDefault="008F4749" w:rsidP="008F4749">
      <w:pPr>
        <w:numPr>
          <w:ilvl w:val="0"/>
          <w:numId w:val="1"/>
        </w:numPr>
      </w:pPr>
      <w:r w:rsidRPr="008F4749">
        <w:t>Beat traditional brokers through algorithmic arbitrage</w:t>
      </w:r>
    </w:p>
    <w:p w14:paraId="3AE203C7" w14:textId="77777777" w:rsidR="008F4749" w:rsidRPr="008F4749" w:rsidRDefault="008F4749" w:rsidP="008F4749">
      <w:r w:rsidRPr="008F4749">
        <w:t>By mid-2021, Zillow was buying thousands of homes per month in 25+ markets, relying almost entirely on its AI models to price properties, predict resale margins, and guide purchasing decisions.</w:t>
      </w:r>
    </w:p>
    <w:p w14:paraId="0BB7ADDB" w14:textId="77777777" w:rsidR="008F4749" w:rsidRPr="008F4749" w:rsidRDefault="008F4749" w:rsidP="008F4749">
      <w:r w:rsidRPr="008F4749">
        <w:pict w14:anchorId="7A06CBE5">
          <v:rect id="_x0000_i1103" style="width:0;height:1.5pt" o:hralign="center" o:hrstd="t" o:hr="t" fillcolor="#a0a0a0" stroked="f"/>
        </w:pict>
      </w:r>
    </w:p>
    <w:p w14:paraId="209565C1" w14:textId="77777777" w:rsidR="008F4749" w:rsidRPr="008F4749" w:rsidRDefault="008F4749" w:rsidP="008F4749">
      <w:r w:rsidRPr="008F4749">
        <w:rPr>
          <w:rFonts w:ascii="Segoe UI Emoji" w:hAnsi="Segoe UI Emoji" w:cs="Segoe UI Emoji"/>
          <w:b/>
          <w:bCs/>
        </w:rPr>
        <w:t>💥</w:t>
      </w:r>
      <w:r w:rsidRPr="008F4749">
        <w:rPr>
          <w:b/>
          <w:bCs/>
        </w:rPr>
        <w:t xml:space="preserve"> The Collapse: A Failure of Governance, Not Just Data</w:t>
      </w:r>
    </w:p>
    <w:p w14:paraId="1E6D63A0" w14:textId="77777777" w:rsidR="008F4749" w:rsidRPr="008F4749" w:rsidRDefault="008F4749" w:rsidP="008F4749">
      <w:r w:rsidRPr="008F4749">
        <w:rPr>
          <w:rFonts w:ascii="Segoe UI Emoji" w:hAnsi="Segoe UI Emoji" w:cs="Segoe UI Emoji"/>
          <w:b/>
          <w:bCs/>
        </w:rPr>
        <w:t>📉</w:t>
      </w:r>
      <w:r w:rsidRPr="008F4749">
        <w:rPr>
          <w:b/>
          <w:bCs/>
        </w:rPr>
        <w:t xml:space="preserve"> Outcomes:</w:t>
      </w:r>
    </w:p>
    <w:tbl>
      <w:tblPr>
        <w:tblW w:w="0" w:type="auto"/>
        <w:tblCellMar>
          <w:top w:w="15" w:type="dxa"/>
          <w:left w:w="15" w:type="dxa"/>
          <w:bottom w:w="15" w:type="dxa"/>
          <w:right w:w="15" w:type="dxa"/>
        </w:tblCellMar>
        <w:tblLook w:val="04A0" w:firstRow="1" w:lastRow="0" w:firstColumn="1" w:lastColumn="0" w:noHBand="0" w:noVBand="1"/>
      </w:tblPr>
      <w:tblGrid>
        <w:gridCol w:w="1134"/>
        <w:gridCol w:w="7523"/>
      </w:tblGrid>
      <w:tr w:rsidR="008F4749" w:rsidRPr="008F4749" w14:paraId="1B725A0E" w14:textId="77777777" w:rsidTr="008F4749">
        <w:trPr>
          <w:trHeight w:val="315"/>
        </w:trPr>
        <w:tc>
          <w:tcPr>
            <w:tcW w:w="0" w:type="auto"/>
            <w:tcMar>
              <w:top w:w="20" w:type="dxa"/>
              <w:left w:w="20" w:type="dxa"/>
              <w:bottom w:w="20" w:type="dxa"/>
              <w:right w:w="20" w:type="dxa"/>
            </w:tcMar>
            <w:hideMark/>
          </w:tcPr>
          <w:p w14:paraId="6593A1AD" w14:textId="77777777" w:rsidR="008F4749" w:rsidRPr="008F4749" w:rsidRDefault="008F4749" w:rsidP="008F4749">
            <w:r w:rsidRPr="008F4749">
              <w:rPr>
                <w:b/>
                <w:bCs/>
              </w:rPr>
              <w:t>Category</w:t>
            </w:r>
          </w:p>
        </w:tc>
        <w:tc>
          <w:tcPr>
            <w:tcW w:w="0" w:type="auto"/>
            <w:tcMar>
              <w:top w:w="20" w:type="dxa"/>
              <w:left w:w="20" w:type="dxa"/>
              <w:bottom w:w="20" w:type="dxa"/>
              <w:right w:w="20" w:type="dxa"/>
            </w:tcMar>
            <w:hideMark/>
          </w:tcPr>
          <w:p w14:paraId="6BAE5EA9" w14:textId="77777777" w:rsidR="008F4749" w:rsidRPr="008F4749" w:rsidRDefault="008F4749" w:rsidP="008F4749">
            <w:r w:rsidRPr="008F4749">
              <w:rPr>
                <w:b/>
                <w:bCs/>
              </w:rPr>
              <w:t>Fallout</w:t>
            </w:r>
          </w:p>
        </w:tc>
      </w:tr>
      <w:tr w:rsidR="008F4749" w:rsidRPr="008F4749" w14:paraId="23911202" w14:textId="77777777" w:rsidTr="008F4749">
        <w:trPr>
          <w:trHeight w:val="315"/>
        </w:trPr>
        <w:tc>
          <w:tcPr>
            <w:tcW w:w="0" w:type="auto"/>
            <w:tcMar>
              <w:top w:w="20" w:type="dxa"/>
              <w:left w:w="20" w:type="dxa"/>
              <w:bottom w:w="20" w:type="dxa"/>
              <w:right w:w="20" w:type="dxa"/>
            </w:tcMar>
            <w:hideMark/>
          </w:tcPr>
          <w:p w14:paraId="0CF58ADA" w14:textId="77777777" w:rsidR="008F4749" w:rsidRPr="008F4749" w:rsidRDefault="008F4749" w:rsidP="008F4749">
            <w:r w:rsidRPr="008F4749">
              <w:rPr>
                <w:b/>
                <w:bCs/>
              </w:rPr>
              <w:t>Financial</w:t>
            </w:r>
          </w:p>
        </w:tc>
        <w:tc>
          <w:tcPr>
            <w:tcW w:w="0" w:type="auto"/>
            <w:tcMar>
              <w:top w:w="20" w:type="dxa"/>
              <w:left w:w="20" w:type="dxa"/>
              <w:bottom w:w="20" w:type="dxa"/>
              <w:right w:w="20" w:type="dxa"/>
            </w:tcMar>
            <w:hideMark/>
          </w:tcPr>
          <w:p w14:paraId="42DC96C6" w14:textId="77777777" w:rsidR="008F4749" w:rsidRPr="008F4749" w:rsidRDefault="008F4749" w:rsidP="008F4749">
            <w:r w:rsidRPr="008F4749">
              <w:t>$1.5 billion loss, stock fell 50%</w:t>
            </w:r>
          </w:p>
        </w:tc>
      </w:tr>
      <w:tr w:rsidR="008F4749" w:rsidRPr="008F4749" w14:paraId="1CF6BCFA" w14:textId="77777777" w:rsidTr="008F4749">
        <w:trPr>
          <w:trHeight w:val="315"/>
        </w:trPr>
        <w:tc>
          <w:tcPr>
            <w:tcW w:w="0" w:type="auto"/>
            <w:tcMar>
              <w:top w:w="20" w:type="dxa"/>
              <w:left w:w="20" w:type="dxa"/>
              <w:bottom w:w="20" w:type="dxa"/>
              <w:right w:w="20" w:type="dxa"/>
            </w:tcMar>
            <w:hideMark/>
          </w:tcPr>
          <w:p w14:paraId="0F6C95AB" w14:textId="77777777" w:rsidR="008F4749" w:rsidRPr="008F4749" w:rsidRDefault="008F4749" w:rsidP="008F4749">
            <w:r w:rsidRPr="008F4749">
              <w:rPr>
                <w:b/>
                <w:bCs/>
              </w:rPr>
              <w:t>Operational</w:t>
            </w:r>
          </w:p>
        </w:tc>
        <w:tc>
          <w:tcPr>
            <w:tcW w:w="0" w:type="auto"/>
            <w:tcMar>
              <w:top w:w="20" w:type="dxa"/>
              <w:left w:w="20" w:type="dxa"/>
              <w:bottom w:w="20" w:type="dxa"/>
              <w:right w:w="20" w:type="dxa"/>
            </w:tcMar>
            <w:hideMark/>
          </w:tcPr>
          <w:p w14:paraId="53B68AC6" w14:textId="77777777" w:rsidR="008F4749" w:rsidRPr="008F4749" w:rsidRDefault="008F4749" w:rsidP="008F4749">
            <w:r w:rsidRPr="008F4749">
              <w:t>Entire business line shut down</w:t>
            </w:r>
          </w:p>
        </w:tc>
      </w:tr>
      <w:tr w:rsidR="008F4749" w:rsidRPr="008F4749" w14:paraId="42CC13D5" w14:textId="77777777" w:rsidTr="008F4749">
        <w:trPr>
          <w:trHeight w:val="315"/>
        </w:trPr>
        <w:tc>
          <w:tcPr>
            <w:tcW w:w="0" w:type="auto"/>
            <w:tcMar>
              <w:top w:w="20" w:type="dxa"/>
              <w:left w:w="20" w:type="dxa"/>
              <w:bottom w:w="20" w:type="dxa"/>
              <w:right w:w="20" w:type="dxa"/>
            </w:tcMar>
            <w:hideMark/>
          </w:tcPr>
          <w:p w14:paraId="40BC7DA4" w14:textId="77777777" w:rsidR="008F4749" w:rsidRPr="008F4749" w:rsidRDefault="008F4749" w:rsidP="008F4749">
            <w:r w:rsidRPr="008F4749">
              <w:rPr>
                <w:b/>
                <w:bCs/>
              </w:rPr>
              <w:t>Human</w:t>
            </w:r>
          </w:p>
        </w:tc>
        <w:tc>
          <w:tcPr>
            <w:tcW w:w="0" w:type="auto"/>
            <w:tcMar>
              <w:top w:w="20" w:type="dxa"/>
              <w:left w:w="20" w:type="dxa"/>
              <w:bottom w:w="20" w:type="dxa"/>
              <w:right w:w="20" w:type="dxa"/>
            </w:tcMar>
            <w:hideMark/>
          </w:tcPr>
          <w:p w14:paraId="1A2CC69C" w14:textId="77777777" w:rsidR="008F4749" w:rsidRPr="008F4749" w:rsidRDefault="008F4749" w:rsidP="008F4749">
            <w:r w:rsidRPr="008F4749">
              <w:t>2,000+ employees laid off</w:t>
            </w:r>
          </w:p>
        </w:tc>
      </w:tr>
      <w:tr w:rsidR="008F4749" w:rsidRPr="008F4749" w14:paraId="1D82E633" w14:textId="77777777" w:rsidTr="008F4749">
        <w:trPr>
          <w:trHeight w:val="315"/>
        </w:trPr>
        <w:tc>
          <w:tcPr>
            <w:tcW w:w="0" w:type="auto"/>
            <w:tcMar>
              <w:top w:w="20" w:type="dxa"/>
              <w:left w:w="20" w:type="dxa"/>
              <w:bottom w:w="20" w:type="dxa"/>
              <w:right w:w="20" w:type="dxa"/>
            </w:tcMar>
            <w:hideMark/>
          </w:tcPr>
          <w:p w14:paraId="2A219EF5" w14:textId="77777777" w:rsidR="008F4749" w:rsidRPr="008F4749" w:rsidRDefault="008F4749" w:rsidP="008F4749">
            <w:r w:rsidRPr="008F4749">
              <w:rPr>
                <w:b/>
                <w:bCs/>
              </w:rPr>
              <w:t>Strategic</w:t>
            </w:r>
          </w:p>
        </w:tc>
        <w:tc>
          <w:tcPr>
            <w:tcW w:w="0" w:type="auto"/>
            <w:tcMar>
              <w:top w:w="20" w:type="dxa"/>
              <w:left w:w="20" w:type="dxa"/>
              <w:bottom w:w="20" w:type="dxa"/>
              <w:right w:w="20" w:type="dxa"/>
            </w:tcMar>
            <w:hideMark/>
          </w:tcPr>
          <w:p w14:paraId="66DBE8E7" w14:textId="77777777" w:rsidR="008F4749" w:rsidRPr="008F4749" w:rsidRDefault="008F4749" w:rsidP="008F4749">
            <w:r w:rsidRPr="008F4749">
              <w:t>Long-term vision of AI-first real estate abandoned</w:t>
            </w:r>
          </w:p>
        </w:tc>
      </w:tr>
      <w:tr w:rsidR="008F4749" w:rsidRPr="008F4749" w14:paraId="505D4268" w14:textId="77777777" w:rsidTr="008F4749">
        <w:trPr>
          <w:trHeight w:val="600"/>
        </w:trPr>
        <w:tc>
          <w:tcPr>
            <w:tcW w:w="0" w:type="auto"/>
            <w:tcMar>
              <w:top w:w="20" w:type="dxa"/>
              <w:left w:w="20" w:type="dxa"/>
              <w:bottom w:w="20" w:type="dxa"/>
              <w:right w:w="20" w:type="dxa"/>
            </w:tcMar>
            <w:hideMark/>
          </w:tcPr>
          <w:p w14:paraId="41C5E4CE" w14:textId="77777777" w:rsidR="008F4749" w:rsidRPr="008F4749" w:rsidRDefault="008F4749" w:rsidP="008F4749">
            <w:r w:rsidRPr="008F4749">
              <w:rPr>
                <w:b/>
                <w:bCs/>
              </w:rPr>
              <w:lastRenderedPageBreak/>
              <w:t>Market</w:t>
            </w:r>
          </w:p>
        </w:tc>
        <w:tc>
          <w:tcPr>
            <w:tcW w:w="0" w:type="auto"/>
            <w:tcMar>
              <w:top w:w="20" w:type="dxa"/>
              <w:left w:w="20" w:type="dxa"/>
              <w:bottom w:w="20" w:type="dxa"/>
              <w:right w:w="20" w:type="dxa"/>
            </w:tcMar>
            <w:hideMark/>
          </w:tcPr>
          <w:p w14:paraId="5FE7881A" w14:textId="77777777" w:rsidR="008F4749" w:rsidRPr="008F4749" w:rsidRDefault="008F4749" w:rsidP="008F4749">
            <w:r w:rsidRPr="008F4749">
              <w:t>Distorted housing prices in key metros, then triggered price drops through fire sales</w:t>
            </w:r>
          </w:p>
        </w:tc>
      </w:tr>
    </w:tbl>
    <w:p w14:paraId="24C97E61" w14:textId="77777777" w:rsidR="008F4749" w:rsidRPr="008F4749" w:rsidRDefault="008F4749" w:rsidP="008F4749">
      <w:r w:rsidRPr="008F4749">
        <w:t> </w:t>
      </w:r>
    </w:p>
    <w:p w14:paraId="6102069C" w14:textId="77777777" w:rsidR="008F4749" w:rsidRPr="008F4749" w:rsidRDefault="008F4749" w:rsidP="008F4749">
      <w:r w:rsidRPr="008F4749">
        <w:pict w14:anchorId="71C8FEDC">
          <v:rect id="_x0000_i1104" style="width:0;height:1.5pt" o:hralign="center" o:hrstd="t" o:hr="t" fillcolor="#a0a0a0" stroked="f"/>
        </w:pict>
      </w:r>
    </w:p>
    <w:p w14:paraId="25C4716E" w14:textId="77777777" w:rsidR="008F4749" w:rsidRPr="008F4749" w:rsidRDefault="008F4749" w:rsidP="008F4749">
      <w:r w:rsidRPr="008F4749">
        <w:rPr>
          <w:rFonts w:ascii="Segoe UI Emoji" w:hAnsi="Segoe UI Emoji" w:cs="Segoe UI Emoji"/>
          <w:b/>
          <w:bCs/>
        </w:rPr>
        <w:t>🧩</w:t>
      </w:r>
      <w:r w:rsidRPr="008F4749">
        <w:rPr>
          <w:b/>
          <w:bCs/>
        </w:rPr>
        <w:t xml:space="preserve"> Root Cause Analysis</w:t>
      </w:r>
    </w:p>
    <w:tbl>
      <w:tblPr>
        <w:tblW w:w="0" w:type="auto"/>
        <w:tblCellMar>
          <w:top w:w="15" w:type="dxa"/>
          <w:left w:w="15" w:type="dxa"/>
          <w:bottom w:w="15" w:type="dxa"/>
          <w:right w:w="15" w:type="dxa"/>
        </w:tblCellMar>
        <w:tblLook w:val="04A0" w:firstRow="1" w:lastRow="0" w:firstColumn="1" w:lastColumn="0" w:noHBand="0" w:noVBand="1"/>
      </w:tblPr>
      <w:tblGrid>
        <w:gridCol w:w="2070"/>
        <w:gridCol w:w="7290"/>
      </w:tblGrid>
      <w:tr w:rsidR="008F4749" w:rsidRPr="008F4749" w14:paraId="551BE649" w14:textId="77777777" w:rsidTr="008F4749">
        <w:trPr>
          <w:trHeight w:val="315"/>
        </w:trPr>
        <w:tc>
          <w:tcPr>
            <w:tcW w:w="0" w:type="auto"/>
            <w:tcMar>
              <w:top w:w="20" w:type="dxa"/>
              <w:left w:w="20" w:type="dxa"/>
              <w:bottom w:w="20" w:type="dxa"/>
              <w:right w:w="20" w:type="dxa"/>
            </w:tcMar>
            <w:hideMark/>
          </w:tcPr>
          <w:p w14:paraId="7C404BDE" w14:textId="77777777" w:rsidR="008F4749" w:rsidRPr="008F4749" w:rsidRDefault="008F4749" w:rsidP="008F4749">
            <w:r w:rsidRPr="008F4749">
              <w:rPr>
                <w:b/>
                <w:bCs/>
              </w:rPr>
              <w:t>Failure Area</w:t>
            </w:r>
          </w:p>
        </w:tc>
        <w:tc>
          <w:tcPr>
            <w:tcW w:w="0" w:type="auto"/>
            <w:tcMar>
              <w:top w:w="20" w:type="dxa"/>
              <w:left w:w="20" w:type="dxa"/>
              <w:bottom w:w="20" w:type="dxa"/>
              <w:right w:w="20" w:type="dxa"/>
            </w:tcMar>
            <w:hideMark/>
          </w:tcPr>
          <w:p w14:paraId="49AB8BB8" w14:textId="77777777" w:rsidR="008F4749" w:rsidRPr="008F4749" w:rsidRDefault="008F4749" w:rsidP="008F4749">
            <w:r w:rsidRPr="008F4749">
              <w:rPr>
                <w:b/>
                <w:bCs/>
              </w:rPr>
              <w:t>Explanation</w:t>
            </w:r>
          </w:p>
        </w:tc>
      </w:tr>
      <w:tr w:rsidR="008F4749" w:rsidRPr="008F4749" w14:paraId="579FFF6B" w14:textId="77777777" w:rsidTr="008F4749">
        <w:trPr>
          <w:trHeight w:val="600"/>
        </w:trPr>
        <w:tc>
          <w:tcPr>
            <w:tcW w:w="0" w:type="auto"/>
            <w:tcMar>
              <w:top w:w="20" w:type="dxa"/>
              <w:left w:w="20" w:type="dxa"/>
              <w:bottom w:w="20" w:type="dxa"/>
              <w:right w:w="20" w:type="dxa"/>
            </w:tcMar>
            <w:hideMark/>
          </w:tcPr>
          <w:p w14:paraId="2A5E738F" w14:textId="77777777" w:rsidR="008F4749" w:rsidRPr="008F4749" w:rsidRDefault="008F4749" w:rsidP="008F4749">
            <w:r w:rsidRPr="008F4749">
              <w:rPr>
                <w:b/>
                <w:bCs/>
              </w:rPr>
              <w:t>Model Overconfidence</w:t>
            </w:r>
          </w:p>
        </w:tc>
        <w:tc>
          <w:tcPr>
            <w:tcW w:w="0" w:type="auto"/>
            <w:tcMar>
              <w:top w:w="20" w:type="dxa"/>
              <w:left w:w="20" w:type="dxa"/>
              <w:bottom w:w="20" w:type="dxa"/>
              <w:right w:w="20" w:type="dxa"/>
            </w:tcMar>
            <w:hideMark/>
          </w:tcPr>
          <w:p w14:paraId="04840427" w14:textId="77777777" w:rsidR="008F4749" w:rsidRPr="008F4749" w:rsidRDefault="008F4749" w:rsidP="008F4749">
            <w:r w:rsidRPr="008F4749">
              <w:t>Zillow’s AI routinely overestimated home values in volatile markets without enough human review.</w:t>
            </w:r>
          </w:p>
        </w:tc>
      </w:tr>
      <w:tr w:rsidR="008F4749" w:rsidRPr="008F4749" w14:paraId="73203136" w14:textId="77777777" w:rsidTr="008F4749">
        <w:trPr>
          <w:trHeight w:val="600"/>
        </w:trPr>
        <w:tc>
          <w:tcPr>
            <w:tcW w:w="0" w:type="auto"/>
            <w:tcMar>
              <w:top w:w="20" w:type="dxa"/>
              <w:left w:w="20" w:type="dxa"/>
              <w:bottom w:w="20" w:type="dxa"/>
              <w:right w:w="20" w:type="dxa"/>
            </w:tcMar>
            <w:hideMark/>
          </w:tcPr>
          <w:p w14:paraId="30168F01" w14:textId="77777777" w:rsidR="008F4749" w:rsidRPr="008F4749" w:rsidRDefault="008F4749" w:rsidP="008F4749">
            <w:r w:rsidRPr="008F4749">
              <w:rPr>
                <w:b/>
                <w:bCs/>
              </w:rPr>
              <w:t>Lack of Volatility Controls</w:t>
            </w:r>
          </w:p>
        </w:tc>
        <w:tc>
          <w:tcPr>
            <w:tcW w:w="0" w:type="auto"/>
            <w:tcMar>
              <w:top w:w="20" w:type="dxa"/>
              <w:left w:w="20" w:type="dxa"/>
              <w:bottom w:w="20" w:type="dxa"/>
              <w:right w:w="20" w:type="dxa"/>
            </w:tcMar>
            <w:hideMark/>
          </w:tcPr>
          <w:p w14:paraId="6C78D8C0" w14:textId="77777777" w:rsidR="008F4749" w:rsidRPr="008F4749" w:rsidRDefault="008F4749" w:rsidP="008F4749">
            <w:r w:rsidRPr="008F4749">
              <w:t>The model failed to adapt when post-COVID housing dynamics shifted dramatically, leading to inflated purchases.</w:t>
            </w:r>
          </w:p>
        </w:tc>
      </w:tr>
      <w:tr w:rsidR="008F4749" w:rsidRPr="008F4749" w14:paraId="03ED18A9" w14:textId="77777777" w:rsidTr="008F4749">
        <w:trPr>
          <w:trHeight w:val="600"/>
        </w:trPr>
        <w:tc>
          <w:tcPr>
            <w:tcW w:w="0" w:type="auto"/>
            <w:tcMar>
              <w:top w:w="20" w:type="dxa"/>
              <w:left w:w="20" w:type="dxa"/>
              <w:bottom w:w="20" w:type="dxa"/>
              <w:right w:w="20" w:type="dxa"/>
            </w:tcMar>
            <w:hideMark/>
          </w:tcPr>
          <w:p w14:paraId="350CE160" w14:textId="77777777" w:rsidR="008F4749" w:rsidRPr="008F4749" w:rsidRDefault="008F4749" w:rsidP="008F4749">
            <w:r w:rsidRPr="008F4749">
              <w:rPr>
                <w:b/>
                <w:bCs/>
              </w:rPr>
              <w:t>Blind Scaling</w:t>
            </w:r>
          </w:p>
        </w:tc>
        <w:tc>
          <w:tcPr>
            <w:tcW w:w="0" w:type="auto"/>
            <w:tcMar>
              <w:top w:w="20" w:type="dxa"/>
              <w:left w:w="20" w:type="dxa"/>
              <w:bottom w:w="20" w:type="dxa"/>
              <w:right w:w="20" w:type="dxa"/>
            </w:tcMar>
            <w:hideMark/>
          </w:tcPr>
          <w:p w14:paraId="4A2EE3FC" w14:textId="77777777" w:rsidR="008F4749" w:rsidRPr="008F4749" w:rsidRDefault="008F4749" w:rsidP="008F4749">
            <w:r w:rsidRPr="008F4749">
              <w:t>Zillow scaled to new markets before its models were validated for regional anomalies or local market conditions.</w:t>
            </w:r>
          </w:p>
        </w:tc>
      </w:tr>
      <w:tr w:rsidR="008F4749" w:rsidRPr="008F4749" w14:paraId="4F52D517" w14:textId="77777777" w:rsidTr="008F4749">
        <w:trPr>
          <w:trHeight w:val="600"/>
        </w:trPr>
        <w:tc>
          <w:tcPr>
            <w:tcW w:w="0" w:type="auto"/>
            <w:tcMar>
              <w:top w:w="20" w:type="dxa"/>
              <w:left w:w="20" w:type="dxa"/>
              <w:bottom w:w="20" w:type="dxa"/>
              <w:right w:w="20" w:type="dxa"/>
            </w:tcMar>
            <w:hideMark/>
          </w:tcPr>
          <w:p w14:paraId="39D7C444" w14:textId="77777777" w:rsidR="008F4749" w:rsidRPr="008F4749" w:rsidRDefault="008F4749" w:rsidP="008F4749">
            <w:r w:rsidRPr="008F4749">
              <w:rPr>
                <w:b/>
                <w:bCs/>
              </w:rPr>
              <w:t>No Human-in-the-Loop</w:t>
            </w:r>
          </w:p>
        </w:tc>
        <w:tc>
          <w:tcPr>
            <w:tcW w:w="0" w:type="auto"/>
            <w:tcMar>
              <w:top w:w="20" w:type="dxa"/>
              <w:left w:w="20" w:type="dxa"/>
              <w:bottom w:w="20" w:type="dxa"/>
              <w:right w:w="20" w:type="dxa"/>
            </w:tcMar>
            <w:hideMark/>
          </w:tcPr>
          <w:p w14:paraId="25913960" w14:textId="77777777" w:rsidR="008F4749" w:rsidRPr="008F4749" w:rsidRDefault="008F4749" w:rsidP="008F4749">
            <w:r w:rsidRPr="008F4749">
              <w:t>Decisions were made automatically based on AI recommendations, often without meaningful human review.</w:t>
            </w:r>
          </w:p>
        </w:tc>
      </w:tr>
      <w:tr w:rsidR="008F4749" w:rsidRPr="008F4749" w14:paraId="11983EB9" w14:textId="77777777" w:rsidTr="008F4749">
        <w:trPr>
          <w:trHeight w:val="600"/>
        </w:trPr>
        <w:tc>
          <w:tcPr>
            <w:tcW w:w="0" w:type="auto"/>
            <w:tcMar>
              <w:top w:w="20" w:type="dxa"/>
              <w:left w:w="20" w:type="dxa"/>
              <w:bottom w:w="20" w:type="dxa"/>
              <w:right w:w="20" w:type="dxa"/>
            </w:tcMar>
            <w:hideMark/>
          </w:tcPr>
          <w:p w14:paraId="37C5BC8E" w14:textId="77777777" w:rsidR="008F4749" w:rsidRPr="008F4749" w:rsidRDefault="008F4749" w:rsidP="008F4749">
            <w:r w:rsidRPr="008F4749">
              <w:rPr>
                <w:b/>
                <w:bCs/>
              </w:rPr>
              <w:t>Opaque Reasoning</w:t>
            </w:r>
          </w:p>
        </w:tc>
        <w:tc>
          <w:tcPr>
            <w:tcW w:w="0" w:type="auto"/>
            <w:tcMar>
              <w:top w:w="20" w:type="dxa"/>
              <w:left w:w="20" w:type="dxa"/>
              <w:bottom w:w="20" w:type="dxa"/>
              <w:right w:w="20" w:type="dxa"/>
            </w:tcMar>
            <w:hideMark/>
          </w:tcPr>
          <w:p w14:paraId="37DF6E53" w14:textId="77777777" w:rsidR="008F4749" w:rsidRPr="008F4749" w:rsidRDefault="008F4749" w:rsidP="008F4749">
            <w:r w:rsidRPr="008F4749">
              <w:t>Even Zillow insiders reportedly couldn’t fully explain or audit how the models arrived at their pricing.</w:t>
            </w:r>
          </w:p>
        </w:tc>
      </w:tr>
      <w:tr w:rsidR="008F4749" w:rsidRPr="008F4749" w14:paraId="0E6D981E" w14:textId="77777777" w:rsidTr="008F4749">
        <w:trPr>
          <w:trHeight w:val="600"/>
        </w:trPr>
        <w:tc>
          <w:tcPr>
            <w:tcW w:w="0" w:type="auto"/>
            <w:tcMar>
              <w:top w:w="20" w:type="dxa"/>
              <w:left w:w="20" w:type="dxa"/>
              <w:bottom w:w="20" w:type="dxa"/>
              <w:right w:w="20" w:type="dxa"/>
            </w:tcMar>
            <w:hideMark/>
          </w:tcPr>
          <w:p w14:paraId="18AAE726" w14:textId="77777777" w:rsidR="008F4749" w:rsidRPr="008F4749" w:rsidRDefault="008F4749" w:rsidP="008F4749">
            <w:r w:rsidRPr="008F4749">
              <w:rPr>
                <w:b/>
                <w:bCs/>
              </w:rPr>
              <w:t>No Escalation System</w:t>
            </w:r>
          </w:p>
        </w:tc>
        <w:tc>
          <w:tcPr>
            <w:tcW w:w="0" w:type="auto"/>
            <w:tcMar>
              <w:top w:w="20" w:type="dxa"/>
              <w:left w:w="20" w:type="dxa"/>
              <w:bottom w:w="20" w:type="dxa"/>
              <w:right w:w="20" w:type="dxa"/>
            </w:tcMar>
            <w:hideMark/>
          </w:tcPr>
          <w:p w14:paraId="6F724929" w14:textId="77777777" w:rsidR="008F4749" w:rsidRPr="008F4749" w:rsidRDefault="008F4749" w:rsidP="008F4749">
            <w:r w:rsidRPr="008F4749">
              <w:t>There were no structured triggers to halt or escalate high-risk decisions when the AI confidence dropped.</w:t>
            </w:r>
          </w:p>
        </w:tc>
      </w:tr>
    </w:tbl>
    <w:p w14:paraId="1D7171DF" w14:textId="77777777" w:rsidR="008F4749" w:rsidRPr="008F4749" w:rsidRDefault="008F4749" w:rsidP="008F4749">
      <w:r w:rsidRPr="008F4749">
        <w:pict w14:anchorId="46E622B3">
          <v:rect id="_x0000_i1105" style="width:0;height:1.5pt" o:hralign="center" o:hrstd="t" o:hr="t" fillcolor="#a0a0a0" stroked="f"/>
        </w:pict>
      </w:r>
    </w:p>
    <w:p w14:paraId="242A299E" w14:textId="77777777" w:rsidR="008F4749" w:rsidRPr="008F4749" w:rsidRDefault="008F4749" w:rsidP="008F4749">
      <w:r w:rsidRPr="008F4749">
        <w:rPr>
          <w:rFonts w:ascii="Segoe UI Emoji" w:hAnsi="Segoe UI Emoji" w:cs="Segoe UI Emoji"/>
          <w:b/>
          <w:bCs/>
        </w:rPr>
        <w:t>🛡️</w:t>
      </w:r>
      <w:r w:rsidRPr="008F4749">
        <w:rPr>
          <w:b/>
          <w:bCs/>
        </w:rPr>
        <w:t xml:space="preserve"> How Seraphim Would Have Prevented the Collapse</w:t>
      </w:r>
    </w:p>
    <w:p w14:paraId="008B4F52" w14:textId="77777777" w:rsidR="008F4749" w:rsidRPr="008F4749" w:rsidRDefault="008F4749" w:rsidP="008F4749">
      <w:r w:rsidRPr="008F4749">
        <w:rPr>
          <w:b/>
          <w:bCs/>
        </w:rPr>
        <w:t>Seraphim isn't just an AI platform. It's an AI control tower—designed to bring security, integrity, and accountability to complex AI operations.</w:t>
      </w:r>
    </w:p>
    <w:p w14:paraId="7B6EA3C0" w14:textId="77777777" w:rsidR="008F4749" w:rsidRPr="008F4749" w:rsidRDefault="008F4749" w:rsidP="008F4749">
      <w:r w:rsidRPr="008F4749">
        <w:pict w14:anchorId="05CE12B5">
          <v:rect id="_x0000_i1106" style="width:0;height:1.5pt" o:hralign="center" o:hrstd="t" o:hr="t" fillcolor="#a0a0a0" stroked="f"/>
        </w:pict>
      </w:r>
    </w:p>
    <w:p w14:paraId="5E8CE7F9" w14:textId="77777777" w:rsidR="008F4749" w:rsidRPr="008F4749" w:rsidRDefault="008F4749" w:rsidP="008F4749">
      <w:r w:rsidRPr="008F4749">
        <w:rPr>
          <w:rFonts w:ascii="Segoe UI Emoji" w:hAnsi="Segoe UI Emoji" w:cs="Segoe UI Emoji"/>
          <w:b/>
          <w:bCs/>
        </w:rPr>
        <w:t>🔁</w:t>
      </w:r>
      <w:r w:rsidRPr="008F4749">
        <w:rPr>
          <w:b/>
          <w:bCs/>
        </w:rPr>
        <w:t xml:space="preserve"> Before vs. After Seraphim</w:t>
      </w:r>
    </w:p>
    <w:tbl>
      <w:tblPr>
        <w:tblW w:w="0" w:type="auto"/>
        <w:tblCellMar>
          <w:top w:w="15" w:type="dxa"/>
          <w:left w:w="15" w:type="dxa"/>
          <w:bottom w:w="15" w:type="dxa"/>
          <w:right w:w="15" w:type="dxa"/>
        </w:tblCellMar>
        <w:tblLook w:val="04A0" w:firstRow="1" w:lastRow="0" w:firstColumn="1" w:lastColumn="0" w:noHBand="0" w:noVBand="1"/>
      </w:tblPr>
      <w:tblGrid>
        <w:gridCol w:w="1908"/>
        <w:gridCol w:w="2804"/>
        <w:gridCol w:w="4648"/>
      </w:tblGrid>
      <w:tr w:rsidR="008F4749" w:rsidRPr="008F4749" w14:paraId="42FDFE03" w14:textId="77777777" w:rsidTr="008F4749">
        <w:trPr>
          <w:trHeight w:val="315"/>
        </w:trPr>
        <w:tc>
          <w:tcPr>
            <w:tcW w:w="0" w:type="auto"/>
            <w:tcMar>
              <w:top w:w="20" w:type="dxa"/>
              <w:left w:w="20" w:type="dxa"/>
              <w:bottom w:w="20" w:type="dxa"/>
              <w:right w:w="20" w:type="dxa"/>
            </w:tcMar>
            <w:hideMark/>
          </w:tcPr>
          <w:p w14:paraId="5EAC1E23" w14:textId="77777777" w:rsidR="008F4749" w:rsidRPr="008F4749" w:rsidRDefault="008F4749" w:rsidP="008F4749">
            <w:r w:rsidRPr="008F4749">
              <w:rPr>
                <w:b/>
                <w:bCs/>
              </w:rPr>
              <w:t>AI Behavior</w:t>
            </w:r>
          </w:p>
        </w:tc>
        <w:tc>
          <w:tcPr>
            <w:tcW w:w="0" w:type="auto"/>
            <w:tcMar>
              <w:top w:w="20" w:type="dxa"/>
              <w:left w:w="20" w:type="dxa"/>
              <w:bottom w:w="20" w:type="dxa"/>
              <w:right w:w="20" w:type="dxa"/>
            </w:tcMar>
            <w:hideMark/>
          </w:tcPr>
          <w:p w14:paraId="0C0D0706" w14:textId="77777777" w:rsidR="008F4749" w:rsidRPr="008F4749" w:rsidRDefault="008F4749" w:rsidP="008F4749">
            <w:r w:rsidRPr="008F4749">
              <w:rPr>
                <w:b/>
                <w:bCs/>
              </w:rPr>
              <w:t>Without Seraphim</w:t>
            </w:r>
          </w:p>
        </w:tc>
        <w:tc>
          <w:tcPr>
            <w:tcW w:w="0" w:type="auto"/>
            <w:tcMar>
              <w:top w:w="20" w:type="dxa"/>
              <w:left w:w="20" w:type="dxa"/>
              <w:bottom w:w="20" w:type="dxa"/>
              <w:right w:w="20" w:type="dxa"/>
            </w:tcMar>
            <w:hideMark/>
          </w:tcPr>
          <w:p w14:paraId="6AD330A4" w14:textId="77777777" w:rsidR="008F4749" w:rsidRPr="008F4749" w:rsidRDefault="008F4749" w:rsidP="008F4749">
            <w:r w:rsidRPr="008F4749">
              <w:rPr>
                <w:b/>
                <w:bCs/>
              </w:rPr>
              <w:t>With Seraphim</w:t>
            </w:r>
          </w:p>
        </w:tc>
      </w:tr>
      <w:tr w:rsidR="008F4749" w:rsidRPr="008F4749" w14:paraId="2A72B5F9" w14:textId="77777777" w:rsidTr="008F4749">
        <w:trPr>
          <w:trHeight w:val="600"/>
        </w:trPr>
        <w:tc>
          <w:tcPr>
            <w:tcW w:w="0" w:type="auto"/>
            <w:tcMar>
              <w:top w:w="20" w:type="dxa"/>
              <w:left w:w="20" w:type="dxa"/>
              <w:bottom w:w="20" w:type="dxa"/>
              <w:right w:w="20" w:type="dxa"/>
            </w:tcMar>
            <w:hideMark/>
          </w:tcPr>
          <w:p w14:paraId="25068B70" w14:textId="77777777" w:rsidR="008F4749" w:rsidRPr="008F4749" w:rsidRDefault="008F4749" w:rsidP="008F4749">
            <w:r w:rsidRPr="008F4749">
              <w:rPr>
                <w:b/>
                <w:bCs/>
              </w:rPr>
              <w:t>Price Overestimation</w:t>
            </w:r>
          </w:p>
        </w:tc>
        <w:tc>
          <w:tcPr>
            <w:tcW w:w="0" w:type="auto"/>
            <w:tcMar>
              <w:top w:w="20" w:type="dxa"/>
              <w:left w:w="20" w:type="dxa"/>
              <w:bottom w:w="20" w:type="dxa"/>
              <w:right w:w="20" w:type="dxa"/>
            </w:tcMar>
            <w:hideMark/>
          </w:tcPr>
          <w:p w14:paraId="07201312" w14:textId="77777777" w:rsidR="008F4749" w:rsidRPr="008F4749" w:rsidRDefault="008F4749" w:rsidP="008F4749">
            <w:r w:rsidRPr="008F4749">
              <w:t>Goes unchecked</w:t>
            </w:r>
          </w:p>
        </w:tc>
        <w:tc>
          <w:tcPr>
            <w:tcW w:w="0" w:type="auto"/>
            <w:tcMar>
              <w:top w:w="20" w:type="dxa"/>
              <w:left w:w="20" w:type="dxa"/>
              <w:bottom w:w="20" w:type="dxa"/>
              <w:right w:w="20" w:type="dxa"/>
            </w:tcMar>
            <w:hideMark/>
          </w:tcPr>
          <w:p w14:paraId="748842AC" w14:textId="77777777" w:rsidR="008F4749" w:rsidRPr="008F4749" w:rsidRDefault="008F4749" w:rsidP="008F4749">
            <w:r w:rsidRPr="008F4749">
              <w:t>Flagged by Accuracy Vanguard + confidence thresholds trigger escalation</w:t>
            </w:r>
          </w:p>
        </w:tc>
      </w:tr>
      <w:tr w:rsidR="008F4749" w:rsidRPr="008F4749" w14:paraId="2DB220B2" w14:textId="77777777" w:rsidTr="008F4749">
        <w:trPr>
          <w:trHeight w:val="600"/>
        </w:trPr>
        <w:tc>
          <w:tcPr>
            <w:tcW w:w="0" w:type="auto"/>
            <w:tcMar>
              <w:top w:w="20" w:type="dxa"/>
              <w:left w:w="20" w:type="dxa"/>
              <w:bottom w:w="20" w:type="dxa"/>
              <w:right w:w="20" w:type="dxa"/>
            </w:tcMar>
            <w:hideMark/>
          </w:tcPr>
          <w:p w14:paraId="0DBBE41B" w14:textId="77777777" w:rsidR="008F4749" w:rsidRPr="008F4749" w:rsidRDefault="008F4749" w:rsidP="008F4749">
            <w:r w:rsidRPr="008F4749">
              <w:rPr>
                <w:b/>
                <w:bCs/>
              </w:rPr>
              <w:t>Market Volatility</w:t>
            </w:r>
          </w:p>
        </w:tc>
        <w:tc>
          <w:tcPr>
            <w:tcW w:w="0" w:type="auto"/>
            <w:tcMar>
              <w:top w:w="20" w:type="dxa"/>
              <w:left w:w="20" w:type="dxa"/>
              <w:bottom w:w="20" w:type="dxa"/>
              <w:right w:w="20" w:type="dxa"/>
            </w:tcMar>
            <w:hideMark/>
          </w:tcPr>
          <w:p w14:paraId="7C2AA0B1" w14:textId="77777777" w:rsidR="008F4749" w:rsidRPr="008F4749" w:rsidRDefault="008F4749" w:rsidP="008F4749">
            <w:r w:rsidRPr="008F4749">
              <w:t>Ignored by model</w:t>
            </w:r>
          </w:p>
        </w:tc>
        <w:tc>
          <w:tcPr>
            <w:tcW w:w="0" w:type="auto"/>
            <w:tcMar>
              <w:top w:w="20" w:type="dxa"/>
              <w:left w:w="20" w:type="dxa"/>
              <w:bottom w:w="20" w:type="dxa"/>
              <w:right w:w="20" w:type="dxa"/>
            </w:tcMar>
            <w:hideMark/>
          </w:tcPr>
          <w:p w14:paraId="0A63B20C" w14:textId="77777777" w:rsidR="008F4749" w:rsidRPr="008F4749" w:rsidRDefault="008F4749" w:rsidP="008F4749">
            <w:r w:rsidRPr="008F4749">
              <w:t>Volatility detection triggers human-in-the-loop overrides</w:t>
            </w:r>
          </w:p>
        </w:tc>
      </w:tr>
      <w:tr w:rsidR="008F4749" w:rsidRPr="008F4749" w14:paraId="2AB6ED65" w14:textId="77777777" w:rsidTr="008F4749">
        <w:trPr>
          <w:trHeight w:val="600"/>
        </w:trPr>
        <w:tc>
          <w:tcPr>
            <w:tcW w:w="0" w:type="auto"/>
            <w:tcMar>
              <w:top w:w="20" w:type="dxa"/>
              <w:left w:w="20" w:type="dxa"/>
              <w:bottom w:w="20" w:type="dxa"/>
              <w:right w:w="20" w:type="dxa"/>
            </w:tcMar>
            <w:hideMark/>
          </w:tcPr>
          <w:p w14:paraId="259D1832" w14:textId="77777777" w:rsidR="008F4749" w:rsidRPr="008F4749" w:rsidRDefault="008F4749" w:rsidP="008F4749">
            <w:r w:rsidRPr="008F4749">
              <w:rPr>
                <w:b/>
                <w:bCs/>
              </w:rPr>
              <w:t>Blind Scaling to Markets</w:t>
            </w:r>
          </w:p>
        </w:tc>
        <w:tc>
          <w:tcPr>
            <w:tcW w:w="0" w:type="auto"/>
            <w:tcMar>
              <w:top w:w="20" w:type="dxa"/>
              <w:left w:w="20" w:type="dxa"/>
              <w:bottom w:w="20" w:type="dxa"/>
              <w:right w:w="20" w:type="dxa"/>
            </w:tcMar>
            <w:hideMark/>
          </w:tcPr>
          <w:p w14:paraId="16B5ED3D" w14:textId="77777777" w:rsidR="008F4749" w:rsidRPr="008F4749" w:rsidRDefault="008F4749" w:rsidP="008F4749">
            <w:r w:rsidRPr="008F4749">
              <w:t>No simulation or scenario planning</w:t>
            </w:r>
          </w:p>
        </w:tc>
        <w:tc>
          <w:tcPr>
            <w:tcW w:w="0" w:type="auto"/>
            <w:tcMar>
              <w:top w:w="20" w:type="dxa"/>
              <w:left w:w="20" w:type="dxa"/>
              <w:bottom w:w="20" w:type="dxa"/>
              <w:right w:w="20" w:type="dxa"/>
            </w:tcMar>
            <w:hideMark/>
          </w:tcPr>
          <w:p w14:paraId="5C5B040A" w14:textId="77777777" w:rsidR="008F4749" w:rsidRPr="008F4749" w:rsidRDefault="008F4749" w:rsidP="008F4749">
            <w:r w:rsidRPr="008F4749">
              <w:t>Regional models validated through sandbox simulations</w:t>
            </w:r>
          </w:p>
        </w:tc>
      </w:tr>
      <w:tr w:rsidR="008F4749" w:rsidRPr="008F4749" w14:paraId="578420AD" w14:textId="77777777" w:rsidTr="008F4749">
        <w:trPr>
          <w:trHeight w:val="600"/>
        </w:trPr>
        <w:tc>
          <w:tcPr>
            <w:tcW w:w="0" w:type="auto"/>
            <w:tcMar>
              <w:top w:w="20" w:type="dxa"/>
              <w:left w:w="20" w:type="dxa"/>
              <w:bottom w:w="20" w:type="dxa"/>
              <w:right w:w="20" w:type="dxa"/>
            </w:tcMar>
            <w:hideMark/>
          </w:tcPr>
          <w:p w14:paraId="46BDF589" w14:textId="77777777" w:rsidR="008F4749" w:rsidRPr="008F4749" w:rsidRDefault="008F4749" w:rsidP="008F4749">
            <w:r w:rsidRPr="008F4749">
              <w:rPr>
                <w:b/>
                <w:bCs/>
              </w:rPr>
              <w:lastRenderedPageBreak/>
              <w:t>No Human Review</w:t>
            </w:r>
          </w:p>
        </w:tc>
        <w:tc>
          <w:tcPr>
            <w:tcW w:w="0" w:type="auto"/>
            <w:tcMar>
              <w:top w:w="20" w:type="dxa"/>
              <w:left w:w="20" w:type="dxa"/>
              <w:bottom w:w="20" w:type="dxa"/>
              <w:right w:w="20" w:type="dxa"/>
            </w:tcMar>
            <w:hideMark/>
          </w:tcPr>
          <w:p w14:paraId="00816B4E" w14:textId="77777777" w:rsidR="008F4749" w:rsidRPr="008F4749" w:rsidRDefault="008F4749" w:rsidP="008F4749">
            <w:r w:rsidRPr="008F4749">
              <w:t>AI decisions executed autonomously</w:t>
            </w:r>
          </w:p>
        </w:tc>
        <w:tc>
          <w:tcPr>
            <w:tcW w:w="0" w:type="auto"/>
            <w:tcMar>
              <w:top w:w="20" w:type="dxa"/>
              <w:left w:w="20" w:type="dxa"/>
              <w:bottom w:w="20" w:type="dxa"/>
              <w:right w:w="20" w:type="dxa"/>
            </w:tcMar>
            <w:hideMark/>
          </w:tcPr>
          <w:p w14:paraId="7FFE3D57" w14:textId="77777777" w:rsidR="008F4749" w:rsidRPr="008F4749" w:rsidRDefault="008F4749" w:rsidP="008F4749">
            <w:r w:rsidRPr="008F4749">
              <w:t>Role-based checkpoints enforce manual approval for consequential transactions</w:t>
            </w:r>
          </w:p>
        </w:tc>
      </w:tr>
      <w:tr w:rsidR="008F4749" w:rsidRPr="008F4749" w14:paraId="283C21D5" w14:textId="77777777" w:rsidTr="008F4749">
        <w:trPr>
          <w:trHeight w:val="600"/>
        </w:trPr>
        <w:tc>
          <w:tcPr>
            <w:tcW w:w="0" w:type="auto"/>
            <w:tcMar>
              <w:top w:w="20" w:type="dxa"/>
              <w:left w:w="20" w:type="dxa"/>
              <w:bottom w:w="20" w:type="dxa"/>
              <w:right w:w="20" w:type="dxa"/>
            </w:tcMar>
            <w:hideMark/>
          </w:tcPr>
          <w:p w14:paraId="02E66BC9" w14:textId="77777777" w:rsidR="008F4749" w:rsidRPr="008F4749" w:rsidRDefault="008F4749" w:rsidP="008F4749">
            <w:r w:rsidRPr="008F4749">
              <w:rPr>
                <w:b/>
                <w:bCs/>
              </w:rPr>
              <w:t>Lack of Traceability</w:t>
            </w:r>
          </w:p>
        </w:tc>
        <w:tc>
          <w:tcPr>
            <w:tcW w:w="0" w:type="auto"/>
            <w:tcMar>
              <w:top w:w="20" w:type="dxa"/>
              <w:left w:w="20" w:type="dxa"/>
              <w:bottom w:w="20" w:type="dxa"/>
              <w:right w:w="20" w:type="dxa"/>
            </w:tcMar>
            <w:hideMark/>
          </w:tcPr>
          <w:p w14:paraId="5CC1B6D0" w14:textId="77777777" w:rsidR="008F4749" w:rsidRPr="008F4749" w:rsidRDefault="008F4749" w:rsidP="008F4749">
            <w:r w:rsidRPr="008F4749">
              <w:t>No clarity on model version or training data</w:t>
            </w:r>
          </w:p>
        </w:tc>
        <w:tc>
          <w:tcPr>
            <w:tcW w:w="0" w:type="auto"/>
            <w:tcMar>
              <w:top w:w="20" w:type="dxa"/>
              <w:left w:w="20" w:type="dxa"/>
              <w:bottom w:w="20" w:type="dxa"/>
              <w:right w:w="20" w:type="dxa"/>
            </w:tcMar>
            <w:hideMark/>
          </w:tcPr>
          <w:p w14:paraId="0E8F3DA2" w14:textId="77777777" w:rsidR="008F4749" w:rsidRPr="008F4749" w:rsidRDefault="008F4749" w:rsidP="008F4749">
            <w:r w:rsidRPr="008F4749">
              <w:t>Immutable logs tied to version control, audit-ready</w:t>
            </w:r>
          </w:p>
        </w:tc>
      </w:tr>
      <w:tr w:rsidR="008F4749" w:rsidRPr="008F4749" w14:paraId="1B931EE6" w14:textId="77777777" w:rsidTr="008F4749">
        <w:trPr>
          <w:trHeight w:val="600"/>
        </w:trPr>
        <w:tc>
          <w:tcPr>
            <w:tcW w:w="0" w:type="auto"/>
            <w:tcMar>
              <w:top w:w="20" w:type="dxa"/>
              <w:left w:w="20" w:type="dxa"/>
              <w:bottom w:w="20" w:type="dxa"/>
              <w:right w:w="20" w:type="dxa"/>
            </w:tcMar>
            <w:hideMark/>
          </w:tcPr>
          <w:p w14:paraId="25EAA1C7" w14:textId="77777777" w:rsidR="008F4749" w:rsidRPr="008F4749" w:rsidRDefault="008F4749" w:rsidP="008F4749">
            <w:r w:rsidRPr="008F4749">
              <w:rPr>
                <w:b/>
                <w:bCs/>
              </w:rPr>
              <w:t>Opaque AI Logic</w:t>
            </w:r>
          </w:p>
        </w:tc>
        <w:tc>
          <w:tcPr>
            <w:tcW w:w="0" w:type="auto"/>
            <w:tcMar>
              <w:top w:w="20" w:type="dxa"/>
              <w:left w:w="20" w:type="dxa"/>
              <w:bottom w:w="20" w:type="dxa"/>
              <w:right w:w="20" w:type="dxa"/>
            </w:tcMar>
            <w:hideMark/>
          </w:tcPr>
          <w:p w14:paraId="354D0804" w14:textId="77777777" w:rsidR="008F4749" w:rsidRPr="008F4749" w:rsidRDefault="008F4749" w:rsidP="008F4749">
            <w:r w:rsidRPr="008F4749">
              <w:t>Executives lacked explainability</w:t>
            </w:r>
          </w:p>
        </w:tc>
        <w:tc>
          <w:tcPr>
            <w:tcW w:w="0" w:type="auto"/>
            <w:tcMar>
              <w:top w:w="20" w:type="dxa"/>
              <w:left w:w="20" w:type="dxa"/>
              <w:bottom w:w="20" w:type="dxa"/>
              <w:right w:w="20" w:type="dxa"/>
            </w:tcMar>
            <w:hideMark/>
          </w:tcPr>
          <w:p w14:paraId="6739482F" w14:textId="77777777" w:rsidR="008F4749" w:rsidRPr="008F4749" w:rsidRDefault="008F4749" w:rsidP="008F4749">
            <w:r w:rsidRPr="008F4749">
              <w:t>Real-time dashboards explain model logic, alternatives, and trade-offs</w:t>
            </w:r>
          </w:p>
        </w:tc>
      </w:tr>
    </w:tbl>
    <w:p w14:paraId="76151FA3" w14:textId="77777777" w:rsidR="008F4749" w:rsidRPr="008F4749" w:rsidRDefault="008F4749" w:rsidP="008F4749">
      <w:r w:rsidRPr="008F4749">
        <w:pict w14:anchorId="4DB06FE3">
          <v:rect id="_x0000_i1107" style="width:0;height:1.5pt" o:hralign="center" o:hrstd="t" o:hr="t" fillcolor="#a0a0a0" stroked="f"/>
        </w:pict>
      </w:r>
    </w:p>
    <w:p w14:paraId="236BB85D" w14:textId="77777777" w:rsidR="008F4749" w:rsidRPr="008F4749" w:rsidRDefault="008F4749" w:rsidP="008F4749">
      <w:r w:rsidRPr="008F4749">
        <w:rPr>
          <w:rFonts w:ascii="Segoe UI Emoji" w:hAnsi="Segoe UI Emoji" w:cs="Segoe UI Emoji"/>
          <w:b/>
          <w:bCs/>
        </w:rPr>
        <w:t>👥</w:t>
      </w:r>
      <w:r w:rsidRPr="008F4749">
        <w:rPr>
          <w:b/>
          <w:bCs/>
        </w:rPr>
        <w:t xml:space="preserve"> Human Impact: Avoidable Harm</w:t>
      </w:r>
    </w:p>
    <w:p w14:paraId="768C7CE8" w14:textId="77777777" w:rsidR="008F4749" w:rsidRPr="008F4749" w:rsidRDefault="008F4749" w:rsidP="008F4749">
      <w:pPr>
        <w:numPr>
          <w:ilvl w:val="0"/>
          <w:numId w:val="2"/>
        </w:numPr>
      </w:pPr>
      <w:r w:rsidRPr="008F4749">
        <w:rPr>
          <w:b/>
          <w:bCs/>
        </w:rPr>
        <w:t>Thousands of employees</w:t>
      </w:r>
      <w:r w:rsidRPr="008F4749">
        <w:t xml:space="preserve"> would not have been laid off if Seraphim had exposed model overreach earlier.</w:t>
      </w:r>
    </w:p>
    <w:p w14:paraId="06A0C82C" w14:textId="77777777" w:rsidR="008F4749" w:rsidRPr="008F4749" w:rsidRDefault="008F4749" w:rsidP="008F4749">
      <w:pPr>
        <w:numPr>
          <w:ilvl w:val="0"/>
          <w:numId w:val="2"/>
        </w:numPr>
      </w:pPr>
      <w:r w:rsidRPr="008F4749">
        <w:rPr>
          <w:b/>
          <w:bCs/>
        </w:rPr>
        <w:t>Contractors, realtors, and vendors</w:t>
      </w:r>
      <w:r w:rsidRPr="008F4749">
        <w:t xml:space="preserve"> wouldn’t have lost predictable income streams from a sudden program shutdown.</w:t>
      </w:r>
    </w:p>
    <w:p w14:paraId="612BE512" w14:textId="77777777" w:rsidR="008F4749" w:rsidRPr="008F4749" w:rsidRDefault="008F4749" w:rsidP="008F4749">
      <w:pPr>
        <w:numPr>
          <w:ilvl w:val="0"/>
          <w:numId w:val="2"/>
        </w:numPr>
      </w:pPr>
      <w:r w:rsidRPr="008F4749">
        <w:rPr>
          <w:b/>
          <w:bCs/>
        </w:rPr>
        <w:t>Home sellers and buyers</w:t>
      </w:r>
      <w:r w:rsidRPr="008F4749">
        <w:t xml:space="preserve"> wouldn’t have been caught in contracts that were canceled at the last minute.</w:t>
      </w:r>
    </w:p>
    <w:p w14:paraId="6BFFE05E" w14:textId="77777777" w:rsidR="008F4749" w:rsidRPr="008F4749" w:rsidRDefault="008F4749" w:rsidP="008F4749">
      <w:pPr>
        <w:numPr>
          <w:ilvl w:val="0"/>
          <w:numId w:val="2"/>
        </w:numPr>
      </w:pPr>
      <w:r w:rsidRPr="008F4749">
        <w:rPr>
          <w:b/>
          <w:bCs/>
        </w:rPr>
        <w:t>Housing market volatility</w:t>
      </w:r>
      <w:r w:rsidRPr="008F4749">
        <w:t xml:space="preserve"> in multiple cities would have been tempered—not artificially inflated then crushed by a mass property dump.</w:t>
      </w:r>
    </w:p>
    <w:p w14:paraId="524F6784" w14:textId="77777777" w:rsidR="008F4749" w:rsidRPr="008F4749" w:rsidRDefault="008F4749" w:rsidP="008F4749">
      <w:r w:rsidRPr="008F4749">
        <w:pict w14:anchorId="04C131E8">
          <v:rect id="_x0000_i1108" style="width:0;height:1.5pt" o:hralign="center" o:hrstd="t" o:hr="t" fillcolor="#a0a0a0" stroked="f"/>
        </w:pict>
      </w:r>
    </w:p>
    <w:p w14:paraId="4B43060C" w14:textId="77777777" w:rsidR="008F4749" w:rsidRPr="008F4749" w:rsidRDefault="008F4749" w:rsidP="008F4749">
      <w:r w:rsidRPr="008F4749">
        <w:rPr>
          <w:rFonts w:ascii="Segoe UI Emoji" w:hAnsi="Segoe UI Emoji" w:cs="Segoe UI Emoji"/>
          <w:b/>
          <w:bCs/>
        </w:rPr>
        <w:t>📊</w:t>
      </w:r>
      <w:r w:rsidRPr="008F4749">
        <w:rPr>
          <w:b/>
          <w:bCs/>
        </w:rPr>
        <w:t xml:space="preserve"> Enterprise Lesson</w:t>
      </w:r>
    </w:p>
    <w:p w14:paraId="654BE50E" w14:textId="77777777" w:rsidR="008F4749" w:rsidRPr="008F4749" w:rsidRDefault="008F4749" w:rsidP="008F4749">
      <w:r w:rsidRPr="008F4749">
        <w:t xml:space="preserve">Zillow was not malicious. It </w:t>
      </w:r>
      <w:r w:rsidRPr="008F4749">
        <w:rPr>
          <w:b/>
          <w:bCs/>
        </w:rPr>
        <w:t>trusted AI too much</w:t>
      </w:r>
      <w:r w:rsidRPr="008F4749">
        <w:t>—and that trust wasn’t earned, monitored, or governed.</w:t>
      </w:r>
    </w:p>
    <w:p w14:paraId="2B9F3D1A" w14:textId="77777777" w:rsidR="008F4749" w:rsidRPr="008F4749" w:rsidRDefault="008F4749" w:rsidP="008F4749">
      <w:r w:rsidRPr="008F4749">
        <w:t>In any regulated or public-impact industry—housing, finance, healthcare, energy, criminal justice—</w:t>
      </w:r>
      <w:r w:rsidRPr="008F4749">
        <w:rPr>
          <w:b/>
          <w:bCs/>
        </w:rPr>
        <w:t>AI without transparency is a liability</w:t>
      </w:r>
      <w:r w:rsidRPr="008F4749">
        <w:t xml:space="preserve">. With Seraphim, AI becomes a </w:t>
      </w:r>
      <w:r w:rsidRPr="008F4749">
        <w:rPr>
          <w:b/>
          <w:bCs/>
        </w:rPr>
        <w:t>governed, auditable decision assistant</w:t>
      </w:r>
      <w:r w:rsidRPr="008F4749">
        <w:t>—not an unaccountable black box.</w:t>
      </w:r>
    </w:p>
    <w:p w14:paraId="16F7E152" w14:textId="77777777" w:rsidR="008F4749" w:rsidRPr="008F4749" w:rsidRDefault="008F4749" w:rsidP="008F4749">
      <w:r w:rsidRPr="008F4749">
        <w:t> </w:t>
      </w:r>
    </w:p>
    <w:p w14:paraId="3E8BB638" w14:textId="77777777" w:rsidR="008F4749" w:rsidRPr="008F4749" w:rsidRDefault="008F4749" w:rsidP="008F4749">
      <w:r w:rsidRPr="008F4749">
        <w:rPr>
          <w:rFonts w:ascii="Segoe UI Emoji" w:hAnsi="Segoe UI Emoji" w:cs="Segoe UI Emoji"/>
          <w:b/>
          <w:bCs/>
        </w:rPr>
        <w:t>🔐</w:t>
      </w:r>
      <w:r w:rsidRPr="008F4749">
        <w:rPr>
          <w:b/>
          <w:bCs/>
        </w:rPr>
        <w:t xml:space="preserve"> Enter Seraphim: AI You Can Trust Because It’s Governed</w:t>
      </w:r>
    </w:p>
    <w:p w14:paraId="10DA5B5D" w14:textId="77777777" w:rsidR="008F4749" w:rsidRPr="008F4749" w:rsidRDefault="008F4749" w:rsidP="008F4749">
      <w:r w:rsidRPr="008F4749">
        <w:t>Seraphim prevents systemic AI failures by embedding three real-time sentinel agents—</w:t>
      </w:r>
      <w:r w:rsidRPr="008F4749">
        <w:rPr>
          <w:b/>
          <w:bCs/>
        </w:rPr>
        <w:t>Vanguards</w:t>
      </w:r>
      <w:r w:rsidRPr="008F4749">
        <w:t xml:space="preserve">—into your AI infrastructure. Each one serves as a layer of </w:t>
      </w:r>
      <w:r w:rsidRPr="008F4749">
        <w:rPr>
          <w:b/>
          <w:bCs/>
        </w:rPr>
        <w:t>technical + operational governance</w:t>
      </w:r>
      <w:r w:rsidRPr="008F4749">
        <w:t xml:space="preserve"> designed to detect risk, escalate appropriately, and ensure that </w:t>
      </w:r>
      <w:r w:rsidRPr="008F4749">
        <w:rPr>
          <w:b/>
          <w:bCs/>
        </w:rPr>
        <w:t>no consequential decision happens in a vacuum</w:t>
      </w:r>
      <w:r w:rsidRPr="008F4749">
        <w:t>.</w:t>
      </w:r>
    </w:p>
    <w:p w14:paraId="23EFAA2C" w14:textId="77777777" w:rsidR="008F4749" w:rsidRPr="008F4749" w:rsidRDefault="008F4749" w:rsidP="008F4749">
      <w:r w:rsidRPr="008F4749">
        <w:pict w14:anchorId="02A44DFA">
          <v:rect id="_x0000_i1109" style="width:0;height:1.5pt" o:hralign="center" o:hrstd="t" o:hr="t" fillcolor="#a0a0a0" stroked="f"/>
        </w:pict>
      </w:r>
    </w:p>
    <w:p w14:paraId="3C6013FB" w14:textId="77777777" w:rsidR="008F4749" w:rsidRPr="008F4749" w:rsidRDefault="008F4749" w:rsidP="008F4749">
      <w:r w:rsidRPr="008F4749">
        <w:rPr>
          <w:rFonts w:ascii="Segoe UI Emoji" w:hAnsi="Segoe UI Emoji" w:cs="Segoe UI Emoji"/>
          <w:b/>
          <w:bCs/>
        </w:rPr>
        <w:t>🧠</w:t>
      </w:r>
      <w:r w:rsidRPr="008F4749">
        <w:rPr>
          <w:b/>
          <w:bCs/>
        </w:rPr>
        <w:t xml:space="preserve"> Seraphim Functional Layers That Would Have Helped</w:t>
      </w:r>
    </w:p>
    <w:tbl>
      <w:tblPr>
        <w:tblW w:w="0" w:type="auto"/>
        <w:tblCellMar>
          <w:top w:w="15" w:type="dxa"/>
          <w:left w:w="15" w:type="dxa"/>
          <w:bottom w:w="15" w:type="dxa"/>
          <w:right w:w="15" w:type="dxa"/>
        </w:tblCellMar>
        <w:tblLook w:val="04A0" w:firstRow="1" w:lastRow="0" w:firstColumn="1" w:lastColumn="0" w:noHBand="0" w:noVBand="1"/>
      </w:tblPr>
      <w:tblGrid>
        <w:gridCol w:w="1929"/>
        <w:gridCol w:w="3754"/>
        <w:gridCol w:w="3677"/>
      </w:tblGrid>
      <w:tr w:rsidR="008F4749" w:rsidRPr="008F4749" w14:paraId="4A92F736" w14:textId="77777777" w:rsidTr="008F4749">
        <w:trPr>
          <w:trHeight w:val="315"/>
        </w:trPr>
        <w:tc>
          <w:tcPr>
            <w:tcW w:w="0" w:type="auto"/>
            <w:tcMar>
              <w:top w:w="20" w:type="dxa"/>
              <w:left w:w="20" w:type="dxa"/>
              <w:bottom w:w="20" w:type="dxa"/>
              <w:right w:w="20" w:type="dxa"/>
            </w:tcMar>
            <w:hideMark/>
          </w:tcPr>
          <w:p w14:paraId="4CEB4E4A" w14:textId="77777777" w:rsidR="008F4749" w:rsidRPr="008F4749" w:rsidRDefault="008F4749" w:rsidP="008F4749">
            <w:r w:rsidRPr="008F4749">
              <w:rPr>
                <w:b/>
                <w:bCs/>
              </w:rPr>
              <w:t>Layer</w:t>
            </w:r>
          </w:p>
        </w:tc>
        <w:tc>
          <w:tcPr>
            <w:tcW w:w="0" w:type="auto"/>
            <w:tcMar>
              <w:top w:w="20" w:type="dxa"/>
              <w:left w:w="20" w:type="dxa"/>
              <w:bottom w:w="20" w:type="dxa"/>
              <w:right w:w="20" w:type="dxa"/>
            </w:tcMar>
            <w:hideMark/>
          </w:tcPr>
          <w:p w14:paraId="7A273902" w14:textId="77777777" w:rsidR="008F4749" w:rsidRPr="008F4749" w:rsidRDefault="008F4749" w:rsidP="008F4749">
            <w:r w:rsidRPr="008F4749">
              <w:rPr>
                <w:b/>
                <w:bCs/>
              </w:rPr>
              <w:t>Capability</w:t>
            </w:r>
          </w:p>
        </w:tc>
        <w:tc>
          <w:tcPr>
            <w:tcW w:w="0" w:type="auto"/>
            <w:tcMar>
              <w:top w:w="20" w:type="dxa"/>
              <w:left w:w="20" w:type="dxa"/>
              <w:bottom w:w="20" w:type="dxa"/>
              <w:right w:w="20" w:type="dxa"/>
            </w:tcMar>
            <w:hideMark/>
          </w:tcPr>
          <w:p w14:paraId="4DC2F08C" w14:textId="77777777" w:rsidR="008F4749" w:rsidRPr="008F4749" w:rsidRDefault="008F4749" w:rsidP="008F4749">
            <w:r w:rsidRPr="008F4749">
              <w:rPr>
                <w:b/>
                <w:bCs/>
              </w:rPr>
              <w:t>Zillow Failure It Solves</w:t>
            </w:r>
          </w:p>
        </w:tc>
      </w:tr>
      <w:tr w:rsidR="008F4749" w:rsidRPr="008F4749" w14:paraId="3807D26B" w14:textId="77777777" w:rsidTr="008F4749">
        <w:trPr>
          <w:trHeight w:val="600"/>
        </w:trPr>
        <w:tc>
          <w:tcPr>
            <w:tcW w:w="0" w:type="auto"/>
            <w:tcMar>
              <w:top w:w="20" w:type="dxa"/>
              <w:left w:w="20" w:type="dxa"/>
              <w:bottom w:w="20" w:type="dxa"/>
              <w:right w:w="20" w:type="dxa"/>
            </w:tcMar>
            <w:hideMark/>
          </w:tcPr>
          <w:p w14:paraId="0322AFFB" w14:textId="77777777" w:rsidR="008F4749" w:rsidRPr="008F4749" w:rsidRDefault="008F4749" w:rsidP="008F4749">
            <w:r w:rsidRPr="008F4749">
              <w:rPr>
                <w:b/>
                <w:bCs/>
              </w:rPr>
              <w:t>Vanguard: Accuracy</w:t>
            </w:r>
          </w:p>
        </w:tc>
        <w:tc>
          <w:tcPr>
            <w:tcW w:w="0" w:type="auto"/>
            <w:tcMar>
              <w:top w:w="20" w:type="dxa"/>
              <w:left w:w="20" w:type="dxa"/>
              <w:bottom w:w="20" w:type="dxa"/>
              <w:right w:w="20" w:type="dxa"/>
            </w:tcMar>
            <w:hideMark/>
          </w:tcPr>
          <w:p w14:paraId="64C5F018" w14:textId="77777777" w:rsidR="008F4749" w:rsidRPr="008F4749" w:rsidRDefault="008F4749" w:rsidP="008F4749">
            <w:r w:rsidRPr="008F4749">
              <w:t>Drift detection, model scoring, real-time error analysis</w:t>
            </w:r>
          </w:p>
        </w:tc>
        <w:tc>
          <w:tcPr>
            <w:tcW w:w="0" w:type="auto"/>
            <w:tcMar>
              <w:top w:w="20" w:type="dxa"/>
              <w:left w:w="20" w:type="dxa"/>
              <w:bottom w:w="20" w:type="dxa"/>
              <w:right w:w="20" w:type="dxa"/>
            </w:tcMar>
            <w:hideMark/>
          </w:tcPr>
          <w:p w14:paraId="1898C69A" w14:textId="77777777" w:rsidR="008F4749" w:rsidRPr="008F4749" w:rsidRDefault="008F4749" w:rsidP="008F4749">
            <w:r w:rsidRPr="008F4749">
              <w:t>Catches confidence drops and flags overestimation</w:t>
            </w:r>
          </w:p>
        </w:tc>
      </w:tr>
      <w:tr w:rsidR="008F4749" w:rsidRPr="008F4749" w14:paraId="014373AD" w14:textId="77777777" w:rsidTr="008F4749">
        <w:trPr>
          <w:trHeight w:val="600"/>
        </w:trPr>
        <w:tc>
          <w:tcPr>
            <w:tcW w:w="0" w:type="auto"/>
            <w:tcMar>
              <w:top w:w="20" w:type="dxa"/>
              <w:left w:w="20" w:type="dxa"/>
              <w:bottom w:w="20" w:type="dxa"/>
              <w:right w:w="20" w:type="dxa"/>
            </w:tcMar>
            <w:hideMark/>
          </w:tcPr>
          <w:p w14:paraId="1F202FDC" w14:textId="77777777" w:rsidR="008F4749" w:rsidRPr="008F4749" w:rsidRDefault="008F4749" w:rsidP="008F4749">
            <w:r w:rsidRPr="008F4749">
              <w:rPr>
                <w:b/>
                <w:bCs/>
              </w:rPr>
              <w:lastRenderedPageBreak/>
              <w:t>Vanguard: Integrity</w:t>
            </w:r>
          </w:p>
        </w:tc>
        <w:tc>
          <w:tcPr>
            <w:tcW w:w="0" w:type="auto"/>
            <w:tcMar>
              <w:top w:w="20" w:type="dxa"/>
              <w:left w:w="20" w:type="dxa"/>
              <w:bottom w:w="20" w:type="dxa"/>
              <w:right w:w="20" w:type="dxa"/>
            </w:tcMar>
            <w:hideMark/>
          </w:tcPr>
          <w:p w14:paraId="30D8CE5C" w14:textId="77777777" w:rsidR="008F4749" w:rsidRPr="008F4749" w:rsidRDefault="008F4749" w:rsidP="008F4749">
            <w:r w:rsidRPr="008F4749">
              <w:t>Fairness enforcement, data auditability, risk compliance</w:t>
            </w:r>
          </w:p>
        </w:tc>
        <w:tc>
          <w:tcPr>
            <w:tcW w:w="0" w:type="auto"/>
            <w:tcMar>
              <w:top w:w="20" w:type="dxa"/>
              <w:left w:w="20" w:type="dxa"/>
              <w:bottom w:w="20" w:type="dxa"/>
              <w:right w:w="20" w:type="dxa"/>
            </w:tcMar>
            <w:hideMark/>
          </w:tcPr>
          <w:p w14:paraId="0871652F" w14:textId="77777777" w:rsidR="008F4749" w:rsidRPr="008F4749" w:rsidRDefault="008F4749" w:rsidP="008F4749">
            <w:r w:rsidRPr="008F4749">
              <w:t>Validates data assumptions and governance</w:t>
            </w:r>
          </w:p>
        </w:tc>
      </w:tr>
      <w:tr w:rsidR="008F4749" w:rsidRPr="008F4749" w14:paraId="28AB9D4B" w14:textId="77777777" w:rsidTr="008F4749">
        <w:trPr>
          <w:trHeight w:val="600"/>
        </w:trPr>
        <w:tc>
          <w:tcPr>
            <w:tcW w:w="0" w:type="auto"/>
            <w:tcMar>
              <w:top w:w="20" w:type="dxa"/>
              <w:left w:w="20" w:type="dxa"/>
              <w:bottom w:w="20" w:type="dxa"/>
              <w:right w:w="20" w:type="dxa"/>
            </w:tcMar>
            <w:hideMark/>
          </w:tcPr>
          <w:p w14:paraId="13B95EC9" w14:textId="77777777" w:rsidR="008F4749" w:rsidRPr="008F4749" w:rsidRDefault="008F4749" w:rsidP="008F4749">
            <w:r w:rsidRPr="008F4749">
              <w:rPr>
                <w:b/>
                <w:bCs/>
              </w:rPr>
              <w:t>Vanguard: Security</w:t>
            </w:r>
          </w:p>
        </w:tc>
        <w:tc>
          <w:tcPr>
            <w:tcW w:w="0" w:type="auto"/>
            <w:tcMar>
              <w:top w:w="20" w:type="dxa"/>
              <w:left w:w="20" w:type="dxa"/>
              <w:bottom w:w="20" w:type="dxa"/>
              <w:right w:w="20" w:type="dxa"/>
            </w:tcMar>
            <w:hideMark/>
          </w:tcPr>
          <w:p w14:paraId="4975FB91" w14:textId="77777777" w:rsidR="008F4749" w:rsidRPr="008F4749" w:rsidRDefault="008F4749" w:rsidP="008F4749">
            <w:r w:rsidRPr="008F4749">
              <w:t>Role-based access, version control, traceable decision logs</w:t>
            </w:r>
          </w:p>
        </w:tc>
        <w:tc>
          <w:tcPr>
            <w:tcW w:w="0" w:type="auto"/>
            <w:tcMar>
              <w:top w:w="20" w:type="dxa"/>
              <w:left w:w="20" w:type="dxa"/>
              <w:bottom w:w="20" w:type="dxa"/>
              <w:right w:w="20" w:type="dxa"/>
            </w:tcMar>
            <w:hideMark/>
          </w:tcPr>
          <w:p w14:paraId="4E40D802" w14:textId="77777777" w:rsidR="008F4749" w:rsidRPr="008F4749" w:rsidRDefault="008F4749" w:rsidP="008F4749">
            <w:r w:rsidRPr="008F4749">
              <w:t>Prevents opaque AI activity and ensures oversight</w:t>
            </w:r>
          </w:p>
        </w:tc>
      </w:tr>
      <w:tr w:rsidR="008F4749" w:rsidRPr="008F4749" w14:paraId="232ECCCE" w14:textId="77777777" w:rsidTr="008F4749">
        <w:trPr>
          <w:trHeight w:val="600"/>
        </w:trPr>
        <w:tc>
          <w:tcPr>
            <w:tcW w:w="0" w:type="auto"/>
            <w:tcMar>
              <w:top w:w="20" w:type="dxa"/>
              <w:left w:w="20" w:type="dxa"/>
              <w:bottom w:w="20" w:type="dxa"/>
              <w:right w:w="20" w:type="dxa"/>
            </w:tcMar>
            <w:hideMark/>
          </w:tcPr>
          <w:p w14:paraId="5ABE148B" w14:textId="77777777" w:rsidR="008F4749" w:rsidRPr="008F4749" w:rsidRDefault="008F4749" w:rsidP="008F4749">
            <w:r w:rsidRPr="008F4749">
              <w:rPr>
                <w:b/>
                <w:bCs/>
              </w:rPr>
              <w:t>Human-in-the-Loop Engine</w:t>
            </w:r>
          </w:p>
        </w:tc>
        <w:tc>
          <w:tcPr>
            <w:tcW w:w="0" w:type="auto"/>
            <w:tcMar>
              <w:top w:w="20" w:type="dxa"/>
              <w:left w:w="20" w:type="dxa"/>
              <w:bottom w:w="20" w:type="dxa"/>
              <w:right w:w="20" w:type="dxa"/>
            </w:tcMar>
            <w:hideMark/>
          </w:tcPr>
          <w:p w14:paraId="49271194" w14:textId="77777777" w:rsidR="008F4749" w:rsidRPr="008F4749" w:rsidRDefault="008F4749" w:rsidP="008F4749">
            <w:r w:rsidRPr="008F4749">
              <w:t>Requires human sign-off on critical or volatile decisions</w:t>
            </w:r>
          </w:p>
        </w:tc>
        <w:tc>
          <w:tcPr>
            <w:tcW w:w="0" w:type="auto"/>
            <w:tcMar>
              <w:top w:w="20" w:type="dxa"/>
              <w:left w:w="20" w:type="dxa"/>
              <w:bottom w:w="20" w:type="dxa"/>
              <w:right w:w="20" w:type="dxa"/>
            </w:tcMar>
            <w:hideMark/>
          </w:tcPr>
          <w:p w14:paraId="7ADA48FB" w14:textId="77777777" w:rsidR="008F4749" w:rsidRPr="008F4749" w:rsidRDefault="008F4749" w:rsidP="008F4749">
            <w:r w:rsidRPr="008F4749">
              <w:t>Stops autonomous AI action in unpredictable markets</w:t>
            </w:r>
          </w:p>
        </w:tc>
      </w:tr>
      <w:tr w:rsidR="008F4749" w:rsidRPr="008F4749" w14:paraId="679A3375" w14:textId="77777777" w:rsidTr="008F4749">
        <w:trPr>
          <w:trHeight w:val="600"/>
        </w:trPr>
        <w:tc>
          <w:tcPr>
            <w:tcW w:w="0" w:type="auto"/>
            <w:tcMar>
              <w:top w:w="20" w:type="dxa"/>
              <w:left w:w="20" w:type="dxa"/>
              <w:bottom w:w="20" w:type="dxa"/>
              <w:right w:w="20" w:type="dxa"/>
            </w:tcMar>
            <w:hideMark/>
          </w:tcPr>
          <w:p w14:paraId="5573CBFB" w14:textId="77777777" w:rsidR="008F4749" w:rsidRPr="008F4749" w:rsidRDefault="008F4749" w:rsidP="008F4749">
            <w:r w:rsidRPr="008F4749">
              <w:rPr>
                <w:b/>
                <w:bCs/>
              </w:rPr>
              <w:t>Scenario Simulator</w:t>
            </w:r>
          </w:p>
        </w:tc>
        <w:tc>
          <w:tcPr>
            <w:tcW w:w="0" w:type="auto"/>
            <w:tcMar>
              <w:top w:w="20" w:type="dxa"/>
              <w:left w:w="20" w:type="dxa"/>
              <w:bottom w:w="20" w:type="dxa"/>
              <w:right w:w="20" w:type="dxa"/>
            </w:tcMar>
            <w:hideMark/>
          </w:tcPr>
          <w:p w14:paraId="56655185" w14:textId="77777777" w:rsidR="008F4749" w:rsidRPr="008F4749" w:rsidRDefault="008F4749" w:rsidP="008F4749">
            <w:r w:rsidRPr="008F4749">
              <w:t>Regional scenario modeling before scaling operations</w:t>
            </w:r>
          </w:p>
        </w:tc>
        <w:tc>
          <w:tcPr>
            <w:tcW w:w="0" w:type="auto"/>
            <w:tcMar>
              <w:top w:w="20" w:type="dxa"/>
              <w:left w:w="20" w:type="dxa"/>
              <w:bottom w:w="20" w:type="dxa"/>
              <w:right w:w="20" w:type="dxa"/>
            </w:tcMar>
            <w:hideMark/>
          </w:tcPr>
          <w:p w14:paraId="07F54665" w14:textId="77777777" w:rsidR="008F4749" w:rsidRPr="008F4749" w:rsidRDefault="008F4749" w:rsidP="008F4749">
            <w:r w:rsidRPr="008F4749">
              <w:t>Prevents blind market expansion with unproven models</w:t>
            </w:r>
          </w:p>
        </w:tc>
      </w:tr>
    </w:tbl>
    <w:p w14:paraId="21B4F423" w14:textId="77777777" w:rsidR="008F4749" w:rsidRPr="008F4749" w:rsidRDefault="008F4749" w:rsidP="008F4749">
      <w:r w:rsidRPr="008F4749">
        <w:pict w14:anchorId="7450283D">
          <v:rect id="_x0000_i1110" style="width:0;height:1.5pt" o:hralign="center" o:hrstd="t" o:hr="t" fillcolor="#a0a0a0" stroked="f"/>
        </w:pict>
      </w:r>
    </w:p>
    <w:p w14:paraId="36069405" w14:textId="77777777" w:rsidR="008F4749" w:rsidRPr="008F4749" w:rsidRDefault="008F4749" w:rsidP="008F4749">
      <w:r w:rsidRPr="008F4749">
        <w:rPr>
          <w:rFonts w:ascii="Segoe UI Emoji" w:hAnsi="Segoe UI Emoji" w:cs="Segoe UI Emoji"/>
          <w:b/>
          <w:bCs/>
        </w:rPr>
        <w:t>🧠</w:t>
      </w:r>
      <w:r w:rsidRPr="008F4749">
        <w:rPr>
          <w:b/>
          <w:bCs/>
        </w:rPr>
        <w:t xml:space="preserve"> The Three Vanguards: Explained</w:t>
      </w:r>
    </w:p>
    <w:p w14:paraId="35694B39" w14:textId="77777777" w:rsidR="008F4749" w:rsidRPr="008F4749" w:rsidRDefault="008F4749" w:rsidP="008F4749">
      <w:r w:rsidRPr="008F4749">
        <w:rPr>
          <w:rFonts w:ascii="Segoe UI Emoji" w:hAnsi="Segoe UI Emoji" w:cs="Segoe UI Emoji"/>
          <w:b/>
          <w:bCs/>
        </w:rPr>
        <w:t>📏</w:t>
      </w:r>
      <w:r w:rsidRPr="008F4749">
        <w:rPr>
          <w:b/>
          <w:bCs/>
        </w:rPr>
        <w:t xml:space="preserve"> 1. Vanguard of Accuracy</w:t>
      </w:r>
    </w:p>
    <w:p w14:paraId="2377A785" w14:textId="77777777" w:rsidR="008F4749" w:rsidRPr="008F4749" w:rsidRDefault="008F4749" w:rsidP="008F4749">
      <w:r w:rsidRPr="008F4749">
        <w:rPr>
          <w:i/>
          <w:iCs/>
        </w:rPr>
        <w:t>“Does this model know what it doesn’t know?”</w:t>
      </w:r>
    </w:p>
    <w:p w14:paraId="40625CAD" w14:textId="77777777" w:rsidR="008F4749" w:rsidRPr="008F4749" w:rsidRDefault="008F4749" w:rsidP="008F4749">
      <w:r w:rsidRPr="008F4749">
        <w:t>The Accuracy Vanguard continuously validates the reliability, relevance, and stability of the AI models used.</w:t>
      </w:r>
    </w:p>
    <w:p w14:paraId="188A3E01" w14:textId="77777777" w:rsidR="008F4749" w:rsidRPr="008F4749" w:rsidRDefault="008F4749" w:rsidP="008F4749">
      <w:r w:rsidRPr="008F4749">
        <w:rPr>
          <w:rFonts w:ascii="Segoe UI Emoji" w:hAnsi="Segoe UI Emoji" w:cs="Segoe UI Emoji"/>
          <w:b/>
          <w:bCs/>
        </w:rPr>
        <w:t>🔍</w:t>
      </w:r>
      <w:r w:rsidRPr="008F4749">
        <w:rPr>
          <w:b/>
          <w:bCs/>
        </w:rPr>
        <w:t xml:space="preserve"> How It Works:</w:t>
      </w:r>
    </w:p>
    <w:p w14:paraId="0A796816" w14:textId="77777777" w:rsidR="008F4749" w:rsidRPr="008F4749" w:rsidRDefault="008F4749" w:rsidP="008F4749">
      <w:pPr>
        <w:numPr>
          <w:ilvl w:val="0"/>
          <w:numId w:val="3"/>
        </w:numPr>
      </w:pPr>
      <w:r w:rsidRPr="008F4749">
        <w:rPr>
          <w:b/>
          <w:bCs/>
        </w:rPr>
        <w:t>Model Confidence Scoring</w:t>
      </w:r>
      <w:r w:rsidRPr="008F4749">
        <w:t>: Each prediction is assigned a confidence threshold. If a Zestimate falls below 85%, Seraphim triggers escalation.</w:t>
      </w:r>
    </w:p>
    <w:p w14:paraId="6E9ABE8D" w14:textId="77777777" w:rsidR="008F4749" w:rsidRPr="008F4749" w:rsidRDefault="008F4749" w:rsidP="008F4749">
      <w:pPr>
        <w:numPr>
          <w:ilvl w:val="0"/>
          <w:numId w:val="3"/>
        </w:numPr>
      </w:pPr>
      <w:r w:rsidRPr="008F4749">
        <w:rPr>
          <w:b/>
          <w:bCs/>
        </w:rPr>
        <w:t>Drift Detection</w:t>
      </w:r>
      <w:r w:rsidRPr="008F4749">
        <w:t>: Compares live prediction trends to baseline models. In Zillow’s case, post-COVID volatility would have triggered warnings months in advance.</w:t>
      </w:r>
    </w:p>
    <w:p w14:paraId="418D07A8" w14:textId="77777777" w:rsidR="008F4749" w:rsidRPr="008F4749" w:rsidRDefault="008F4749" w:rsidP="008F4749">
      <w:pPr>
        <w:numPr>
          <w:ilvl w:val="0"/>
          <w:numId w:val="3"/>
        </w:numPr>
      </w:pPr>
      <w:r w:rsidRPr="008F4749">
        <w:rPr>
          <w:b/>
          <w:bCs/>
        </w:rPr>
        <w:t>Benchmark Auditing</w:t>
      </w:r>
      <w:r w:rsidRPr="008F4749">
        <w:t>: Constantly tests models against actual market transactions, ensuring accuracy aligns with real-world data.</w:t>
      </w:r>
    </w:p>
    <w:p w14:paraId="5A6B892D" w14:textId="77777777" w:rsidR="008F4749" w:rsidRPr="008F4749" w:rsidRDefault="008F4749" w:rsidP="008F4749">
      <w:r w:rsidRPr="008F4749">
        <w:rPr>
          <w:rFonts w:ascii="Segoe UI Symbol" w:hAnsi="Segoe UI Symbol" w:cs="Segoe UI Symbol"/>
          <w:b/>
          <w:bCs/>
        </w:rPr>
        <w:t>🛠</w:t>
      </w:r>
      <w:r w:rsidRPr="008F4749">
        <w:rPr>
          <w:b/>
          <w:bCs/>
        </w:rPr>
        <w:t xml:space="preserve"> Applied to Zillow:</w:t>
      </w:r>
    </w:p>
    <w:p w14:paraId="6A7A78AF" w14:textId="77777777" w:rsidR="008F4749" w:rsidRPr="008F4749" w:rsidRDefault="008F4749" w:rsidP="008F4749">
      <w:pPr>
        <w:numPr>
          <w:ilvl w:val="0"/>
          <w:numId w:val="4"/>
        </w:numPr>
      </w:pPr>
      <w:r w:rsidRPr="008F4749">
        <w:t xml:space="preserve">Would have flagged the </w:t>
      </w:r>
      <w:r w:rsidRPr="008F4749">
        <w:rPr>
          <w:b/>
          <w:bCs/>
        </w:rPr>
        <w:t>price gap</w:t>
      </w:r>
      <w:r w:rsidRPr="008F4749">
        <w:t xml:space="preserve"> between Zestimate and resale values</w:t>
      </w:r>
    </w:p>
    <w:p w14:paraId="7774BCA5" w14:textId="77777777" w:rsidR="008F4749" w:rsidRPr="008F4749" w:rsidRDefault="008F4749" w:rsidP="008F4749">
      <w:pPr>
        <w:numPr>
          <w:ilvl w:val="0"/>
          <w:numId w:val="4"/>
        </w:numPr>
      </w:pPr>
      <w:r w:rsidRPr="008F4749">
        <w:t xml:space="preserve">Detected drift in </w:t>
      </w:r>
      <w:r w:rsidRPr="008F4749">
        <w:rPr>
          <w:b/>
          <w:bCs/>
        </w:rPr>
        <w:t>regional housing markets</w:t>
      </w:r>
      <w:r w:rsidRPr="008F4749">
        <w:t xml:space="preserve"> (e.g., Phoenix, Las Vegas)</w:t>
      </w:r>
    </w:p>
    <w:p w14:paraId="5475F56F" w14:textId="77777777" w:rsidR="008F4749" w:rsidRPr="008F4749" w:rsidRDefault="008F4749" w:rsidP="008F4749">
      <w:pPr>
        <w:numPr>
          <w:ilvl w:val="0"/>
          <w:numId w:val="4"/>
        </w:numPr>
      </w:pPr>
      <w:r w:rsidRPr="008F4749">
        <w:t>Stopped automatic buying decisions below confidence thresholds</w:t>
      </w:r>
    </w:p>
    <w:p w14:paraId="4C5587F4" w14:textId="77777777" w:rsidR="008F4749" w:rsidRPr="008F4749" w:rsidRDefault="008F4749" w:rsidP="008F4749">
      <w:r w:rsidRPr="008F4749">
        <w:pict w14:anchorId="4224A3C0">
          <v:rect id="_x0000_i1111" style="width:0;height:1.5pt" o:hralign="center" o:hrstd="t" o:hr="t" fillcolor="#a0a0a0" stroked="f"/>
        </w:pict>
      </w:r>
    </w:p>
    <w:p w14:paraId="084D734F" w14:textId="77777777" w:rsidR="008F4749" w:rsidRPr="008F4749" w:rsidRDefault="008F4749" w:rsidP="008F4749">
      <w:r w:rsidRPr="008F4749">
        <w:rPr>
          <w:rFonts w:ascii="Segoe UI Emoji" w:hAnsi="Segoe UI Emoji" w:cs="Segoe UI Emoji"/>
          <w:b/>
          <w:bCs/>
        </w:rPr>
        <w:t>🛡️</w:t>
      </w:r>
      <w:r w:rsidRPr="008F4749">
        <w:rPr>
          <w:b/>
          <w:bCs/>
        </w:rPr>
        <w:t xml:space="preserve"> 2. Vanguard of Integrity</w:t>
      </w:r>
    </w:p>
    <w:p w14:paraId="1E4D651C" w14:textId="77777777" w:rsidR="008F4749" w:rsidRPr="008F4749" w:rsidRDefault="008F4749" w:rsidP="008F4749">
      <w:r w:rsidRPr="008F4749">
        <w:rPr>
          <w:i/>
          <w:iCs/>
        </w:rPr>
        <w:t>“Is this AI behaving fairly, transparently, and legally?”</w:t>
      </w:r>
    </w:p>
    <w:p w14:paraId="1A2C9A9F" w14:textId="77777777" w:rsidR="008F4749" w:rsidRPr="008F4749" w:rsidRDefault="008F4749" w:rsidP="008F4749">
      <w:r w:rsidRPr="008F4749">
        <w:t>The Integrity Vanguard ensures that AI decisions meet ethical, regulatory, and internal policy standards.</w:t>
      </w:r>
    </w:p>
    <w:p w14:paraId="3C34891F" w14:textId="77777777" w:rsidR="008F4749" w:rsidRPr="008F4749" w:rsidRDefault="008F4749" w:rsidP="008F4749">
      <w:r w:rsidRPr="008F4749">
        <w:rPr>
          <w:rFonts w:ascii="Segoe UI Emoji" w:hAnsi="Segoe UI Emoji" w:cs="Segoe UI Emoji"/>
          <w:b/>
          <w:bCs/>
        </w:rPr>
        <w:t>🔍</w:t>
      </w:r>
      <w:r w:rsidRPr="008F4749">
        <w:rPr>
          <w:b/>
          <w:bCs/>
        </w:rPr>
        <w:t xml:space="preserve"> How It Works:</w:t>
      </w:r>
    </w:p>
    <w:p w14:paraId="467D4F6A" w14:textId="77777777" w:rsidR="008F4749" w:rsidRPr="008F4749" w:rsidRDefault="008F4749" w:rsidP="008F4749">
      <w:pPr>
        <w:numPr>
          <w:ilvl w:val="0"/>
          <w:numId w:val="5"/>
        </w:numPr>
      </w:pPr>
      <w:r w:rsidRPr="008F4749">
        <w:rPr>
          <w:b/>
          <w:bCs/>
        </w:rPr>
        <w:lastRenderedPageBreak/>
        <w:t>Traceability Logs</w:t>
      </w:r>
      <w:r w:rsidRPr="008F4749">
        <w:t>: Every model output is tied to its version, training data, decision inputs, and the approver (if HITL was invoked).</w:t>
      </w:r>
    </w:p>
    <w:p w14:paraId="505C7797" w14:textId="77777777" w:rsidR="008F4749" w:rsidRPr="008F4749" w:rsidRDefault="008F4749" w:rsidP="008F4749">
      <w:pPr>
        <w:numPr>
          <w:ilvl w:val="0"/>
          <w:numId w:val="5"/>
        </w:numPr>
      </w:pPr>
      <w:r w:rsidRPr="008F4749">
        <w:rPr>
          <w:b/>
          <w:bCs/>
        </w:rPr>
        <w:t>Fairness &amp; Policy Alignment</w:t>
      </w:r>
      <w:r w:rsidRPr="008F4749">
        <w:t>: Ensures the AI does not favor certain ZIP codes, income brackets, or property types without policy justification.</w:t>
      </w:r>
    </w:p>
    <w:p w14:paraId="0664ACC8" w14:textId="77777777" w:rsidR="008F4749" w:rsidRPr="008F4749" w:rsidRDefault="008F4749" w:rsidP="008F4749">
      <w:pPr>
        <w:numPr>
          <w:ilvl w:val="0"/>
          <w:numId w:val="5"/>
        </w:numPr>
      </w:pPr>
      <w:r w:rsidRPr="008F4749">
        <w:rPr>
          <w:b/>
          <w:bCs/>
        </w:rPr>
        <w:t>Simulation Sandbox</w:t>
      </w:r>
      <w:r w:rsidRPr="008F4749">
        <w:t>: Allows teams to simulate pricing decisions in a virtual market before deploying models at scale.</w:t>
      </w:r>
    </w:p>
    <w:p w14:paraId="5F452EB9" w14:textId="77777777" w:rsidR="008F4749" w:rsidRPr="008F4749" w:rsidRDefault="008F4749" w:rsidP="008F4749">
      <w:r w:rsidRPr="008F4749">
        <w:rPr>
          <w:rFonts w:ascii="Segoe UI Symbol" w:hAnsi="Segoe UI Symbol" w:cs="Segoe UI Symbol"/>
          <w:b/>
          <w:bCs/>
        </w:rPr>
        <w:t>🛠</w:t>
      </w:r>
      <w:r w:rsidRPr="008F4749">
        <w:rPr>
          <w:b/>
          <w:bCs/>
        </w:rPr>
        <w:t xml:space="preserve"> Applied to Zillow:</w:t>
      </w:r>
    </w:p>
    <w:p w14:paraId="7C1E66A4" w14:textId="77777777" w:rsidR="008F4749" w:rsidRPr="008F4749" w:rsidRDefault="008F4749" w:rsidP="008F4749">
      <w:pPr>
        <w:numPr>
          <w:ilvl w:val="0"/>
          <w:numId w:val="6"/>
        </w:numPr>
      </w:pPr>
      <w:r w:rsidRPr="008F4749">
        <w:t xml:space="preserve">Provided </w:t>
      </w:r>
      <w:r w:rsidRPr="008F4749">
        <w:rPr>
          <w:b/>
          <w:bCs/>
        </w:rPr>
        <w:t>audit trails</w:t>
      </w:r>
      <w:r w:rsidRPr="008F4749">
        <w:t xml:space="preserve"> for each pricing decision—who approved, what data, and why</w:t>
      </w:r>
    </w:p>
    <w:p w14:paraId="35548FF3" w14:textId="77777777" w:rsidR="008F4749" w:rsidRPr="008F4749" w:rsidRDefault="008F4749" w:rsidP="008F4749">
      <w:pPr>
        <w:numPr>
          <w:ilvl w:val="0"/>
          <w:numId w:val="6"/>
        </w:numPr>
      </w:pPr>
      <w:r w:rsidRPr="008F4749">
        <w:t xml:space="preserve">Flagged markets where iBuying was </w:t>
      </w:r>
      <w:r w:rsidRPr="008F4749">
        <w:rPr>
          <w:b/>
          <w:bCs/>
        </w:rPr>
        <w:t>distorting affordability</w:t>
      </w:r>
      <w:r w:rsidRPr="008F4749">
        <w:t xml:space="preserve"> or equity</w:t>
      </w:r>
    </w:p>
    <w:p w14:paraId="08232630" w14:textId="77777777" w:rsidR="008F4749" w:rsidRPr="008F4749" w:rsidRDefault="008F4749" w:rsidP="008F4749">
      <w:pPr>
        <w:numPr>
          <w:ilvl w:val="0"/>
          <w:numId w:val="6"/>
        </w:numPr>
      </w:pPr>
      <w:r w:rsidRPr="008F4749">
        <w:t>Prevented scaling to markets where models hadn't been ethically tested</w:t>
      </w:r>
    </w:p>
    <w:p w14:paraId="477CA8CC" w14:textId="77777777" w:rsidR="008F4749" w:rsidRPr="008F4749" w:rsidRDefault="008F4749" w:rsidP="008F4749">
      <w:r w:rsidRPr="008F4749">
        <w:pict w14:anchorId="12AAC369">
          <v:rect id="_x0000_i1112" style="width:0;height:1.5pt" o:hralign="center" o:hrstd="t" o:hr="t" fillcolor="#a0a0a0" stroked="f"/>
        </w:pict>
      </w:r>
    </w:p>
    <w:p w14:paraId="14647E24" w14:textId="77777777" w:rsidR="008F4749" w:rsidRPr="008F4749" w:rsidRDefault="008F4749" w:rsidP="008F4749">
      <w:r w:rsidRPr="008F4749">
        <w:rPr>
          <w:rFonts w:ascii="Segoe UI Emoji" w:hAnsi="Segoe UI Emoji" w:cs="Segoe UI Emoji"/>
          <w:b/>
          <w:bCs/>
        </w:rPr>
        <w:t>🔒</w:t>
      </w:r>
      <w:r w:rsidRPr="008F4749">
        <w:rPr>
          <w:b/>
          <w:bCs/>
        </w:rPr>
        <w:t xml:space="preserve"> 3. Vanguard of Security</w:t>
      </w:r>
    </w:p>
    <w:p w14:paraId="6E47F15C" w14:textId="77777777" w:rsidR="008F4749" w:rsidRPr="008F4749" w:rsidRDefault="008F4749" w:rsidP="008F4749">
      <w:r w:rsidRPr="008F4749">
        <w:rPr>
          <w:i/>
          <w:iCs/>
        </w:rPr>
        <w:t>“Who touched this model? Who approved this decision? What environment was it running in?”</w:t>
      </w:r>
    </w:p>
    <w:p w14:paraId="59033ECC" w14:textId="77777777" w:rsidR="008F4749" w:rsidRPr="008F4749" w:rsidRDefault="008F4749" w:rsidP="008F4749">
      <w:r w:rsidRPr="008F4749">
        <w:t>The Security Vanguard protects the integrity of the environment, access controls, and execution path.</w:t>
      </w:r>
    </w:p>
    <w:p w14:paraId="6C8CF2FF" w14:textId="77777777" w:rsidR="008F4749" w:rsidRPr="008F4749" w:rsidRDefault="008F4749" w:rsidP="008F4749">
      <w:r w:rsidRPr="008F4749">
        <w:rPr>
          <w:rFonts w:ascii="Segoe UI Emoji" w:hAnsi="Segoe UI Emoji" w:cs="Segoe UI Emoji"/>
          <w:b/>
          <w:bCs/>
        </w:rPr>
        <w:t>🔍</w:t>
      </w:r>
      <w:r w:rsidRPr="008F4749">
        <w:rPr>
          <w:b/>
          <w:bCs/>
        </w:rPr>
        <w:t xml:space="preserve"> How It Works:</w:t>
      </w:r>
    </w:p>
    <w:p w14:paraId="76530723" w14:textId="77777777" w:rsidR="008F4749" w:rsidRPr="008F4749" w:rsidRDefault="008F4749" w:rsidP="008F4749">
      <w:pPr>
        <w:numPr>
          <w:ilvl w:val="0"/>
          <w:numId w:val="7"/>
        </w:numPr>
      </w:pPr>
      <w:r w:rsidRPr="008F4749">
        <w:rPr>
          <w:b/>
          <w:bCs/>
        </w:rPr>
        <w:t>Role-Based Access Control (RBAC)</w:t>
      </w:r>
      <w:r w:rsidRPr="008F4749">
        <w:t>: Only authorized analysts or executives can approve high-impact decisions (e.g., large batch home purchases).</w:t>
      </w:r>
    </w:p>
    <w:p w14:paraId="6A45B622" w14:textId="77777777" w:rsidR="008F4749" w:rsidRPr="008F4749" w:rsidRDefault="008F4749" w:rsidP="008F4749">
      <w:pPr>
        <w:numPr>
          <w:ilvl w:val="0"/>
          <w:numId w:val="7"/>
        </w:numPr>
      </w:pPr>
      <w:r w:rsidRPr="008F4749">
        <w:rPr>
          <w:b/>
          <w:bCs/>
        </w:rPr>
        <w:t>Environment Hardening</w:t>
      </w:r>
      <w:r w:rsidRPr="008F4749">
        <w:t>: Ensures models are only deployed in validated environments with locked dependencies and data integrity checks.</w:t>
      </w:r>
    </w:p>
    <w:p w14:paraId="0F693043" w14:textId="77777777" w:rsidR="008F4749" w:rsidRPr="008F4749" w:rsidRDefault="008F4749" w:rsidP="008F4749">
      <w:pPr>
        <w:numPr>
          <w:ilvl w:val="0"/>
          <w:numId w:val="7"/>
        </w:numPr>
      </w:pPr>
      <w:r w:rsidRPr="008F4749">
        <w:rPr>
          <w:b/>
          <w:bCs/>
        </w:rPr>
        <w:t>Kill Switch Protocols</w:t>
      </w:r>
      <w:r w:rsidRPr="008F4749">
        <w:t>: Allows rapid shutdown of decisioning pipelines if anomalies, bad data, or compromised logic are detected.</w:t>
      </w:r>
    </w:p>
    <w:p w14:paraId="516D421F" w14:textId="77777777" w:rsidR="008F4749" w:rsidRPr="008F4749" w:rsidRDefault="008F4749" w:rsidP="008F4749">
      <w:r w:rsidRPr="008F4749">
        <w:rPr>
          <w:rFonts w:ascii="Segoe UI Symbol" w:hAnsi="Segoe UI Symbol" w:cs="Segoe UI Symbol"/>
          <w:b/>
          <w:bCs/>
        </w:rPr>
        <w:t>🛠</w:t>
      </w:r>
      <w:r w:rsidRPr="008F4749">
        <w:rPr>
          <w:b/>
          <w:bCs/>
        </w:rPr>
        <w:t xml:space="preserve"> Applied to Zillow:</w:t>
      </w:r>
    </w:p>
    <w:p w14:paraId="678E798C" w14:textId="77777777" w:rsidR="008F4749" w:rsidRPr="008F4749" w:rsidRDefault="008F4749" w:rsidP="008F4749">
      <w:pPr>
        <w:numPr>
          <w:ilvl w:val="0"/>
          <w:numId w:val="8"/>
        </w:numPr>
      </w:pPr>
      <w:r w:rsidRPr="008F4749">
        <w:t xml:space="preserve">Prevented </w:t>
      </w:r>
      <w:r w:rsidRPr="008F4749">
        <w:rPr>
          <w:b/>
          <w:bCs/>
        </w:rPr>
        <w:t>autonomous home buying</w:t>
      </w:r>
      <w:r w:rsidRPr="008F4749">
        <w:t xml:space="preserve"> from proceeding without escalation</w:t>
      </w:r>
    </w:p>
    <w:p w14:paraId="5FD9EB57" w14:textId="77777777" w:rsidR="008F4749" w:rsidRPr="008F4749" w:rsidRDefault="008F4749" w:rsidP="008F4749">
      <w:pPr>
        <w:numPr>
          <w:ilvl w:val="0"/>
          <w:numId w:val="8"/>
        </w:numPr>
      </w:pPr>
      <w:r w:rsidRPr="008F4749">
        <w:t xml:space="preserve">Detected if </w:t>
      </w:r>
      <w:r w:rsidRPr="008F4749">
        <w:rPr>
          <w:b/>
          <w:bCs/>
        </w:rPr>
        <w:t>new, untested versions</w:t>
      </w:r>
      <w:r w:rsidRPr="008F4749">
        <w:t xml:space="preserve"> of pricing models were deployed without approval</w:t>
      </w:r>
    </w:p>
    <w:p w14:paraId="46264FA2" w14:textId="77777777" w:rsidR="008F4749" w:rsidRPr="008F4749" w:rsidRDefault="008F4749" w:rsidP="008F4749">
      <w:pPr>
        <w:numPr>
          <w:ilvl w:val="0"/>
          <w:numId w:val="8"/>
        </w:numPr>
      </w:pPr>
      <w:r w:rsidRPr="008F4749">
        <w:t>Allowed emergency halt of flawed decision logic once losses emerged</w:t>
      </w:r>
    </w:p>
    <w:p w14:paraId="46C9CA53" w14:textId="77777777" w:rsidR="008F4749" w:rsidRPr="008F4749" w:rsidRDefault="008F4749" w:rsidP="008F4749">
      <w:r w:rsidRPr="008F4749">
        <w:pict w14:anchorId="3C1751A3">
          <v:rect id="_x0000_i1113" style="width:0;height:1.5pt" o:hralign="center" o:hrstd="t" o:hr="t" fillcolor="#a0a0a0" stroked="f"/>
        </w:pict>
      </w:r>
    </w:p>
    <w:p w14:paraId="4663AF23" w14:textId="77777777" w:rsidR="008F4749" w:rsidRPr="008F4749" w:rsidRDefault="008F4749" w:rsidP="008F4749">
      <w:r w:rsidRPr="008F4749">
        <w:rPr>
          <w:rFonts w:ascii="Segoe UI Emoji" w:hAnsi="Segoe UI Emoji" w:cs="Segoe UI Emoji"/>
          <w:b/>
          <w:bCs/>
        </w:rPr>
        <w:t>🧩</w:t>
      </w:r>
      <w:r w:rsidRPr="008F4749">
        <w:rPr>
          <w:b/>
          <w:bCs/>
        </w:rPr>
        <w:t xml:space="preserve"> Seraphim in Practice: Before vs. After</w:t>
      </w:r>
    </w:p>
    <w:tbl>
      <w:tblPr>
        <w:tblW w:w="0" w:type="auto"/>
        <w:tblCellMar>
          <w:top w:w="15" w:type="dxa"/>
          <w:left w:w="15" w:type="dxa"/>
          <w:bottom w:w="15" w:type="dxa"/>
          <w:right w:w="15" w:type="dxa"/>
        </w:tblCellMar>
        <w:tblLook w:val="04A0" w:firstRow="1" w:lastRow="0" w:firstColumn="1" w:lastColumn="0" w:noHBand="0" w:noVBand="1"/>
      </w:tblPr>
      <w:tblGrid>
        <w:gridCol w:w="1724"/>
        <w:gridCol w:w="3068"/>
        <w:gridCol w:w="4568"/>
      </w:tblGrid>
      <w:tr w:rsidR="008F4749" w:rsidRPr="008F4749" w14:paraId="170D2070" w14:textId="77777777" w:rsidTr="008F4749">
        <w:trPr>
          <w:trHeight w:val="315"/>
        </w:trPr>
        <w:tc>
          <w:tcPr>
            <w:tcW w:w="0" w:type="auto"/>
            <w:tcMar>
              <w:top w:w="20" w:type="dxa"/>
              <w:left w:w="20" w:type="dxa"/>
              <w:bottom w:w="20" w:type="dxa"/>
              <w:right w:w="20" w:type="dxa"/>
            </w:tcMar>
            <w:hideMark/>
          </w:tcPr>
          <w:p w14:paraId="7942BB83" w14:textId="77777777" w:rsidR="008F4749" w:rsidRPr="008F4749" w:rsidRDefault="008F4749" w:rsidP="008F4749">
            <w:r w:rsidRPr="008F4749">
              <w:rPr>
                <w:b/>
                <w:bCs/>
              </w:rPr>
              <w:t>Phase</w:t>
            </w:r>
          </w:p>
        </w:tc>
        <w:tc>
          <w:tcPr>
            <w:tcW w:w="0" w:type="auto"/>
            <w:tcMar>
              <w:top w:w="20" w:type="dxa"/>
              <w:left w:w="20" w:type="dxa"/>
              <w:bottom w:w="20" w:type="dxa"/>
              <w:right w:w="20" w:type="dxa"/>
            </w:tcMar>
            <w:hideMark/>
          </w:tcPr>
          <w:p w14:paraId="10207CB7" w14:textId="77777777" w:rsidR="008F4749" w:rsidRPr="008F4749" w:rsidRDefault="008F4749" w:rsidP="008F4749">
            <w:r w:rsidRPr="008F4749">
              <w:rPr>
                <w:b/>
                <w:bCs/>
              </w:rPr>
              <w:t>Without Seraphim</w:t>
            </w:r>
          </w:p>
        </w:tc>
        <w:tc>
          <w:tcPr>
            <w:tcW w:w="0" w:type="auto"/>
            <w:tcMar>
              <w:top w:w="20" w:type="dxa"/>
              <w:left w:w="20" w:type="dxa"/>
              <w:bottom w:w="20" w:type="dxa"/>
              <w:right w:w="20" w:type="dxa"/>
            </w:tcMar>
            <w:hideMark/>
          </w:tcPr>
          <w:p w14:paraId="495D3027" w14:textId="77777777" w:rsidR="008F4749" w:rsidRPr="008F4749" w:rsidRDefault="008F4749" w:rsidP="008F4749">
            <w:r w:rsidRPr="008F4749">
              <w:rPr>
                <w:b/>
                <w:bCs/>
              </w:rPr>
              <w:t>With Seraphim</w:t>
            </w:r>
          </w:p>
        </w:tc>
      </w:tr>
      <w:tr w:rsidR="008F4749" w:rsidRPr="008F4749" w14:paraId="20CA35A9" w14:textId="77777777" w:rsidTr="008F4749">
        <w:trPr>
          <w:trHeight w:val="600"/>
        </w:trPr>
        <w:tc>
          <w:tcPr>
            <w:tcW w:w="0" w:type="auto"/>
            <w:tcMar>
              <w:top w:w="20" w:type="dxa"/>
              <w:left w:w="20" w:type="dxa"/>
              <w:bottom w:w="20" w:type="dxa"/>
              <w:right w:w="20" w:type="dxa"/>
            </w:tcMar>
            <w:hideMark/>
          </w:tcPr>
          <w:p w14:paraId="6DA21B1D" w14:textId="77777777" w:rsidR="008F4749" w:rsidRPr="008F4749" w:rsidRDefault="008F4749" w:rsidP="008F4749">
            <w:r w:rsidRPr="008F4749">
              <w:rPr>
                <w:b/>
                <w:bCs/>
              </w:rPr>
              <w:t>Model Training</w:t>
            </w:r>
          </w:p>
        </w:tc>
        <w:tc>
          <w:tcPr>
            <w:tcW w:w="0" w:type="auto"/>
            <w:tcMar>
              <w:top w:w="20" w:type="dxa"/>
              <w:left w:w="20" w:type="dxa"/>
              <w:bottom w:w="20" w:type="dxa"/>
              <w:right w:w="20" w:type="dxa"/>
            </w:tcMar>
            <w:hideMark/>
          </w:tcPr>
          <w:p w14:paraId="7EF70ABD" w14:textId="77777777" w:rsidR="008F4749" w:rsidRPr="008F4749" w:rsidRDefault="008F4749" w:rsidP="008F4749">
            <w:r w:rsidRPr="008F4749">
              <w:t>No version tracking or validation layers</w:t>
            </w:r>
          </w:p>
        </w:tc>
        <w:tc>
          <w:tcPr>
            <w:tcW w:w="0" w:type="auto"/>
            <w:tcMar>
              <w:top w:w="20" w:type="dxa"/>
              <w:left w:w="20" w:type="dxa"/>
              <w:bottom w:w="20" w:type="dxa"/>
              <w:right w:w="20" w:type="dxa"/>
            </w:tcMar>
            <w:hideMark/>
          </w:tcPr>
          <w:p w14:paraId="6663E161" w14:textId="77777777" w:rsidR="008F4749" w:rsidRPr="008F4749" w:rsidRDefault="008F4749" w:rsidP="008F4749">
            <w:r w:rsidRPr="008F4749">
              <w:t>Full audit trail, sandbox validation, fairness review</w:t>
            </w:r>
          </w:p>
        </w:tc>
      </w:tr>
      <w:tr w:rsidR="008F4749" w:rsidRPr="008F4749" w14:paraId="19B2D54D" w14:textId="77777777" w:rsidTr="008F4749">
        <w:trPr>
          <w:trHeight w:val="600"/>
        </w:trPr>
        <w:tc>
          <w:tcPr>
            <w:tcW w:w="0" w:type="auto"/>
            <w:tcMar>
              <w:top w:w="20" w:type="dxa"/>
              <w:left w:w="20" w:type="dxa"/>
              <w:bottom w:w="20" w:type="dxa"/>
              <w:right w:w="20" w:type="dxa"/>
            </w:tcMar>
            <w:hideMark/>
          </w:tcPr>
          <w:p w14:paraId="08794BB2" w14:textId="77777777" w:rsidR="008F4749" w:rsidRPr="008F4749" w:rsidRDefault="008F4749" w:rsidP="008F4749">
            <w:r w:rsidRPr="008F4749">
              <w:rPr>
                <w:b/>
                <w:bCs/>
              </w:rPr>
              <w:lastRenderedPageBreak/>
              <w:t>Model Deployment</w:t>
            </w:r>
          </w:p>
        </w:tc>
        <w:tc>
          <w:tcPr>
            <w:tcW w:w="0" w:type="auto"/>
            <w:tcMar>
              <w:top w:w="20" w:type="dxa"/>
              <w:left w:w="20" w:type="dxa"/>
              <w:bottom w:w="20" w:type="dxa"/>
              <w:right w:w="20" w:type="dxa"/>
            </w:tcMar>
            <w:hideMark/>
          </w:tcPr>
          <w:p w14:paraId="3059A117" w14:textId="77777777" w:rsidR="008F4749" w:rsidRPr="008F4749" w:rsidRDefault="008F4749" w:rsidP="008F4749">
            <w:r w:rsidRPr="008F4749">
              <w:t>Immediate scale across markets</w:t>
            </w:r>
          </w:p>
        </w:tc>
        <w:tc>
          <w:tcPr>
            <w:tcW w:w="0" w:type="auto"/>
            <w:tcMar>
              <w:top w:w="20" w:type="dxa"/>
              <w:left w:w="20" w:type="dxa"/>
              <w:bottom w:w="20" w:type="dxa"/>
              <w:right w:w="20" w:type="dxa"/>
            </w:tcMar>
            <w:hideMark/>
          </w:tcPr>
          <w:p w14:paraId="7985B662" w14:textId="77777777" w:rsidR="008F4749" w:rsidRPr="008F4749" w:rsidRDefault="008F4749" w:rsidP="008F4749">
            <w:r w:rsidRPr="008F4749">
              <w:t>Human-in-the-loop approval + regional validation gates</w:t>
            </w:r>
          </w:p>
        </w:tc>
      </w:tr>
      <w:tr w:rsidR="008F4749" w:rsidRPr="008F4749" w14:paraId="170266B9" w14:textId="77777777" w:rsidTr="008F4749">
        <w:trPr>
          <w:trHeight w:val="600"/>
        </w:trPr>
        <w:tc>
          <w:tcPr>
            <w:tcW w:w="0" w:type="auto"/>
            <w:tcMar>
              <w:top w:w="20" w:type="dxa"/>
              <w:left w:w="20" w:type="dxa"/>
              <w:bottom w:w="20" w:type="dxa"/>
              <w:right w:w="20" w:type="dxa"/>
            </w:tcMar>
            <w:hideMark/>
          </w:tcPr>
          <w:p w14:paraId="7CAD9CA6" w14:textId="77777777" w:rsidR="008F4749" w:rsidRPr="008F4749" w:rsidRDefault="008F4749" w:rsidP="008F4749">
            <w:r w:rsidRPr="008F4749">
              <w:rPr>
                <w:b/>
                <w:bCs/>
              </w:rPr>
              <w:t>Live Execution</w:t>
            </w:r>
          </w:p>
        </w:tc>
        <w:tc>
          <w:tcPr>
            <w:tcW w:w="0" w:type="auto"/>
            <w:tcMar>
              <w:top w:w="20" w:type="dxa"/>
              <w:left w:w="20" w:type="dxa"/>
              <w:bottom w:w="20" w:type="dxa"/>
              <w:right w:w="20" w:type="dxa"/>
            </w:tcMar>
            <w:hideMark/>
          </w:tcPr>
          <w:p w14:paraId="2B5F768E" w14:textId="77777777" w:rsidR="008F4749" w:rsidRPr="008F4749" w:rsidRDefault="008F4749" w:rsidP="008F4749">
            <w:r w:rsidRPr="008F4749">
              <w:t>AI makes autonomous decisions</w:t>
            </w:r>
          </w:p>
        </w:tc>
        <w:tc>
          <w:tcPr>
            <w:tcW w:w="0" w:type="auto"/>
            <w:tcMar>
              <w:top w:w="20" w:type="dxa"/>
              <w:left w:w="20" w:type="dxa"/>
              <w:bottom w:w="20" w:type="dxa"/>
              <w:right w:w="20" w:type="dxa"/>
            </w:tcMar>
            <w:hideMark/>
          </w:tcPr>
          <w:p w14:paraId="0853EEF2" w14:textId="77777777" w:rsidR="008F4749" w:rsidRPr="008F4749" w:rsidRDefault="008F4749" w:rsidP="008F4749">
            <w:r w:rsidRPr="008F4749">
              <w:t>Accuracy Vanguard scores outputs; volatility triggers review</w:t>
            </w:r>
          </w:p>
        </w:tc>
      </w:tr>
      <w:tr w:rsidR="008F4749" w:rsidRPr="008F4749" w14:paraId="53E7F992" w14:textId="77777777" w:rsidTr="008F4749">
        <w:trPr>
          <w:trHeight w:val="600"/>
        </w:trPr>
        <w:tc>
          <w:tcPr>
            <w:tcW w:w="0" w:type="auto"/>
            <w:tcMar>
              <w:top w:w="20" w:type="dxa"/>
              <w:left w:w="20" w:type="dxa"/>
              <w:bottom w:w="20" w:type="dxa"/>
              <w:right w:w="20" w:type="dxa"/>
            </w:tcMar>
            <w:hideMark/>
          </w:tcPr>
          <w:p w14:paraId="522B9282" w14:textId="77777777" w:rsidR="008F4749" w:rsidRPr="008F4749" w:rsidRDefault="008F4749" w:rsidP="008F4749">
            <w:r w:rsidRPr="008F4749">
              <w:rPr>
                <w:b/>
                <w:bCs/>
              </w:rPr>
              <w:t>Governance</w:t>
            </w:r>
          </w:p>
        </w:tc>
        <w:tc>
          <w:tcPr>
            <w:tcW w:w="0" w:type="auto"/>
            <w:tcMar>
              <w:top w:w="20" w:type="dxa"/>
              <w:left w:w="20" w:type="dxa"/>
              <w:bottom w:w="20" w:type="dxa"/>
              <w:right w:w="20" w:type="dxa"/>
            </w:tcMar>
            <w:hideMark/>
          </w:tcPr>
          <w:p w14:paraId="6CA0741E" w14:textId="77777777" w:rsidR="008F4749" w:rsidRPr="008F4749" w:rsidRDefault="008F4749" w:rsidP="008F4749">
            <w:r w:rsidRPr="008F4749">
              <w:t>No logging or traceability</w:t>
            </w:r>
          </w:p>
        </w:tc>
        <w:tc>
          <w:tcPr>
            <w:tcW w:w="0" w:type="auto"/>
            <w:tcMar>
              <w:top w:w="20" w:type="dxa"/>
              <w:left w:w="20" w:type="dxa"/>
              <w:bottom w:w="20" w:type="dxa"/>
              <w:right w:w="20" w:type="dxa"/>
            </w:tcMar>
            <w:hideMark/>
          </w:tcPr>
          <w:p w14:paraId="62939C81" w14:textId="77777777" w:rsidR="008F4749" w:rsidRPr="008F4749" w:rsidRDefault="008F4749" w:rsidP="008F4749">
            <w:r w:rsidRPr="008F4749">
              <w:t>Immutable logs, role-based access, and override protocols</w:t>
            </w:r>
          </w:p>
        </w:tc>
      </w:tr>
      <w:tr w:rsidR="008F4749" w:rsidRPr="008F4749" w14:paraId="24F6E3AE" w14:textId="77777777" w:rsidTr="008F4749">
        <w:trPr>
          <w:trHeight w:val="600"/>
        </w:trPr>
        <w:tc>
          <w:tcPr>
            <w:tcW w:w="0" w:type="auto"/>
            <w:tcMar>
              <w:top w:w="20" w:type="dxa"/>
              <w:left w:w="20" w:type="dxa"/>
              <w:bottom w:w="20" w:type="dxa"/>
              <w:right w:w="20" w:type="dxa"/>
            </w:tcMar>
            <w:hideMark/>
          </w:tcPr>
          <w:p w14:paraId="055E47C9" w14:textId="77777777" w:rsidR="008F4749" w:rsidRPr="008F4749" w:rsidRDefault="008F4749" w:rsidP="008F4749">
            <w:r w:rsidRPr="008F4749">
              <w:rPr>
                <w:b/>
                <w:bCs/>
              </w:rPr>
              <w:t>Accountability</w:t>
            </w:r>
          </w:p>
        </w:tc>
        <w:tc>
          <w:tcPr>
            <w:tcW w:w="0" w:type="auto"/>
            <w:tcMar>
              <w:top w:w="20" w:type="dxa"/>
              <w:left w:w="20" w:type="dxa"/>
              <w:bottom w:w="20" w:type="dxa"/>
              <w:right w:w="20" w:type="dxa"/>
            </w:tcMar>
            <w:hideMark/>
          </w:tcPr>
          <w:p w14:paraId="0CF49329" w14:textId="77777777" w:rsidR="008F4749" w:rsidRPr="008F4749" w:rsidRDefault="008F4749" w:rsidP="008F4749">
            <w:r w:rsidRPr="008F4749">
              <w:t>No clear owner or approver</w:t>
            </w:r>
          </w:p>
        </w:tc>
        <w:tc>
          <w:tcPr>
            <w:tcW w:w="0" w:type="auto"/>
            <w:tcMar>
              <w:top w:w="20" w:type="dxa"/>
              <w:left w:w="20" w:type="dxa"/>
              <w:bottom w:w="20" w:type="dxa"/>
              <w:right w:w="20" w:type="dxa"/>
            </w:tcMar>
            <w:hideMark/>
          </w:tcPr>
          <w:p w14:paraId="1DBE34A8" w14:textId="77777777" w:rsidR="008F4749" w:rsidRPr="008F4749" w:rsidRDefault="008F4749" w:rsidP="008F4749">
            <w:r w:rsidRPr="008F4749">
              <w:t>Executive approvals and scenario escalation documented</w:t>
            </w:r>
          </w:p>
        </w:tc>
      </w:tr>
    </w:tbl>
    <w:p w14:paraId="2E894B1A" w14:textId="77777777" w:rsidR="008F4749" w:rsidRPr="008F4749" w:rsidRDefault="008F4749" w:rsidP="008F4749">
      <w:r w:rsidRPr="008F4749">
        <w:pict w14:anchorId="65A3A06C">
          <v:rect id="_x0000_i1114" style="width:0;height:1.5pt" o:hralign="center" o:hrstd="t" o:hr="t" fillcolor="#a0a0a0" stroked="f"/>
        </w:pict>
      </w:r>
    </w:p>
    <w:p w14:paraId="6412E375" w14:textId="77777777" w:rsidR="008F4749" w:rsidRPr="008F4749" w:rsidRDefault="008F4749" w:rsidP="008F4749">
      <w:r w:rsidRPr="008F4749">
        <w:rPr>
          <w:rFonts w:ascii="Segoe UI Emoji" w:hAnsi="Segoe UI Emoji" w:cs="Segoe UI Emoji"/>
          <w:b/>
          <w:bCs/>
        </w:rPr>
        <w:t>👥</w:t>
      </w:r>
      <w:r w:rsidRPr="008F4749">
        <w:rPr>
          <w:b/>
          <w:bCs/>
        </w:rPr>
        <w:t xml:space="preserve"> Human-Centric Outcomes</w:t>
      </w:r>
    </w:p>
    <w:p w14:paraId="43ACF67D" w14:textId="77777777" w:rsidR="008F4749" w:rsidRPr="008F4749" w:rsidRDefault="008F4749" w:rsidP="008F4749">
      <w:r w:rsidRPr="008F4749">
        <w:t>Zillow’s collapse wasn’t just technical—it was human:</w:t>
      </w:r>
    </w:p>
    <w:p w14:paraId="5D790455" w14:textId="77777777" w:rsidR="008F4749" w:rsidRPr="008F4749" w:rsidRDefault="008F4749" w:rsidP="008F4749">
      <w:pPr>
        <w:numPr>
          <w:ilvl w:val="0"/>
          <w:numId w:val="9"/>
        </w:numPr>
      </w:pPr>
      <w:r w:rsidRPr="008F4749">
        <w:rPr>
          <w:b/>
          <w:bCs/>
        </w:rPr>
        <w:t>2,000 employees lost jobs</w:t>
      </w:r>
    </w:p>
    <w:p w14:paraId="06A81270" w14:textId="77777777" w:rsidR="008F4749" w:rsidRPr="008F4749" w:rsidRDefault="008F4749" w:rsidP="008F4749">
      <w:pPr>
        <w:numPr>
          <w:ilvl w:val="0"/>
          <w:numId w:val="9"/>
        </w:numPr>
      </w:pPr>
      <w:r w:rsidRPr="008F4749">
        <w:rPr>
          <w:b/>
          <w:bCs/>
        </w:rPr>
        <w:t>Contractors and agents lost predictable revenue</w:t>
      </w:r>
    </w:p>
    <w:p w14:paraId="78D81931" w14:textId="77777777" w:rsidR="008F4749" w:rsidRPr="008F4749" w:rsidRDefault="008F4749" w:rsidP="008F4749">
      <w:pPr>
        <w:numPr>
          <w:ilvl w:val="0"/>
          <w:numId w:val="9"/>
        </w:numPr>
      </w:pPr>
      <w:r w:rsidRPr="008F4749">
        <w:rPr>
          <w:b/>
          <w:bCs/>
        </w:rPr>
        <w:t>Sellers had contracts canceled mid-closing</w:t>
      </w:r>
    </w:p>
    <w:p w14:paraId="154B6A15" w14:textId="77777777" w:rsidR="008F4749" w:rsidRPr="008F4749" w:rsidRDefault="008F4749" w:rsidP="008F4749">
      <w:pPr>
        <w:numPr>
          <w:ilvl w:val="0"/>
          <w:numId w:val="9"/>
        </w:numPr>
      </w:pPr>
      <w:r w:rsidRPr="008F4749">
        <w:rPr>
          <w:b/>
          <w:bCs/>
        </w:rPr>
        <w:t>First-time buyers were priced out of their neighborhoods</w:t>
      </w:r>
    </w:p>
    <w:p w14:paraId="09317615" w14:textId="77777777" w:rsidR="008F4749" w:rsidRPr="008F4749" w:rsidRDefault="008F4749" w:rsidP="008F4749">
      <w:pPr>
        <w:numPr>
          <w:ilvl w:val="0"/>
          <w:numId w:val="9"/>
        </w:numPr>
      </w:pPr>
      <w:r w:rsidRPr="008F4749">
        <w:rPr>
          <w:b/>
          <w:bCs/>
        </w:rPr>
        <w:t>Communities saw artificial price spikes and crashes</w:t>
      </w:r>
    </w:p>
    <w:p w14:paraId="498BBDEC" w14:textId="77777777" w:rsidR="008F4749" w:rsidRPr="008F4749" w:rsidRDefault="008F4749" w:rsidP="008F4749">
      <w:r w:rsidRPr="008F4749">
        <w:t xml:space="preserve">Seraphim would have </w:t>
      </w:r>
      <w:r w:rsidRPr="008F4749">
        <w:rPr>
          <w:b/>
          <w:bCs/>
        </w:rPr>
        <w:t>prevented market distortion</w:t>
      </w:r>
      <w:r w:rsidRPr="008F4749">
        <w:t xml:space="preserve"> and </w:t>
      </w:r>
      <w:r w:rsidRPr="008F4749">
        <w:rPr>
          <w:b/>
          <w:bCs/>
        </w:rPr>
        <w:t>protected human livelihoods</w:t>
      </w:r>
      <w:r w:rsidRPr="008F4749">
        <w:t xml:space="preserve"> by keeping AI accountable to the people it affects.</w:t>
      </w:r>
    </w:p>
    <w:p w14:paraId="1101ECB7" w14:textId="77777777" w:rsidR="008F4749" w:rsidRPr="008F4749" w:rsidRDefault="008F4749" w:rsidP="008F4749">
      <w:r w:rsidRPr="008F4749">
        <w:pict w14:anchorId="514E30A4">
          <v:rect id="_x0000_i1115" style="width:0;height:1.5pt" o:hralign="center" o:hrstd="t" o:hr="t" fillcolor="#a0a0a0" stroked="f"/>
        </w:pict>
      </w:r>
    </w:p>
    <w:p w14:paraId="11E2E420" w14:textId="77777777" w:rsidR="008F4749" w:rsidRPr="008F4749" w:rsidRDefault="008F4749" w:rsidP="008F4749">
      <w:r w:rsidRPr="008F4749">
        <w:rPr>
          <w:rFonts w:ascii="Segoe UI Emoji" w:hAnsi="Segoe UI Emoji" w:cs="Segoe UI Emoji"/>
          <w:b/>
          <w:bCs/>
        </w:rPr>
        <w:t>📊</w:t>
      </w:r>
      <w:r w:rsidRPr="008F4749">
        <w:rPr>
          <w:b/>
          <w:bCs/>
        </w:rPr>
        <w:t xml:space="preserve"> Closing Argument: AI Governance Is Not Optional</w:t>
      </w:r>
    </w:p>
    <w:p w14:paraId="48566994" w14:textId="77777777" w:rsidR="008F4749" w:rsidRPr="008F4749" w:rsidRDefault="008F4749" w:rsidP="008F4749">
      <w:r w:rsidRPr="008F4749">
        <w:t xml:space="preserve">The Zillow collapse is </w:t>
      </w:r>
      <w:r w:rsidRPr="008F4749">
        <w:rPr>
          <w:b/>
          <w:bCs/>
        </w:rPr>
        <w:t>Exhibit A</w:t>
      </w:r>
      <w:r w:rsidRPr="008F4749">
        <w:t xml:space="preserve"> for the future of AI in regulated or public-impact industries:</w:t>
      </w:r>
    </w:p>
    <w:p w14:paraId="361D3752" w14:textId="77777777" w:rsidR="008F4749" w:rsidRPr="008F4749" w:rsidRDefault="008F4749" w:rsidP="008F4749">
      <w:pPr>
        <w:numPr>
          <w:ilvl w:val="0"/>
          <w:numId w:val="10"/>
        </w:numPr>
      </w:pPr>
      <w:r w:rsidRPr="008F4749">
        <w:t>It wasn’t malicious.</w:t>
      </w:r>
    </w:p>
    <w:p w14:paraId="19E0157D" w14:textId="77777777" w:rsidR="008F4749" w:rsidRPr="008F4749" w:rsidRDefault="008F4749" w:rsidP="008F4749">
      <w:pPr>
        <w:numPr>
          <w:ilvl w:val="0"/>
          <w:numId w:val="10"/>
        </w:numPr>
      </w:pPr>
      <w:r w:rsidRPr="008F4749">
        <w:t>It wasn’t poorly intentioned.</w:t>
      </w:r>
    </w:p>
    <w:p w14:paraId="44A527F0" w14:textId="77777777" w:rsidR="008F4749" w:rsidRPr="008F4749" w:rsidRDefault="008F4749" w:rsidP="008F4749">
      <w:pPr>
        <w:numPr>
          <w:ilvl w:val="0"/>
          <w:numId w:val="10"/>
        </w:numPr>
      </w:pPr>
      <w:r w:rsidRPr="008F4749">
        <w:t xml:space="preserve">It was </w:t>
      </w:r>
      <w:r w:rsidRPr="008F4749">
        <w:rPr>
          <w:b/>
          <w:bCs/>
        </w:rPr>
        <w:t>unaccountable.</w:t>
      </w:r>
    </w:p>
    <w:p w14:paraId="0EF9FFA0" w14:textId="77777777" w:rsidR="008F4749" w:rsidRPr="008F4749" w:rsidRDefault="008F4749" w:rsidP="008F4749">
      <w:r w:rsidRPr="008F4749">
        <w:rPr>
          <w:b/>
          <w:bCs/>
        </w:rPr>
        <w:t>Seraphim is not an AI model. It's a meta-system</w:t>
      </w:r>
      <w:r w:rsidRPr="008F4749">
        <w:t xml:space="preserve">—a </w:t>
      </w:r>
      <w:r w:rsidRPr="008F4749">
        <w:rPr>
          <w:b/>
          <w:bCs/>
        </w:rPr>
        <w:t>governance control plane</w:t>
      </w:r>
      <w:r w:rsidRPr="008F4749">
        <w:t xml:space="preserve"> that:</w:t>
      </w:r>
    </w:p>
    <w:p w14:paraId="27D06402" w14:textId="77777777" w:rsidR="008F4749" w:rsidRPr="008F4749" w:rsidRDefault="008F4749" w:rsidP="008F4749">
      <w:pPr>
        <w:numPr>
          <w:ilvl w:val="0"/>
          <w:numId w:val="11"/>
        </w:numPr>
      </w:pPr>
      <w:r w:rsidRPr="008F4749">
        <w:t>Flags volatility</w:t>
      </w:r>
    </w:p>
    <w:p w14:paraId="00997420" w14:textId="77777777" w:rsidR="008F4749" w:rsidRPr="008F4749" w:rsidRDefault="008F4749" w:rsidP="008F4749">
      <w:pPr>
        <w:numPr>
          <w:ilvl w:val="0"/>
          <w:numId w:val="11"/>
        </w:numPr>
      </w:pPr>
      <w:r w:rsidRPr="008F4749">
        <w:t>Ensures human oversight</w:t>
      </w:r>
    </w:p>
    <w:p w14:paraId="1A08A979" w14:textId="77777777" w:rsidR="008F4749" w:rsidRPr="008F4749" w:rsidRDefault="008F4749" w:rsidP="008F4749">
      <w:pPr>
        <w:numPr>
          <w:ilvl w:val="0"/>
          <w:numId w:val="11"/>
        </w:numPr>
      </w:pPr>
      <w:r w:rsidRPr="008F4749">
        <w:t>Builds trust through transparency</w:t>
      </w:r>
    </w:p>
    <w:p w14:paraId="595A4320" w14:textId="77777777" w:rsidR="008F4749" w:rsidRPr="008F4749" w:rsidRDefault="008F4749" w:rsidP="008F4749">
      <w:pPr>
        <w:numPr>
          <w:ilvl w:val="0"/>
          <w:numId w:val="11"/>
        </w:numPr>
      </w:pPr>
      <w:r w:rsidRPr="008F4749">
        <w:t>Enables regulators, boards, and executives to trace every consequential decision</w:t>
      </w:r>
    </w:p>
    <w:p w14:paraId="76CE027E" w14:textId="77777777" w:rsidR="008F4749" w:rsidRPr="008F4749" w:rsidRDefault="008F4749" w:rsidP="008F4749">
      <w:r w:rsidRPr="008F4749">
        <w:lastRenderedPageBreak/>
        <w:t xml:space="preserve">"Zillow’s AI made the wrong calls. Seraphim would’ve made sure someone was there to say </w:t>
      </w:r>
      <w:r w:rsidRPr="008F4749">
        <w:rPr>
          <w:b/>
          <w:bCs/>
        </w:rPr>
        <w:t>‘stop’ before the market, the people, and the company paid the price.</w:t>
      </w:r>
      <w:r w:rsidRPr="008F4749">
        <w:t>"</w:t>
      </w:r>
    </w:p>
    <w:p w14:paraId="7FEB61A7" w14:textId="77777777" w:rsidR="00D4623E" w:rsidRDefault="00D4623E"/>
    <w:sectPr w:rsidR="00D46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8F"/>
    <w:multiLevelType w:val="multilevel"/>
    <w:tmpl w:val="32C4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71ACD"/>
    <w:multiLevelType w:val="multilevel"/>
    <w:tmpl w:val="9C8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D1F03"/>
    <w:multiLevelType w:val="multilevel"/>
    <w:tmpl w:val="D25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63491"/>
    <w:multiLevelType w:val="multilevel"/>
    <w:tmpl w:val="C46C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5461D"/>
    <w:multiLevelType w:val="multilevel"/>
    <w:tmpl w:val="2FE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C7A73"/>
    <w:multiLevelType w:val="multilevel"/>
    <w:tmpl w:val="D5F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024B6"/>
    <w:multiLevelType w:val="multilevel"/>
    <w:tmpl w:val="2E30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7786B"/>
    <w:multiLevelType w:val="multilevel"/>
    <w:tmpl w:val="CF7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5704C"/>
    <w:multiLevelType w:val="multilevel"/>
    <w:tmpl w:val="EC10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C422F"/>
    <w:multiLevelType w:val="multilevel"/>
    <w:tmpl w:val="8A32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97816"/>
    <w:multiLevelType w:val="multilevel"/>
    <w:tmpl w:val="889A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940538">
    <w:abstractNumId w:val="9"/>
  </w:num>
  <w:num w:numId="2" w16cid:durableId="585503623">
    <w:abstractNumId w:val="0"/>
  </w:num>
  <w:num w:numId="3" w16cid:durableId="243146429">
    <w:abstractNumId w:val="1"/>
  </w:num>
  <w:num w:numId="4" w16cid:durableId="1841964609">
    <w:abstractNumId w:val="8"/>
  </w:num>
  <w:num w:numId="5" w16cid:durableId="1278373072">
    <w:abstractNumId w:val="2"/>
  </w:num>
  <w:num w:numId="6" w16cid:durableId="331877407">
    <w:abstractNumId w:val="4"/>
  </w:num>
  <w:num w:numId="7" w16cid:durableId="1269777617">
    <w:abstractNumId w:val="3"/>
  </w:num>
  <w:num w:numId="8" w16cid:durableId="1493330577">
    <w:abstractNumId w:val="7"/>
  </w:num>
  <w:num w:numId="9" w16cid:durableId="1678844051">
    <w:abstractNumId w:val="5"/>
  </w:num>
  <w:num w:numId="10" w16cid:durableId="672033408">
    <w:abstractNumId w:val="6"/>
  </w:num>
  <w:num w:numId="11" w16cid:durableId="3322267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49"/>
    <w:rsid w:val="003863D6"/>
    <w:rsid w:val="008A7495"/>
    <w:rsid w:val="008E17EF"/>
    <w:rsid w:val="008F4749"/>
    <w:rsid w:val="00D4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93B0"/>
  <w15:chartTrackingRefBased/>
  <w15:docId w15:val="{CAF68561-303A-4857-B758-D0A2864A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7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47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47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47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47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4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7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47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47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47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47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4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749"/>
    <w:rPr>
      <w:rFonts w:eastAsiaTheme="majorEastAsia" w:cstheme="majorBidi"/>
      <w:color w:val="272727" w:themeColor="text1" w:themeTint="D8"/>
    </w:rPr>
  </w:style>
  <w:style w:type="paragraph" w:styleId="Title">
    <w:name w:val="Title"/>
    <w:basedOn w:val="Normal"/>
    <w:next w:val="Normal"/>
    <w:link w:val="TitleChar"/>
    <w:uiPriority w:val="10"/>
    <w:qFormat/>
    <w:rsid w:val="008F4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749"/>
    <w:pPr>
      <w:spacing w:before="160"/>
      <w:jc w:val="center"/>
    </w:pPr>
    <w:rPr>
      <w:i/>
      <w:iCs/>
      <w:color w:val="404040" w:themeColor="text1" w:themeTint="BF"/>
    </w:rPr>
  </w:style>
  <w:style w:type="character" w:customStyle="1" w:styleId="QuoteChar">
    <w:name w:val="Quote Char"/>
    <w:basedOn w:val="DefaultParagraphFont"/>
    <w:link w:val="Quote"/>
    <w:uiPriority w:val="29"/>
    <w:rsid w:val="008F4749"/>
    <w:rPr>
      <w:i/>
      <w:iCs/>
      <w:color w:val="404040" w:themeColor="text1" w:themeTint="BF"/>
    </w:rPr>
  </w:style>
  <w:style w:type="paragraph" w:styleId="ListParagraph">
    <w:name w:val="List Paragraph"/>
    <w:basedOn w:val="Normal"/>
    <w:uiPriority w:val="34"/>
    <w:qFormat/>
    <w:rsid w:val="008F4749"/>
    <w:pPr>
      <w:ind w:left="720"/>
      <w:contextualSpacing/>
    </w:pPr>
  </w:style>
  <w:style w:type="character" w:styleId="IntenseEmphasis">
    <w:name w:val="Intense Emphasis"/>
    <w:basedOn w:val="DefaultParagraphFont"/>
    <w:uiPriority w:val="21"/>
    <w:qFormat/>
    <w:rsid w:val="008F4749"/>
    <w:rPr>
      <w:i/>
      <w:iCs/>
      <w:color w:val="2F5496" w:themeColor="accent1" w:themeShade="BF"/>
    </w:rPr>
  </w:style>
  <w:style w:type="paragraph" w:styleId="IntenseQuote">
    <w:name w:val="Intense Quote"/>
    <w:basedOn w:val="Normal"/>
    <w:next w:val="Normal"/>
    <w:link w:val="IntenseQuoteChar"/>
    <w:uiPriority w:val="30"/>
    <w:qFormat/>
    <w:rsid w:val="008F47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4749"/>
    <w:rPr>
      <w:i/>
      <w:iCs/>
      <w:color w:val="2F5496" w:themeColor="accent1" w:themeShade="BF"/>
    </w:rPr>
  </w:style>
  <w:style w:type="character" w:styleId="IntenseReference">
    <w:name w:val="Intense Reference"/>
    <w:basedOn w:val="DefaultParagraphFont"/>
    <w:uiPriority w:val="32"/>
    <w:qFormat/>
    <w:rsid w:val="008F47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494869">
      <w:bodyDiv w:val="1"/>
      <w:marLeft w:val="0"/>
      <w:marRight w:val="0"/>
      <w:marTop w:val="0"/>
      <w:marBottom w:val="0"/>
      <w:divBdr>
        <w:top w:val="none" w:sz="0" w:space="0" w:color="auto"/>
        <w:left w:val="none" w:sz="0" w:space="0" w:color="auto"/>
        <w:bottom w:val="none" w:sz="0" w:space="0" w:color="auto"/>
        <w:right w:val="none" w:sz="0" w:space="0" w:color="auto"/>
      </w:divBdr>
    </w:div>
    <w:div w:id="77328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1489</Words>
  <Characters>8493</Characters>
  <Application>Microsoft Office Word</Application>
  <DocSecurity>0</DocSecurity>
  <Lines>70</Lines>
  <Paragraphs>19</Paragraphs>
  <ScaleCrop>false</ScaleCrop>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Blow</dc:creator>
  <cp:keywords/>
  <dc:description/>
  <cp:lastModifiedBy>Anthony Blow</cp:lastModifiedBy>
  <cp:revision>1</cp:revision>
  <dcterms:created xsi:type="dcterms:W3CDTF">2025-07-28T16:22:00Z</dcterms:created>
  <dcterms:modified xsi:type="dcterms:W3CDTF">2025-07-28T16:23:00Z</dcterms:modified>
</cp:coreProperties>
</file>