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0"/>
          <w:szCs w:val="30"/>
        </w:rPr>
        <w:t xml:space="preserve">Payment gateway reconciliation — Finance Manager summary</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bridge from our R218,280.00 to the gateway's R217,979.97 leaves R0.00 unexplained. Two of its timing lines are provisional until the adjacent weeks' files confirm them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sectPr>
      <w:pgSz w:w="12240" w:h="15840" w:orient="portrait"/>
      <w:pgMar w:top="900" w:right="1440" w:bottom="9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Payment gateway reconciliation — Finance Manager summary</dc:title>
  <dc:creator>Candidate submission</dc:creator>
  <cp:lastModifiedBy>Un-named</cp:lastModifiedBy>
  <cp:revision>1</cp:revision>
  <dcterms:created xsi:type="dcterms:W3CDTF">2026-09-28T19:06:40.782Z</dcterms:created>
  <dcterms:modified xsi:type="dcterms:W3CDTF">2026-09-28T19:06:40.782Z</dcterms:modified>
</cp:coreProperties>
</file>

<file path=docProps/custom.xml><?xml version="1.0" encoding="utf-8"?>
<Properties xmlns="http://schemas.openxmlformats.org/officeDocument/2006/custom-properties" xmlns:vt="http://schemas.openxmlformats.org/officeDocument/2006/docPropsVTypes"/>
</file>