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595959"/>
          <w:sz w:val="30"/>
          <w:szCs w:val="30"/>
        </w:rPr>
        <w:t xml:space="preserve">JSB Data Engineer</w:t>
      </w:r>
    </w:p>
    <w:p>
      <w:pPr>
        <w:spacing w:after="100" w:before="100"/>
        <w:jc w:val="center"/>
      </w:pPr>
      <w:r>
        <w:rPr>
          <w:b/>
          <w:bCs/>
          <w:color w:val="1F3864"/>
          <w:sz w:val="56"/>
          <w:szCs w:val="56"/>
        </w:rPr>
        <w:t xml:space="preserve">Practical Exercises — Candidate Submission</w:t>
      </w:r>
    </w:p>
    <w:p>
      <w:pPr>
        <w:pBdr>
          <w:bottom w:val="single" w:color="0E7C7B" w:sz="6" w:space="8"/>
        </w:pBdr>
        <w:spacing w:after="800" w:before="300"/>
        <w:jc w:val="center"/>
      </w:pPr>
      <w:r>
        <w:rPr>
          <w:color w:val="0E7C7B"/>
          <w:sz w:val="24"/>
          <w:szCs w:val="24"/>
        </w:rPr>
        <w:t xml:space="preserve">Payment reconciliation · Incremental API ingestion · Database design &amp; reporting model</w:t>
      </w:r>
    </w:p>
    <w:p>
      <w:pPr>
        <w:spacing w:after="60" w:before="1200"/>
        <w:jc w:val="center"/>
      </w:pPr>
      <w:r>
        <w:rPr>
          <w:b/>
          <w:bCs/>
          <w:sz w:val="22"/>
          <w:szCs w:val="22"/>
        </w:rPr>
        <w:t xml:space="preserve">Tools used, end to end</w:t>
      </w:r>
    </w:p>
    <w:p>
      <w:pPr>
        <w:spacing w:after="400"/>
        <w:jc w:val="center"/>
      </w:pPr>
      <w:r>
        <w:rPr>
          <w:color w:val="595959"/>
          <w:sz w:val="20"/>
          <w:szCs w:val="20"/>
        </w:rPr>
        <w:t xml:space="preserve">MariaDB 10.11 and MariaDB 10.4 (XAMPP), MySQL-compatible · Python 3.11 · dbt-core 1.7 (dbt-mysql) · Postman / Newman · Mermaid · Power BI (data model) · Databricks (Delta Lake, serverless)</w:t>
      </w:r>
    </w:p>
    <w:p>
      <w:pPr>
        <w:spacing w:after="200"/>
        <w:jc w:val="center"/>
      </w:pPr>
      <w:r>
        <w:rPr>
          <w:color w:val="595959"/>
          <w:sz w:val="20"/>
          <w:szCs w:val="20"/>
        </w:rPr>
        <w:t xml:space="preserve">AI coding assistants (Claude Code and Codex) were used during development and review. The submitted code and results were executed and checked, including on my own Windows PC, and I can explain the design decisions.</w:t>
      </w:r>
    </w:p>
    <w:p>
      <w:pPr>
        <w:spacing w:before="1400"/>
        <w:jc w:val="center"/>
      </w:pPr>
      <w:r>
        <w:rPr>
          <w:i/>
          <w:iCs/>
          <w:color w:val="595959"/>
          <w:sz w:val="20"/>
          <w:szCs w:val="20"/>
        </w:rPr>
        <w:t xml:space="preserve">Every number in this document was produced by actually running the code and queries shown — not hand-typed. Evidence for each figure lives in the accompanying repository.</w:t>
      </w:r>
    </w:p>
    <w:p>
      <w:pPr>
        <w:pStyle w:val="Heading1"/>
        <w:pageBreakBefore/>
        <w:spacing w:after="200" w:before="400"/>
      </w:pPr>
      <w:r>
        <w:t xml:space="preserve">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560"/>
        <w:gridCol w:w="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No.</w:t>
            </w:r>
          </w:p>
        </w:tc>
        <w:tc>
          <w:tcPr>
            <w:tcW w:type="dxa" w:w="7560"/>
            <w:shd w:fill="1F3864" w:val="clear"/>
            <w:tcMar>
              <w:top w:type="dxa" w:w="60"/>
              <w:left w:type="dxa" w:w="100"/>
              <w:bottom w:type="dxa" w:w="60"/>
              <w:right w:type="dxa" w:w="100"/>
            </w:tcMar>
            <w:vAlign w:val="center"/>
          </w:tcPr>
          <w:p>
            <w:pPr>
              <w:jc w:val="left"/>
            </w:pPr>
            <w:r>
              <w:rPr>
                <w:b/>
                <w:bCs/>
                <w:color w:val="FFFFFF"/>
                <w:sz w:val="19"/>
                <w:szCs w:val="19"/>
              </w:rPr>
              <w:t xml:space="preserve">Title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1</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1 — Payment Gateway Reconciliation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1.1</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Finance Manager summary (one page, with the bridge)</w:t>
            </w:r>
          </w:p>
        </w:tc>
        <w:tc>
          <w:tcPr>
            <w:tcW w:type="dxa" w:w="9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1.2</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Approach and matching rules</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1.3</w:t>
            </w:r>
          </w:p>
        </w:tc>
        <w:tc>
          <w:tcPr>
            <w:tcW w:type="dxa" w:w="7560"/>
            <w:tcMar>
              <w:top w:type="dxa" w:w="60"/>
              <w:left w:type="dxa" w:w="100"/>
              <w:bottom w:type="dxa" w:w="60"/>
              <w:right w:type="dxa" w:w="100"/>
            </w:tcMar>
            <w:vAlign w:val="center"/>
          </w:tcPr>
          <w:p>
            <w:pPr>
              <w:jc w:val="left"/>
            </w:pPr>
            <w:r>
              <w:rPr>
                <w:b w:val="false"/>
                <w:bCs w:val="false"/>
                <w:sz w:val="19"/>
                <w:szCs w:val="19"/>
              </w:rPr>
              <w:t xml:space="preserve">      Exceptions by category</w:t>
            </w:r>
          </w:p>
        </w:tc>
        <w:tc>
          <w:tcPr>
            <w:tcW w:type="dxa" w:w="9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Assumptions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1.5</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the figures were checked</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1.6</w:t>
            </w:r>
          </w:p>
        </w:tc>
        <w:tc>
          <w:tcPr>
            <w:tcW w:type="dxa" w:w="7560"/>
            <w:tcMar>
              <w:top w:type="dxa" w:w="60"/>
              <w:left w:type="dxa" w:w="100"/>
              <w:bottom w:type="dxa" w:w="60"/>
              <w:right w:type="dxa" w:w="100"/>
            </w:tcMar>
            <w:vAlign w:val="center"/>
          </w:tcPr>
          <w:p>
            <w:pPr>
              <w:jc w:val="left"/>
            </w:pPr>
            <w:r>
              <w:rPr>
                <w:b w:val="false"/>
                <w:bCs w:val="false"/>
                <w:sz w:val="19"/>
                <w:szCs w:val="19"/>
              </w:rPr>
              <w:t xml:space="preserve">      Automating this daily, and the alerts</w:t>
            </w:r>
          </w:p>
        </w:tc>
        <w:tc>
          <w:tcPr>
            <w:tcW w:type="dxa" w:w="9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1.7</w:t>
            </w:r>
          </w:p>
        </w:tc>
        <w:tc>
          <w:tcPr>
            <w:tcW w:type="dxa" w:w="7560"/>
            <w:tcMar>
              <w:top w:type="dxa" w:w="60"/>
              <w:left w:type="dxa" w:w="100"/>
              <w:bottom w:type="dxa" w:w="60"/>
              <w:right w:type="dxa" w:w="100"/>
            </w:tcMar>
            <w:vAlign w:val="center"/>
          </w:tcPr>
          <w:p>
            <w:pPr>
              <w:jc w:val="left"/>
            </w:pPr>
            <w:r>
              <w:rPr>
                <w:b w:val="false"/>
                <w:bCs w:val="false"/>
                <w:sz w:val="19"/>
                <w:szCs w:val="19"/>
              </w:rPr>
              <w:t xml:space="preserve">      Files for Exercise 1</w:t>
            </w:r>
          </w:p>
        </w:tc>
        <w:tc>
          <w:tcPr>
            <w:tcW w:type="dxa" w:w="9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2</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2 — Incremental, Restartable API Ingestion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2.1</w:t>
            </w:r>
          </w:p>
        </w:tc>
        <w:tc>
          <w:tcPr>
            <w:tcW w:type="dxa" w:w="7560"/>
            <w:tcMar>
              <w:top w:type="dxa" w:w="60"/>
              <w:left w:type="dxa" w:w="100"/>
              <w:bottom w:type="dxa" w:w="60"/>
              <w:right w:type="dxa" w:w="100"/>
            </w:tcMar>
            <w:vAlign w:val="center"/>
          </w:tcPr>
          <w:p>
            <w:pPr>
              <w:jc w:val="left"/>
            </w:pPr>
            <w:r>
              <w:rPr>
                <w:b w:val="false"/>
                <w:bCs w:val="false"/>
                <w:sz w:val="19"/>
                <w:szCs w:val="19"/>
              </w:rPr>
              <w:t xml:space="preserve">      Design note: progress, duplicates, failures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Evidence: kill, restart, and the new-activity step</w:t>
            </w:r>
          </w:p>
        </w:tc>
        <w:tc>
          <w:tcPr>
            <w:tcW w:type="dxa" w:w="9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2.3</w:t>
            </w:r>
          </w:p>
        </w:tc>
        <w:tc>
          <w:tcPr>
            <w:tcW w:type="dxa" w:w="7560"/>
            <w:tcMar>
              <w:top w:type="dxa" w:w="60"/>
              <w:left w:type="dxa" w:w="100"/>
              <w:bottom w:type="dxa" w:w="60"/>
              <w:right w:type="dxa" w:w="100"/>
            </w:tcMar>
            <w:vAlign w:val="center"/>
          </w:tcPr>
          <w:p>
            <w:pPr>
              <w:jc w:val="left"/>
            </w:pPr>
            <w:r>
              <w:rPr>
                <w:b w:val="false"/>
                <w:bCs w:val="false"/>
                <w:sz w:val="19"/>
                <w:szCs w:val="19"/>
              </w:rPr>
              <w:t xml:space="preserve">      Correctness checks and tests</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2.4</w:t>
            </w:r>
          </w:p>
        </w:tc>
        <w:tc>
          <w:tcPr>
            <w:tcW w:type="dxa" w:w="7560"/>
            <w:tcMar>
              <w:top w:type="dxa" w:w="60"/>
              <w:left w:type="dxa" w:w="100"/>
              <w:bottom w:type="dxa" w:w="60"/>
              <w:right w:type="dxa" w:w="100"/>
            </w:tcMar>
            <w:vAlign w:val="center"/>
          </w:tcPr>
          <w:p>
            <w:pPr>
              <w:jc w:val="left"/>
            </w:pPr>
            <w:r>
              <w:rPr>
                <w:b w:val="false"/>
                <w:bCs w:val="false"/>
                <w:sz w:val="19"/>
                <w:szCs w:val="19"/>
              </w:rPr>
              <w:t xml:space="preserve">      API contract, tested with Postman and Newman</w:t>
            </w:r>
          </w:p>
        </w:tc>
        <w:tc>
          <w:tcPr>
            <w:tcW w:type="dxa" w:w="9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2.5</w:t>
            </w:r>
          </w:p>
        </w:tc>
        <w:tc>
          <w:tcPr>
            <w:tcW w:type="dxa" w:w="7560"/>
            <w:tcMar>
              <w:top w:type="dxa" w:w="60"/>
              <w:left w:type="dxa" w:w="100"/>
              <w:bottom w:type="dxa" w:w="60"/>
              <w:right w:type="dxa" w:w="100"/>
            </w:tcMar>
            <w:vAlign w:val="center"/>
          </w:tcPr>
          <w:p>
            <w:pPr>
              <w:jc w:val="left"/>
            </w:pPr>
            <w:r>
              <w:rPr>
                <w:b w:val="false"/>
                <w:bCs w:val="false"/>
                <w:sz w:val="19"/>
                <w:szCs w:val="19"/>
              </w:rPr>
              <w:t xml:space="preserve">      Live run in Postman Desktop against the local mock API</w:t>
            </w:r>
          </w:p>
        </w:tc>
        <w:tc>
          <w:tcPr>
            <w:tcW w:type="dxa" w:w="900"/>
            <w:tcMar>
              <w:top w:type="dxa" w:w="60"/>
              <w:left w:type="dxa" w:w="100"/>
              <w:bottom w:type="dxa" w:w="60"/>
              <w:right w:type="dxa" w:w="100"/>
            </w:tcMar>
            <w:vAlign w:val="center"/>
          </w:tcPr>
          <w:p>
            <w:pPr>
              <w:jc w:val="right"/>
            </w:pPr>
            <w:r>
              <w:rPr>
                <w:b w:val="false"/>
                <w:bCs w:val="false"/>
                <w:sz w:val="19"/>
                <w:szCs w:val="19"/>
              </w:rPr>
              <w:t xml:space="preserve">14</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2.6</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I would change for production</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2.7</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to run it</w:t>
            </w:r>
          </w:p>
        </w:tc>
        <w:tc>
          <w:tcPr>
            <w:tcW w:type="dxa" w:w="9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3</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Exercise 3 — Database Design: Players, Wallets, Bets, Bonuses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3.1</w:t>
            </w:r>
          </w:p>
        </w:tc>
        <w:tc>
          <w:tcPr>
            <w:tcW w:type="dxa" w:w="7560"/>
            <w:tcMar>
              <w:top w:type="dxa" w:w="60"/>
              <w:left w:type="dxa" w:w="100"/>
              <w:bottom w:type="dxa" w:w="60"/>
              <w:right w:type="dxa" w:w="100"/>
            </w:tcMar>
            <w:vAlign w:val="center"/>
          </w:tcPr>
          <w:p>
            <w:pPr>
              <w:jc w:val="left"/>
            </w:pPr>
            <w:r>
              <w:rPr>
                <w:b w:val="false"/>
                <w:bCs w:val="false"/>
                <w:sz w:val="19"/>
                <w:szCs w:val="19"/>
              </w:rPr>
              <w:t xml:space="preserve">      Tables, keys, data types, constraints and indexes</w:t>
            </w:r>
          </w:p>
        </w:tc>
        <w:tc>
          <w:tcPr>
            <w:tcW w:type="dxa" w:w="9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3.2</w:t>
            </w:r>
          </w:p>
        </w:tc>
        <w:tc>
          <w:tcPr>
            <w:tcW w:type="dxa" w:w="7560"/>
            <w:tcMar>
              <w:top w:type="dxa" w:w="60"/>
              <w:left w:type="dxa" w:w="100"/>
              <w:bottom w:type="dxa" w:w="60"/>
              <w:right w:type="dxa" w:w="100"/>
            </w:tcMar>
            <w:vAlign w:val="center"/>
          </w:tcPr>
          <w:p>
            <w:pPr>
              <w:jc w:val="left"/>
            </w:pPr>
            <w:r>
              <w:rPr>
                <w:b w:val="false"/>
                <w:bCs w:val="false"/>
                <w:sz w:val="19"/>
                <w:szCs w:val="19"/>
              </w:rPr>
              <w:t xml:space="preserve">      Entity relationship diagram and SQL</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Requirements traceability and deliberate extensions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3.4</w:t>
            </w:r>
          </w:p>
        </w:tc>
        <w:tc>
          <w:tcPr>
            <w:tcW w:type="dxa" w:w="7560"/>
            <w:tcMar>
              <w:top w:type="dxa" w:w="60"/>
              <w:left w:type="dxa" w:w="100"/>
              <w:bottom w:type="dxa" w:w="60"/>
              <w:right w:type="dxa" w:w="100"/>
            </w:tcMar>
            <w:vAlign w:val="center"/>
          </w:tcPr>
          <w:p>
            <w:pPr>
              <w:jc w:val="left"/>
            </w:pPr>
            <w:r>
              <w:rPr>
                <w:b w:val="false"/>
                <w:bCs w:val="false"/>
                <w:sz w:val="19"/>
                <w:szCs w:val="19"/>
              </w:rPr>
              <w:t xml:space="preserve">      How a balance is calculated and guaranteed</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3.5</w:t>
            </w:r>
          </w:p>
        </w:tc>
        <w:tc>
          <w:tcPr>
            <w:tcW w:type="dxa" w:w="7560"/>
            <w:tcMar>
              <w:top w:type="dxa" w:w="60"/>
              <w:left w:type="dxa" w:w="100"/>
              <w:bottom w:type="dxa" w:w="60"/>
              <w:right w:type="dxa" w:w="100"/>
            </w:tcMar>
            <w:vAlign w:val="center"/>
          </w:tcPr>
          <w:p>
            <w:pPr>
              <w:jc w:val="left"/>
            </w:pPr>
            <w:r>
              <w:rPr>
                <w:b w:val="false"/>
                <w:bCs w:val="false"/>
                <w:sz w:val="19"/>
                <w:szCs w:val="19"/>
              </w:rPr>
              <w:t xml:space="preserve">      Keeping history where things change over time</w:t>
            </w:r>
          </w:p>
        </w:tc>
        <w:tc>
          <w:tcPr>
            <w:tcW w:type="dxa" w:w="9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3.6</w:t>
            </w:r>
          </w:p>
        </w:tc>
        <w:tc>
          <w:tcPr>
            <w:tcW w:type="dxa" w:w="7560"/>
            <w:tcMar>
              <w:top w:type="dxa" w:w="60"/>
              <w:left w:type="dxa" w:w="100"/>
              <w:bottom w:type="dxa" w:w="60"/>
              <w:right w:type="dxa" w:w="100"/>
            </w:tcMar>
            <w:vAlign w:val="center"/>
          </w:tcPr>
          <w:p>
            <w:pPr>
              <w:jc w:val="left"/>
            </w:pPr>
            <w:r>
              <w:rPr>
                <w:b w:val="false"/>
                <w:bCs w:val="false"/>
                <w:sz w:val="19"/>
                <w:szCs w:val="19"/>
              </w:rPr>
              <w:t xml:space="preserve">      Protecting personal information while supporting analysis</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3.7</w:t>
            </w:r>
          </w:p>
        </w:tc>
        <w:tc>
          <w:tcPr>
            <w:tcW w:type="dxa" w:w="7560"/>
            <w:tcMar>
              <w:top w:type="dxa" w:w="60"/>
              <w:left w:type="dxa" w:w="100"/>
              <w:bottom w:type="dxa" w:w="60"/>
              <w:right w:type="dxa" w:w="100"/>
            </w:tcMar>
            <w:vAlign w:val="center"/>
          </w:tcPr>
          <w:p>
            <w:pPr>
              <w:jc w:val="left"/>
            </w:pPr>
            <w:r>
              <w:rPr>
                <w:b w:val="false"/>
                <w:bCs w:val="false"/>
                <w:sz w:val="19"/>
                <w:szCs w:val="19"/>
              </w:rPr>
              <w:t xml:space="preserve">      The four questions (a)–(d), with verified output</w:t>
            </w:r>
          </w:p>
        </w:tc>
        <w:tc>
          <w:tcPr>
            <w:tcW w:type="dxa" w:w="9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3.8</w:t>
            </w:r>
          </w:p>
        </w:tc>
        <w:tc>
          <w:tcPr>
            <w:tcW w:type="dxa" w:w="7560"/>
            <w:tcMar>
              <w:top w:type="dxa" w:w="60"/>
              <w:left w:type="dxa" w:w="100"/>
              <w:bottom w:type="dxa" w:w="60"/>
              <w:right w:type="dxa" w:w="100"/>
            </w:tcMar>
            <w:vAlign w:val="center"/>
          </w:tcPr>
          <w:p>
            <w:pPr>
              <w:jc w:val="left"/>
            </w:pPr>
            <w:r>
              <w:rPr>
                <w:b w:val="false"/>
                <w:bCs w:val="false"/>
                <w:sz w:val="19"/>
                <w:szCs w:val="19"/>
              </w:rPr>
              <w:t xml:space="preserve">      From operational design to a reporting model</w:t>
            </w:r>
          </w:p>
        </w:tc>
        <w:tc>
          <w:tcPr>
            <w:tcW w:type="dxa" w:w="900"/>
            <w:tcMar>
              <w:top w:type="dxa" w:w="60"/>
              <w:left w:type="dxa" w:w="100"/>
              <w:bottom w:type="dxa" w:w="60"/>
              <w:right w:type="dxa" w:w="100"/>
            </w:tcMar>
            <w:vAlign w:val="center"/>
          </w:tcPr>
          <w:p>
            <w:pPr>
              <w:jc w:val="right"/>
            </w:pPr>
            <w:r>
              <w:rPr>
                <w:b w:val="false"/>
                <w:bCs w:val="false"/>
                <w:sz w:val="19"/>
                <w:szCs w:val="19"/>
              </w:rPr>
              <w:t xml:space="preserve">20</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4</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Power BI — Reporting Model and Report (optional extension)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4.1</w:t>
            </w:r>
          </w:p>
        </w:tc>
        <w:tc>
          <w:tcPr>
            <w:tcW w:type="dxa" w:w="7560"/>
            <w:tcMar>
              <w:top w:type="dxa" w:w="60"/>
              <w:left w:type="dxa" w:w="100"/>
              <w:bottom w:type="dxa" w:w="60"/>
              <w:right w:type="dxa" w:w="100"/>
            </w:tcMar>
            <w:vAlign w:val="center"/>
          </w:tcPr>
          <w:p>
            <w:pPr>
              <w:jc w:val="left"/>
            </w:pPr>
            <w:r>
              <w:rPr>
                <w:b w:val="false"/>
                <w:bCs w:val="false"/>
                <w:sz w:val="19"/>
                <w:szCs w:val="19"/>
              </w:rPr>
              <w:t xml:space="preserve">      Modelling decisions</w:t>
            </w:r>
          </w:p>
        </w:tc>
        <w:tc>
          <w:tcPr>
            <w:tcW w:type="dxa" w:w="900"/>
            <w:tcMar>
              <w:top w:type="dxa" w:w="60"/>
              <w:left w:type="dxa" w:w="100"/>
              <w:bottom w:type="dxa" w:w="60"/>
              <w:right w:type="dxa" w:w="100"/>
            </w:tcMar>
            <w:vAlign w:val="center"/>
          </w:tcPr>
          <w:p>
            <w:pPr>
              <w:jc w:val="right"/>
            </w:pPr>
            <w:r>
              <w:rPr>
                <w:b w:val="false"/>
                <w:bCs w:val="false"/>
                <w:sz w:val="19"/>
                <w:szCs w:val="19"/>
              </w:rPr>
              <w:t xml:space="preserve">22</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4.2</w:t>
            </w:r>
          </w:p>
        </w:tc>
        <w:tc>
          <w:tcPr>
            <w:tcW w:type="dxa" w:w="7560"/>
            <w:tcMar>
              <w:top w:type="dxa" w:w="60"/>
              <w:left w:type="dxa" w:w="100"/>
              <w:bottom w:type="dxa" w:w="60"/>
              <w:right w:type="dxa" w:w="100"/>
            </w:tcMar>
            <w:vAlign w:val="center"/>
          </w:tcPr>
          <w:p>
            <w:pPr>
              <w:jc w:val="left"/>
            </w:pPr>
            <w:r>
              <w:rPr>
                <w:b w:val="false"/>
                <w:bCs w:val="false"/>
                <w:sz w:val="19"/>
                <w:szCs w:val="19"/>
              </w:rPr>
              <w:t xml:space="preserve">      Measures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4.3</w:t>
            </w:r>
          </w:p>
        </w:tc>
        <w:tc>
          <w:tcPr>
            <w:tcW w:type="dxa" w:w="7560"/>
            <w:tcMar>
              <w:top w:type="dxa" w:w="60"/>
              <w:left w:type="dxa" w:w="100"/>
              <w:bottom w:type="dxa" w:w="60"/>
              <w:right w:type="dxa" w:w="100"/>
            </w:tcMar>
            <w:vAlign w:val="center"/>
          </w:tcPr>
          <w:p>
            <w:pPr>
              <w:jc w:val="left"/>
            </w:pPr>
            <w:r>
              <w:rPr>
                <w:b w:val="false"/>
                <w:bCs w:val="false"/>
                <w:sz w:val="19"/>
                <w:szCs w:val="19"/>
              </w:rPr>
              <w:t xml:space="preserve">      Report pages and expected values</w:t>
            </w:r>
          </w:p>
        </w:tc>
        <w:tc>
          <w:tcPr>
            <w:tcW w:type="dxa" w:w="900"/>
            <w:tcMar>
              <w:top w:type="dxa" w:w="60"/>
              <w:left w:type="dxa" w:w="100"/>
              <w:bottom w:type="dxa" w:w="60"/>
              <w:right w:type="dxa" w:w="100"/>
            </w:tcMar>
            <w:vAlign w:val="center"/>
          </w:tcPr>
          <w:p>
            <w:pPr>
              <w:jc w:val="right"/>
            </w:pPr>
            <w:r>
              <w:rPr>
                <w:b w:val="false"/>
                <w:bCs w:val="false"/>
                <w:sz w:val="19"/>
                <w:szCs w:val="19"/>
              </w:rPr>
              <w:t xml:space="preserve">23</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4.4</w:t>
            </w:r>
          </w:p>
        </w:tc>
        <w:tc>
          <w:tcPr>
            <w:tcW w:type="dxa" w:w="7560"/>
            <w:tcMar>
              <w:top w:type="dxa" w:w="60"/>
              <w:left w:type="dxa" w:w="100"/>
              <w:bottom w:type="dxa" w:w="60"/>
              <w:right w:type="dxa" w:w="100"/>
            </w:tcMar>
            <w:vAlign w:val="center"/>
          </w:tcPr>
          <w:p>
            <w:pPr>
              <w:jc w:val="left"/>
            </w:pPr>
            <w:r>
              <w:rPr>
                <w:b w:val="false"/>
                <w:bCs w:val="false"/>
                <w:sz w:val="19"/>
                <w:szCs w:val="19"/>
              </w:rPr>
              <w:t xml:space="preserve">      Verified in Power BI Desktop</w:t>
            </w:r>
          </w:p>
        </w:tc>
        <w:tc>
          <w:tcPr>
            <w:tcW w:type="dxa" w:w="900"/>
            <w:tcMar>
              <w:top w:type="dxa" w:w="60"/>
              <w:left w:type="dxa" w:w="100"/>
              <w:bottom w:type="dxa" w:w="60"/>
              <w:right w:type="dxa" w:w="100"/>
            </w:tcMar>
            <w:vAlign w:val="center"/>
          </w:tcPr>
          <w:p>
            <w:pPr>
              <w:jc w:val="right"/>
            </w:pPr>
            <w:r>
              <w:rPr>
                <w:b w:val="false"/>
                <w:bCs w:val="false"/>
                <w:sz w:val="19"/>
                <w:szCs w:val="19"/>
              </w:rPr>
              <w:t xml:space="preserve">24</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5</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Databricks — The Three Exercises on Delta Lake (optional extension)</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5.1</w:t>
            </w:r>
          </w:p>
        </w:tc>
        <w:tc>
          <w:tcPr>
            <w:tcW w:type="dxa" w:w="7560"/>
            <w:tcMar>
              <w:top w:type="dxa" w:w="60"/>
              <w:left w:type="dxa" w:w="100"/>
              <w:bottom w:type="dxa" w:w="60"/>
              <w:right w:type="dxa" w:w="100"/>
            </w:tcMar>
            <w:vAlign w:val="center"/>
          </w:tcPr>
          <w:p>
            <w:pPr>
              <w:jc w:val="left"/>
            </w:pPr>
            <w:r>
              <w:rPr>
                <w:b w:val="false"/>
                <w:bCs w:val="false"/>
                <w:sz w:val="19"/>
                <w:szCs w:val="19"/>
              </w:rPr>
              <w:t xml:space="preserve">      Run on the Databricks workspace</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tcMar>
              <w:top w:type="dxa" w:w="60"/>
              <w:left w:type="dxa" w:w="100"/>
              <w:bottom w:type="dxa" w:w="60"/>
              <w:right w:type="dxa" w:w="100"/>
            </w:tcMar>
            <w:vAlign w:val="center"/>
          </w:tcPr>
          <w:p>
            <w:pPr>
              <w:jc w:val="left"/>
            </w:pPr>
            <w:r>
              <w:rPr>
                <w:b w:val="false"/>
                <w:bCs w:val="false"/>
                <w:sz w:val="19"/>
                <w:szCs w:val="19"/>
              </w:rPr>
              <w:t xml:space="preserve">5.2</w:t>
            </w:r>
          </w:p>
        </w:tc>
        <w:tc>
          <w:tcPr>
            <w:tcW w:type="dxa" w:w="7560"/>
            <w:tcMar>
              <w:top w:type="dxa" w:w="60"/>
              <w:left w:type="dxa" w:w="100"/>
              <w:bottom w:type="dxa" w:w="60"/>
              <w:right w:type="dxa" w:w="100"/>
            </w:tcMar>
            <w:vAlign w:val="center"/>
          </w:tcPr>
          <w:p>
            <w:pPr>
              <w:jc w:val="left"/>
            </w:pPr>
            <w:r>
              <w:rPr>
                <w:b w:val="false"/>
                <w:bCs w:val="false"/>
                <w:sz w:val="19"/>
                <w:szCs w:val="19"/>
              </w:rPr>
              <w:t xml:space="preserve">      What Databricks changes, and what it needed</w:t>
            </w:r>
          </w:p>
        </w:tc>
        <w:tc>
          <w:tcPr>
            <w:tcW w:type="dxa" w:w="900"/>
            <w:tcMar>
              <w:top w:type="dxa" w:w="60"/>
              <w:left w:type="dxa" w:w="100"/>
              <w:bottom w:type="dxa" w:w="60"/>
              <w:right w:type="dxa" w:w="100"/>
            </w:tcMar>
            <w:vAlign w:val="center"/>
          </w:tcPr>
          <w:p>
            <w:pPr>
              <w:jc w:val="right"/>
            </w:pPr>
            <w:r>
              <w:rPr>
                <w:b w:val="false"/>
                <w:bCs w:val="false"/>
                <w:sz w:val="19"/>
                <w:szCs w:val="19"/>
              </w:rPr>
              <w:t xml:space="preserve">27</w:t>
            </w:r>
          </w:p>
        </w:tc>
      </w:tr>
      <w:tr>
        <w:trPr>
          <w:cantSplit/>
        </w:trPr>
        <w:tc>
          <w:tcPr>
            <w:tcW w:type="dxa" w:w="900"/>
            <w:shd w:fill="EEF3F8" w:val="clear"/>
            <w:tcMar>
              <w:top w:type="dxa" w:w="60"/>
              <w:left w:type="dxa" w:w="100"/>
              <w:bottom w:type="dxa" w:w="60"/>
              <w:right w:type="dxa" w:w="100"/>
            </w:tcMar>
            <w:vAlign w:val="center"/>
          </w:tcPr>
          <w:p>
            <w:pPr>
              <w:jc w:val="left"/>
            </w:pPr>
            <w:r>
              <w:rPr>
                <w:b/>
                <w:bCs/>
                <w:sz w:val="19"/>
                <w:szCs w:val="19"/>
              </w:rPr>
              <w:t xml:space="preserve">App. A</w:t>
            </w:r>
          </w:p>
        </w:tc>
        <w:tc>
          <w:tcPr>
            <w:tcW w:type="dxa" w:w="7560"/>
            <w:shd w:fill="EEF3F8" w:val="clear"/>
            <w:tcMar>
              <w:top w:type="dxa" w:w="60"/>
              <w:left w:type="dxa" w:w="100"/>
              <w:bottom w:type="dxa" w:w="60"/>
              <w:right w:type="dxa" w:w="100"/>
            </w:tcMar>
            <w:vAlign w:val="center"/>
          </w:tcPr>
          <w:p>
            <w:pPr>
              <w:jc w:val="left"/>
            </w:pPr>
            <w:r>
              <w:rPr>
                <w:b/>
                <w:bCs/>
                <w:sz w:val="19"/>
                <w:szCs w:val="19"/>
              </w:rPr>
              <w:t xml:space="preserve">Submitted files and how to reproduce the results</w:t>
            </w:r>
          </w:p>
        </w:tc>
        <w:tc>
          <w:tcPr>
            <w:tcW w:type="dxa" w:w="900"/>
            <w:shd w:fill="EEF3F8" w:val="clear"/>
            <w:tcMar>
              <w:top w:type="dxa" w:w="60"/>
              <w:left w:type="dxa" w:w="100"/>
              <w:bottom w:type="dxa" w:w="60"/>
              <w:right w:type="dxa" w:w="100"/>
            </w:tcMar>
            <w:vAlign w:val="center"/>
          </w:tcPr>
          <w:p>
            <w:pPr>
              <w:jc w:val="right"/>
            </w:pPr>
            <w:r>
              <w:rPr>
                <w:b/>
                <w:bCs/>
                <w:sz w:val="19"/>
                <w:szCs w:val="19"/>
              </w:rPr>
              <w:t xml:space="preserve">29</w:t>
            </w:r>
          </w:p>
        </w:tc>
      </w:tr>
    </w:tbl>
    <w:p>
      <w:pPr>
        <w:pStyle w:val="Heading1"/>
        <w:pageBreakBefore/>
        <w:spacing w:after="200" w:before="400"/>
      </w:pPr>
      <w:r>
        <w:t xml:space="preserve">How to read this document</w:t>
      </w:r>
    </w:p>
    <w:p>
      <w:pPr>
        <w:spacing w:after="100"/>
      </w:pPr>
      <w:r>
        <w:t xml:space="preserve">1.  The requirements index (next page) lists every line of the brief with the section and page that answers it.</w:t>
      </w:r>
    </w:p>
    <w:p>
      <w:pPr>
        <w:spacing w:after="100"/>
      </w:pPr>
      <w:r>
        <w:t xml:space="preserve">2.  Chapters 1–3 are the three required exercises. Each opens with a short summary, and every section starts with an "Answers" tag naming the part of the brief it answers. Chapters 4 and 5 are optional extensions.</w:t>
      </w:r>
    </w:p>
    <w:p>
      <w:pPr>
        <w:spacing w:after="240"/>
      </w:pPr>
      <w:r>
        <w:t xml:space="preserve">3.  Assumptions are written where they are used (§1.4, §3.7). Data is fictitious, amounts are NAD and times UTC. Appendix A and evidence/README.md show how every figure and screenshot was produced.</w:t>
      </w:r>
    </w:p>
    <w:p>
      <w:pPr>
        <w:pStyle w:val="Heading3"/>
        <w:keepNext/>
        <w:keepLines/>
        <w:spacing w:after="100" w:before="200"/>
      </w:pPr>
      <w:r>
        <w:t xml:space="preserve">Executive summary</w:t>
      </w:r>
    </w:p>
    <w:p>
      <w:pPr>
        <w:spacing w:after="140"/>
      </w:pPr>
      <w:r>
        <w:rPr>
          <w:b/>
          <w:bCs/>
          <w:color w:val="1F3864"/>
        </w:rPr>
        <w:t xml:space="preserve">Exercise 1 · Reconciliation</w:t>
      </w:r>
      <w:r>
        <w:rPr>
          <w:color w:val="595959"/>
        </w:rPr>
        <w:t xml:space="preserve"> (§1.1, p. 6). </w:t>
      </w:r>
      <w:r>
        <w:t xml:space="preserve">274 of 306 settlements match exactly, and the bridge from the internal total of R218,280.00 to the gateway total of R217,979.97 has R0.00 unexplained. 49 rows are categorised in exceptions.csv; six are formatting-only variants that still match, so the Power BI exception view shows 43. The 49 are 34 genuine breaks, 6 timing differences and 9 that are not a problem, each with a cause, impact, next step and owner.</w:t>
      </w:r>
    </w:p>
    <w:p>
      <w:pPr>
        <w:spacing w:after="140"/>
      </w:pPr>
      <w:r>
        <w:rPr>
          <w:b/>
          <w:bCs/>
          <w:color w:val="1F3864"/>
        </w:rPr>
        <w:t xml:space="preserve">Exercise 2 · Incremental ingestion</w:t>
      </w:r>
      <w:r>
        <w:rPr>
          <w:color w:val="595959"/>
        </w:rPr>
        <w:t xml:space="preserve"> (§2.2, p. 11). </w:t>
      </w:r>
      <w:r>
        <w:t xml:space="preserve">The loader is safe to stop at any point. Killed mid-page and restarted, it finished with 1,025 API ids = 1,024 loaded + 1 quarantined, with no duplicates and nothing missing. It retries rate limits and server errors, quarantines bad records instead of dropping them, and logs every run. After the new-activity step it loaded exactly 25 new and 40 changed records.</w:t>
      </w:r>
    </w:p>
    <w:p>
      <w:pPr>
        <w:spacing w:after="140"/>
      </w:pPr>
      <w:r>
        <w:rPr>
          <w:b/>
          <w:bCs/>
          <w:color w:val="1F3864"/>
        </w:rPr>
        <w:t xml:space="preserve">Exercise 3 · Database design</w:t>
      </w:r>
      <w:r>
        <w:rPr>
          <w:color w:val="595959"/>
        </w:rPr>
        <w:t xml:space="preserve"> (§3.7, p. 19). </w:t>
      </w:r>
      <w:r>
        <w:t xml:space="preserve">24 tables with keys, 39 CHECK constraints and an append-only wallet ledger, so any balance can be proved at any point in time and corrections are reversals, never edits. History is kept as SCD2 and personal data is held apart. Queries (a)–(d) run on the seed data: NGR 220.00, bonus cost 18.18% of NGR.</w:t>
      </w:r>
    </w:p>
    <w:p>
      <w:pPr>
        <w:spacing w:after="120"/>
      </w:pPr>
      <w:r>
        <w:rPr>
          <w:b/>
          <w:bCs/>
          <w:color w:val="595959"/>
        </w:rPr>
        <w:t xml:space="preserve">Optional extensions: </w:t>
      </w:r>
      <w:r>
        <w:rPr>
          <w:color w:val="595959"/>
        </w:rPr>
        <w:t xml:space="preserve">the same work as a dbt project (78/78 pass, also on Windows XAMPP), a Power BI report (chapter 4) and a Databricks serverless run (chapter 5, 32/32 checks), showing one design both on-prem on MariaDB and in the cloud.</w:t>
      </w:r>
    </w:p>
    <w:p>
      <w:pPr>
        <w:pStyle w:val="Heading1"/>
        <w:pageBreakBefore/>
        <w:spacing w:after="200" w:before="400"/>
      </w:pPr>
      <w:r>
        <w:t xml:space="preserve">Requirements index: where each part of the brief is answered</w:t>
      </w:r>
    </w:p>
    <w:p>
      <w:pPr>
        <w:spacing w:after="160"/>
      </w:pPr>
      <w:r>
        <w:rPr>
          <w:i/>
          <w:iCs/>
          <w:color w:val="595959"/>
          <w:sz w:val="19"/>
          <w:szCs w:val="19"/>
        </w:rPr>
        <w:t xml:space="preserve">Every instruction, task and deliverable in the candidate brief, in the brief's order, with the section and page that answers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460"/>
        <w:gridCol w:w="2100"/>
        <w:gridCol w:w="110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5460"/>
            <w:shd w:fill="1F3864" w:val="clear"/>
            <w:tcMar>
              <w:top w:type="dxa" w:w="60"/>
              <w:left w:type="dxa" w:w="100"/>
              <w:bottom w:type="dxa" w:w="60"/>
              <w:right w:type="dxa" w:w="100"/>
            </w:tcMar>
            <w:vAlign w:val="center"/>
          </w:tcPr>
          <w:p>
            <w:pPr>
              <w:jc w:val="left"/>
            </w:pPr>
            <w:r>
              <w:rPr>
                <w:b/>
                <w:bCs/>
                <w:color w:val="FFFFFF"/>
                <w:sz w:val="19"/>
                <w:szCs w:val="19"/>
              </w:rPr>
              <w:t xml:space="preserve">Brief requirement</w:t>
            </w:r>
          </w:p>
        </w:tc>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Answered in</w:t>
            </w:r>
          </w:p>
        </w:tc>
        <w:tc>
          <w:tcPr>
            <w:tcW w:type="dxa" w:w="1100"/>
            <w:shd w:fill="1F3864" w:val="clear"/>
            <w:tcMar>
              <w:top w:type="dxa" w:w="60"/>
              <w:left w:type="dxa" w:w="100"/>
              <w:bottom w:type="dxa" w:w="60"/>
              <w:right w:type="dxa" w:w="100"/>
            </w:tcMar>
            <w:vAlign w:val="center"/>
          </w:tcPr>
          <w:p>
            <w:pPr>
              <w:jc w:val="left"/>
            </w:pPr>
            <w:r>
              <w:rPr>
                <w:b/>
                <w:bCs/>
                <w:color w:val="FFFFFF"/>
                <w:sz w:val="19"/>
                <w:szCs w:val="19"/>
              </w:rPr>
              <w:t xml:space="preserve">Page</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General instructions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G1</w:t>
            </w:r>
          </w:p>
        </w:tc>
        <w:tc>
          <w:tcPr>
            <w:tcW w:type="dxa" w:w="5460"/>
            <w:tcMar>
              <w:top w:type="dxa" w:w="60"/>
              <w:left w:type="dxa" w:w="100"/>
              <w:bottom w:type="dxa" w:w="60"/>
              <w:right w:type="dxa" w:w="100"/>
            </w:tcMar>
            <w:vAlign w:val="center"/>
          </w:tcPr>
          <w:p>
            <w:pPr>
              <w:jc w:val="left"/>
            </w:pPr>
            <w:r>
              <w:rPr>
                <w:b w:val="false"/>
                <w:bCs w:val="false"/>
                <w:sz w:val="19"/>
                <w:szCs w:val="19"/>
              </w:rPr>
              <w:t xml:space="preserve">State clearly which tools you used</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Ch. 2, Ch. 3, Ch. 4, Ch. 5</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7, 11, 16, 22, 27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G2</w:t>
            </w:r>
          </w:p>
        </w:tc>
        <w:tc>
          <w:tcPr>
            <w:tcW w:type="dxa" w:w="5460"/>
            <w:tcMar>
              <w:top w:type="dxa" w:w="60"/>
              <w:left w:type="dxa" w:w="100"/>
              <w:bottom w:type="dxa" w:w="60"/>
              <w:right w:type="dxa" w:w="100"/>
            </w:tcMar>
            <w:vAlign w:val="center"/>
          </w:tcPr>
          <w:p>
            <w:pPr>
              <w:jc w:val="left"/>
            </w:pPr>
            <w:r>
              <w:rPr>
                <w:b w:val="false"/>
                <w:bCs w:val="false"/>
                <w:sz w:val="19"/>
                <w:szCs w:val="19"/>
              </w:rPr>
              <w:t xml:space="preserve">All data fictitious; amounts in NAD; timestamps UTC</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G3</w:t>
            </w:r>
          </w:p>
        </w:tc>
        <w:tc>
          <w:tcPr>
            <w:tcW w:type="dxa" w:w="5460"/>
            <w:tcMar>
              <w:top w:type="dxa" w:w="60"/>
              <w:left w:type="dxa" w:w="100"/>
              <w:bottom w:type="dxa" w:w="60"/>
              <w:right w:type="dxa" w:w="100"/>
            </w:tcMar>
            <w:vAlign w:val="center"/>
          </w:tcPr>
          <w:p>
            <w:pPr>
              <w:jc w:val="left"/>
            </w:pPr>
            <w:r>
              <w:rPr>
                <w:b w:val="false"/>
                <w:bCs w:val="false"/>
                <w:sz w:val="19"/>
                <w:szCs w:val="19"/>
              </w:rPr>
              <w:t xml:space="preserve">Where unclear, make a reasonable assumption, write it down and continue</w:t>
            </w:r>
          </w:p>
        </w:tc>
        <w:tc>
          <w:tcPr>
            <w:tcW w:type="dxa" w:w="2100"/>
            <w:tcMar>
              <w:top w:type="dxa" w:w="60"/>
              <w:left w:type="dxa" w:w="100"/>
              <w:bottom w:type="dxa" w:w="60"/>
              <w:right w:type="dxa" w:w="100"/>
            </w:tcMar>
            <w:vAlign w:val="center"/>
          </w:tcPr>
          <w:p>
            <w:pPr>
              <w:jc w:val="left"/>
            </w:pPr>
            <w:r>
              <w:rPr>
                <w:b w:val="false"/>
                <w:bCs w:val="false"/>
                <w:sz w:val="19"/>
                <w:szCs w:val="19"/>
              </w:rPr>
              <w:t xml:space="preserve">§1.4, §2.1, §3.7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8, 11, 19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G4</w:t>
            </w:r>
          </w:p>
        </w:tc>
        <w:tc>
          <w:tcPr>
            <w:tcW w:type="dxa" w:w="5460"/>
            <w:tcMar>
              <w:top w:type="dxa" w:w="60"/>
              <w:left w:type="dxa" w:w="100"/>
              <w:bottom w:type="dxa" w:w="60"/>
              <w:right w:type="dxa" w:w="100"/>
            </w:tcMar>
            <w:vAlign w:val="center"/>
          </w:tcPr>
          <w:p>
            <w:pPr>
              <w:jc w:val="left"/>
            </w:pPr>
            <w:r>
              <w:rPr>
                <w:b w:val="false"/>
                <w:bCs w:val="false"/>
                <w:sz w:val="19"/>
                <w:szCs w:val="19"/>
              </w:rPr>
              <w:t xml:space="preserve">Submit working files and a short written summary for each exercise</w:t>
            </w:r>
          </w:p>
        </w:tc>
        <w:tc>
          <w:tcPr>
            <w:tcW w:type="dxa" w:w="2100"/>
            <w:tcMar>
              <w:top w:type="dxa" w:w="60"/>
              <w:left w:type="dxa" w:w="100"/>
              <w:bottom w:type="dxa" w:w="60"/>
              <w:right w:type="dxa" w:w="100"/>
            </w:tcMar>
            <w:vAlign w:val="center"/>
          </w:tcPr>
          <w:p>
            <w:pPr>
              <w:jc w:val="left"/>
            </w:pPr>
            <w:r>
              <w:rPr>
                <w:b w:val="false"/>
                <w:bCs w:val="false"/>
                <w:sz w:val="19"/>
                <w:szCs w:val="19"/>
              </w:rPr>
              <w:t xml:space="preserve">§1.1, Ch. 2, Ch. 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6, 11, 16, 29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G5</w:t>
            </w:r>
          </w:p>
        </w:tc>
        <w:tc>
          <w:tcPr>
            <w:tcW w:type="dxa" w:w="5460"/>
            <w:tcMar>
              <w:top w:type="dxa" w:w="60"/>
              <w:left w:type="dxa" w:w="100"/>
              <w:bottom w:type="dxa" w:w="60"/>
              <w:right w:type="dxa" w:w="100"/>
            </w:tcMar>
            <w:vAlign w:val="center"/>
          </w:tcPr>
          <w:p>
            <w:pPr>
              <w:jc w:val="left"/>
            </w:pPr>
            <w:r>
              <w:rPr>
                <w:b w:val="false"/>
                <w:bCs w:val="false"/>
                <w:sz w:val="19"/>
                <w:szCs w:val="19"/>
              </w:rPr>
              <w:t xml:space="preserve">Treat as production work: careful, reproducible, explain what you did</w:t>
            </w:r>
          </w:p>
        </w:tc>
        <w:tc>
          <w:tcPr>
            <w:tcW w:type="dxa" w:w="2100"/>
            <w:tcMar>
              <w:top w:type="dxa" w:w="60"/>
              <w:left w:type="dxa" w:w="100"/>
              <w:bottom w:type="dxa" w:w="60"/>
              <w:right w:type="dxa" w:w="100"/>
            </w:tcMar>
            <w:vAlign w:val="center"/>
          </w:tcPr>
          <w:p>
            <w:pPr>
              <w:jc w:val="left"/>
            </w:pPr>
            <w:r>
              <w:rPr>
                <w:b w:val="false"/>
                <w:bCs w:val="false"/>
                <w:sz w:val="19"/>
                <w:szCs w:val="19"/>
              </w:rPr>
              <w:t xml:space="preserve">§1.5, §2.3, App. A</w:t>
            </w:r>
          </w:p>
        </w:tc>
        <w:tc>
          <w:tcPr>
            <w:tcW w:type="dxa" w:w="1100"/>
            <w:tcMar>
              <w:top w:type="dxa" w:w="60"/>
              <w:left w:type="dxa" w:w="100"/>
              <w:bottom w:type="dxa" w:w="60"/>
              <w:right w:type="dxa" w:w="100"/>
            </w:tcMar>
            <w:vAlign w:val="center"/>
          </w:tcPr>
          <w:p>
            <w:pPr>
              <w:jc w:val="right"/>
            </w:pPr>
            <w:r>
              <w:rPr>
                <w:b w:val="false"/>
                <w:bCs w:val="false"/>
                <w:sz w:val="19"/>
                <w:szCs w:val="19"/>
              </w:rPr>
              <w:t xml:space="preserve">9, 13, 29</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1: payment gateway reconciliation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1.1</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Reconcile the two files and identify every difference</w:t>
            </w:r>
          </w:p>
        </w:tc>
        <w:tc>
          <w:tcPr>
            <w:tcW w:type="dxa" w:w="2100"/>
            <w:tcMar>
              <w:top w:type="dxa" w:w="60"/>
              <w:left w:type="dxa" w:w="100"/>
              <w:bottom w:type="dxa" w:w="60"/>
              <w:right w:type="dxa" w:w="100"/>
            </w:tcMar>
            <w:vAlign w:val="center"/>
          </w:tcPr>
          <w:p>
            <w:pPr>
              <w:jc w:val="left"/>
            </w:pPr>
            <w:r>
              <w:rPr>
                <w:b w:val="false"/>
                <w:bCs w:val="false"/>
                <w:sz w:val="19"/>
                <w:szCs w:val="19"/>
              </w:rPr>
              <w:t xml:space="preserve">§1.2, §1.3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1.2</w:t>
            </w:r>
          </w:p>
        </w:tc>
        <w:tc>
          <w:tcPr>
            <w:tcW w:type="dxa" w:w="5460"/>
            <w:tcMar>
              <w:top w:type="dxa" w:w="60"/>
              <w:left w:type="dxa" w:w="100"/>
              <w:bottom w:type="dxa" w:w="60"/>
              <w:right w:type="dxa" w:w="100"/>
            </w:tcMar>
            <w:vAlign w:val="center"/>
          </w:tcPr>
          <w:p>
            <w:pPr>
              <w:jc w:val="left"/>
            </w:pPr>
            <w:r>
              <w:rPr>
                <w:b w:val="false"/>
                <w:bCs w:val="false"/>
                <w:sz w:val="19"/>
                <w:szCs w:val="19"/>
              </w:rPr>
              <w:t xml:space="preserve">Group into categories; classify each as genuine break, timing difference or not a problem</w:t>
            </w:r>
          </w:p>
        </w:tc>
        <w:tc>
          <w:tcPr>
            <w:tcW w:type="dxa" w:w="2100"/>
            <w:tcMar>
              <w:top w:type="dxa" w:w="60"/>
              <w:left w:type="dxa" w:w="100"/>
              <w:bottom w:type="dxa" w:w="60"/>
              <w:right w:type="dxa" w:w="100"/>
            </w:tcMar>
            <w:vAlign w:val="center"/>
          </w:tcPr>
          <w:p>
            <w:pPr>
              <w:jc w:val="left"/>
            </w:pPr>
            <w:r>
              <w:rPr>
                <w:b w:val="false"/>
                <w:bCs w:val="false"/>
                <w:sz w:val="19"/>
                <w:szCs w:val="19"/>
              </w:rPr>
              <w:t xml:space="preserve">§1.3</w:t>
            </w:r>
          </w:p>
        </w:tc>
        <w:tc>
          <w:tcPr>
            <w:tcW w:type="dxa" w:w="1100"/>
            <w:tcMar>
              <w:top w:type="dxa" w:w="60"/>
              <w:left w:type="dxa" w:w="100"/>
              <w:bottom w:type="dxa" w:w="60"/>
              <w:right w:type="dxa" w:w="100"/>
            </w:tcMar>
            <w:vAlign w:val="center"/>
          </w:tcPr>
          <w:p>
            <w:pPr>
              <w:jc w:val="right"/>
            </w:pPr>
            <w:r>
              <w:rPr>
                <w:b w:val="false"/>
                <w:bCs w:val="false"/>
                <w:sz w:val="19"/>
                <w:szCs w:val="19"/>
              </w:rPr>
              <w:t xml:space="preserve">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1.3</w:t>
            </w:r>
          </w:p>
        </w:tc>
        <w:tc>
          <w:tcPr>
            <w:tcW w:type="dxa" w:w="5460"/>
            <w:tcMar>
              <w:top w:type="dxa" w:w="60"/>
              <w:left w:type="dxa" w:w="100"/>
              <w:bottom w:type="dxa" w:w="60"/>
              <w:right w:type="dxa" w:w="100"/>
            </w:tcMar>
            <w:vAlign w:val="center"/>
          </w:tcPr>
          <w:p>
            <w:pPr>
              <w:jc w:val="left"/>
            </w:pPr>
            <w:r>
              <w:rPr>
                <w:b w:val="false"/>
                <w:bCs w:val="false"/>
                <w:sz w:val="19"/>
                <w:szCs w:val="19"/>
              </w:rPr>
              <w:t xml:space="preserve">For each category: likely cause, financial impact, next step, who to involve</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6, 7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1.4</w:t>
            </w:r>
          </w:p>
        </w:tc>
        <w:tc>
          <w:tcPr>
            <w:tcW w:type="dxa" w:w="5460"/>
            <w:tcMar>
              <w:top w:type="dxa" w:w="60"/>
              <w:left w:type="dxa" w:w="100"/>
              <w:bottom w:type="dxa" w:w="60"/>
              <w:right w:type="dxa" w:w="100"/>
            </w:tcMar>
            <w:vAlign w:val="center"/>
          </w:tcPr>
          <w:p>
            <w:pPr>
              <w:jc w:val="left"/>
            </w:pPr>
            <w:r>
              <w:rPr>
                <w:b w:val="false"/>
                <w:bCs w:val="false"/>
                <w:sz w:val="19"/>
                <w:szCs w:val="19"/>
              </w:rPr>
              <w:t xml:space="preserve">One-page Finance Manager summary with a bridge from internal to gateway total</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1.5</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to automate this daily, and what alerts to build</w:t>
            </w:r>
          </w:p>
        </w:tc>
        <w:tc>
          <w:tcPr>
            <w:tcW w:type="dxa" w:w="2100"/>
            <w:tcMar>
              <w:top w:type="dxa" w:w="60"/>
              <w:left w:type="dxa" w:w="100"/>
              <w:bottom w:type="dxa" w:w="60"/>
              <w:right w:type="dxa" w:w="100"/>
            </w:tcMar>
            <w:vAlign w:val="center"/>
          </w:tcPr>
          <w:p>
            <w:pPr>
              <w:jc w:val="left"/>
            </w:pPr>
            <w:r>
              <w:rPr>
                <w:b w:val="false"/>
                <w:bCs w:val="false"/>
                <w:sz w:val="19"/>
                <w:szCs w:val="19"/>
              </w:rPr>
              <w:t xml:space="preserve">§1.6</w:t>
            </w:r>
          </w:p>
        </w:tc>
        <w:tc>
          <w:tcPr>
            <w:tcW w:type="dxa" w:w="1100"/>
            <w:tcMar>
              <w:top w:type="dxa" w:w="60"/>
              <w:left w:type="dxa" w:w="100"/>
              <w:bottom w:type="dxa" w:w="60"/>
              <w:right w:type="dxa" w:w="100"/>
            </w:tcMar>
            <w:vAlign w:val="center"/>
          </w:tcPr>
          <w:p>
            <w:pPr>
              <w:jc w:val="right"/>
            </w:pPr>
            <w:r>
              <w:rPr>
                <w:b w:val="false"/>
                <w:bCs w:val="false"/>
                <w:sz w:val="19"/>
                <w:szCs w:val="19"/>
              </w:rPr>
              <w:t xml:space="preserve">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exceptions list with a category and explanation for each row</w:t>
            </w:r>
          </w:p>
        </w:tc>
        <w:tc>
          <w:tcPr>
            <w:tcW w:type="dxa" w:w="2100"/>
            <w:tcMar>
              <w:top w:type="dxa" w:w="60"/>
              <w:left w:type="dxa" w:w="100"/>
              <w:bottom w:type="dxa" w:w="60"/>
              <w:right w:type="dxa" w:w="100"/>
            </w:tcMar>
            <w:vAlign w:val="center"/>
          </w:tcPr>
          <w:p>
            <w:pPr>
              <w:jc w:val="left"/>
            </w:pPr>
            <w:r>
              <w:rPr>
                <w:b w:val="false"/>
                <w:bCs w:val="false"/>
                <w:sz w:val="19"/>
                <w:szCs w:val="19"/>
              </w:rPr>
              <w:t xml:space="preserve">§1.3, §1.7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7, 10</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one-page summary</w:t>
            </w:r>
          </w:p>
        </w:tc>
        <w:tc>
          <w:tcPr>
            <w:tcW w:type="dxa" w:w="2100"/>
            <w:tcMar>
              <w:top w:type="dxa" w:w="60"/>
              <w:left w:type="dxa" w:w="100"/>
              <w:bottom w:type="dxa" w:w="60"/>
              <w:right w:type="dxa" w:w="100"/>
            </w:tcMar>
            <w:vAlign w:val="center"/>
          </w:tcPr>
          <w:p>
            <w:pPr>
              <w:jc w:val="left"/>
            </w:pPr>
            <w:r>
              <w:rPr>
                <w:b w:val="false"/>
                <w:bCs w:val="false"/>
                <w:sz w:val="19"/>
                <w:szCs w:val="19"/>
              </w:rPr>
              <w:t xml:space="preserve">§1.1</w:t>
            </w:r>
          </w:p>
        </w:tc>
        <w:tc>
          <w:tcPr>
            <w:tcW w:type="dxa" w:w="1100"/>
            <w:tcMar>
              <w:top w:type="dxa" w:w="60"/>
              <w:left w:type="dxa" w:w="100"/>
              <w:bottom w:type="dxa" w:w="60"/>
              <w:right w:type="dxa" w:w="100"/>
            </w:tcMar>
            <w:vAlign w:val="center"/>
          </w:tcPr>
          <w:p>
            <w:pPr>
              <w:jc w:val="right"/>
            </w:pPr>
            <w:r>
              <w:rPr>
                <w:b w:val="false"/>
                <w:bCs w:val="false"/>
                <w:sz w:val="19"/>
                <w:szCs w:val="19"/>
              </w:rPr>
              <w:t xml:space="preserve">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D1.3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code or formulas</w:t>
            </w:r>
          </w:p>
        </w:tc>
        <w:tc>
          <w:tcPr>
            <w:tcW w:type="dxa" w:w="2100"/>
            <w:tcMar>
              <w:top w:type="dxa" w:w="60"/>
              <w:left w:type="dxa" w:w="100"/>
              <w:bottom w:type="dxa" w:w="60"/>
              <w:right w:type="dxa" w:w="100"/>
            </w:tcMar>
            <w:vAlign w:val="center"/>
          </w:tcPr>
          <w:p>
            <w:pPr>
              <w:jc w:val="left"/>
            </w:pPr>
            <w:r>
              <w:rPr>
                <w:b w:val="false"/>
                <w:bCs w:val="false"/>
                <w:sz w:val="19"/>
                <w:szCs w:val="19"/>
              </w:rPr>
              <w:t xml:space="preserve">§1.7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10</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2: incremental, restartable API ingestion</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2.1</w:t>
            </w:r>
          </w:p>
        </w:tc>
        <w:tc>
          <w:tcPr>
            <w:tcW w:type="dxa" w:w="5460"/>
            <w:tcMar>
              <w:top w:type="dxa" w:w="60"/>
              <w:left w:type="dxa" w:w="100"/>
              <w:bottom w:type="dxa" w:w="60"/>
              <w:right w:type="dxa" w:w="100"/>
            </w:tcMar>
            <w:vAlign w:val="center"/>
          </w:tcPr>
          <w:p>
            <w:pPr>
              <w:jc w:val="left"/>
            </w:pPr>
            <w:r>
              <w:rPr>
                <w:b w:val="false"/>
                <w:bCs w:val="false"/>
                <w:sz w:val="19"/>
                <w:szCs w:val="19"/>
              </w:rPr>
              <w:t xml:space="preserve">Load all transactions, then on later runs only new and changed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2.2</w:t>
            </w:r>
          </w:p>
        </w:tc>
        <w:tc>
          <w:tcPr>
            <w:tcW w:type="dxa" w:w="5460"/>
            <w:tcMar>
              <w:top w:type="dxa" w:w="60"/>
              <w:left w:type="dxa" w:w="100"/>
              <w:bottom w:type="dxa" w:w="60"/>
              <w:right w:type="dxa" w:w="100"/>
            </w:tcMar>
            <w:vAlign w:val="center"/>
          </w:tcPr>
          <w:p>
            <w:pPr>
              <w:jc w:val="left"/>
            </w:pPr>
            <w:r>
              <w:rPr>
                <w:b w:val="false"/>
                <w:bCs w:val="false"/>
                <w:sz w:val="19"/>
                <w:szCs w:val="19"/>
              </w:rPr>
              <w:t xml:space="preserve">Safe to kill and restart at any moment: no duplicates, no missing records</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2.3</w:t>
            </w:r>
          </w:p>
        </w:tc>
        <w:tc>
          <w:tcPr>
            <w:tcW w:type="dxa" w:w="5460"/>
            <w:tcMar>
              <w:top w:type="dxa" w:w="60"/>
              <w:left w:type="dxa" w:w="100"/>
              <w:bottom w:type="dxa" w:w="60"/>
              <w:right w:type="dxa" w:w="100"/>
            </w:tcMar>
            <w:vAlign w:val="center"/>
          </w:tcPr>
          <w:p>
            <w:pPr>
              <w:jc w:val="left"/>
            </w:pPr>
            <w:r>
              <w:rPr>
                <w:b w:val="false"/>
                <w:bCs w:val="false"/>
                <w:sz w:val="19"/>
                <w:szCs w:val="19"/>
              </w:rPr>
              <w:t xml:space="preserve">Cope with errors, rate limiting and unclean data; don't lose bad records silently</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11, 14</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2.4</w:t>
            </w:r>
          </w:p>
        </w:tc>
        <w:tc>
          <w:tcPr>
            <w:tcW w:type="dxa" w:w="5460"/>
            <w:tcMar>
              <w:top w:type="dxa" w:w="60"/>
              <w:left w:type="dxa" w:w="100"/>
              <w:bottom w:type="dxa" w:w="60"/>
              <w:right w:type="dxa" w:w="100"/>
            </w:tcMar>
            <w:vAlign w:val="center"/>
          </w:tcPr>
          <w:p>
            <w:pPr>
              <w:jc w:val="left"/>
            </w:pPr>
            <w:r>
              <w:rPr>
                <w:b w:val="false"/>
                <w:bCs w:val="false"/>
                <w:sz w:val="19"/>
                <w:szCs w:val="19"/>
              </w:rPr>
              <w:t xml:space="preserve">Record monitoring information: rows loaded and rejected, duration, last position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11, 13</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2.5</w:t>
            </w:r>
          </w:p>
        </w:tc>
        <w:tc>
          <w:tcPr>
            <w:tcW w:type="dxa" w:w="5460"/>
            <w:tcMar>
              <w:top w:type="dxa" w:w="60"/>
              <w:left w:type="dxa" w:w="100"/>
              <w:bottom w:type="dxa" w:w="60"/>
              <w:right w:type="dxa" w:w="100"/>
            </w:tcMar>
            <w:vAlign w:val="center"/>
          </w:tcPr>
          <w:p>
            <w:pPr>
              <w:jc w:val="left"/>
            </w:pPr>
            <w:r>
              <w:rPr>
                <w:b w:val="false"/>
                <w:bCs w:val="false"/>
                <w:sz w:val="19"/>
                <w:szCs w:val="19"/>
              </w:rPr>
              <w:t xml:space="preserve">Evidence: run it, interrupt it, rerun it, show the table is correct</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2.6</w:t>
            </w:r>
          </w:p>
        </w:tc>
        <w:tc>
          <w:tcPr>
            <w:tcW w:type="dxa" w:w="5460"/>
            <w:tcMar>
              <w:top w:type="dxa" w:w="60"/>
              <w:left w:type="dxa" w:w="100"/>
              <w:bottom w:type="dxa" w:w="60"/>
              <w:right w:type="dxa" w:w="100"/>
            </w:tcMar>
            <w:vAlign w:val="center"/>
          </w:tcPr>
          <w:p>
            <w:pPr>
              <w:jc w:val="left"/>
            </w:pPr>
            <w:r>
              <w:rPr>
                <w:b w:val="false"/>
                <w:bCs w:val="false"/>
                <w:sz w:val="19"/>
                <w:szCs w:val="19"/>
              </w:rPr>
              <w:t xml:space="preserve">Rerun after the interviewer simulates new activity, and show the results</w:t>
            </w:r>
          </w:p>
        </w:tc>
        <w:tc>
          <w:tcPr>
            <w:tcW w:type="dxa" w:w="2100"/>
            <w:tcMar>
              <w:top w:type="dxa" w:w="60"/>
              <w:left w:type="dxa" w:w="100"/>
              <w:bottom w:type="dxa" w:w="60"/>
              <w:right w:type="dxa" w:w="100"/>
            </w:tcMar>
            <w:vAlign w:val="center"/>
          </w:tcPr>
          <w:p>
            <w:pPr>
              <w:jc w:val="left"/>
            </w:pPr>
            <w:r>
              <w:rPr>
                <w:b w:val="false"/>
                <w:bCs w:val="false"/>
                <w:sz w:val="19"/>
                <w:szCs w:val="19"/>
              </w:rPr>
              <w:t xml:space="preserve">§2.2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D2.1</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code and instructions to run it</w:t>
            </w:r>
          </w:p>
        </w:tc>
        <w:tc>
          <w:tcPr>
            <w:tcW w:type="dxa" w:w="2100"/>
            <w:tcMar>
              <w:top w:type="dxa" w:w="60"/>
              <w:left w:type="dxa" w:w="100"/>
              <w:bottom w:type="dxa" w:w="60"/>
              <w:right w:type="dxa" w:w="100"/>
            </w:tcMar>
            <w:vAlign w:val="center"/>
          </w:tcPr>
          <w:p>
            <w:pPr>
              <w:jc w:val="left"/>
            </w:pPr>
            <w:r>
              <w:rPr>
                <w:b w:val="false"/>
                <w:bCs w:val="false"/>
                <w:sz w:val="19"/>
                <w:szCs w:val="19"/>
              </w:rPr>
              <w:t xml:space="preserve">§2.7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D2.2</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half-page design note (progress, duplicates, failures, production)</w:t>
            </w:r>
          </w:p>
        </w:tc>
        <w:tc>
          <w:tcPr>
            <w:tcW w:type="dxa" w:w="2100"/>
            <w:tcMar>
              <w:top w:type="dxa" w:w="60"/>
              <w:left w:type="dxa" w:w="100"/>
              <w:bottom w:type="dxa" w:w="60"/>
              <w:right w:type="dxa" w:w="100"/>
            </w:tcMar>
            <w:vAlign w:val="center"/>
          </w:tcPr>
          <w:p>
            <w:pPr>
              <w:jc w:val="left"/>
            </w:pPr>
            <w:r>
              <w:rPr>
                <w:b w:val="false"/>
                <w:bCs w:val="false"/>
                <w:sz w:val="19"/>
                <w:szCs w:val="19"/>
              </w:rPr>
              <w:t xml:space="preserve">§2.1, §2.6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11, 15</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D2.3</w:t>
            </w:r>
          </w:p>
        </w:tc>
        <w:tc>
          <w:tcPr>
            <w:tcW w:type="dxa" w:w="5460"/>
            <w:tcMar>
              <w:top w:type="dxa" w:w="60"/>
              <w:left w:type="dxa" w:w="100"/>
              <w:bottom w:type="dxa" w:w="60"/>
              <w:right w:type="dxa" w:w="100"/>
            </w:tcMar>
            <w:vAlign w:val="center"/>
          </w:tcPr>
          <w:p>
            <w:pPr>
              <w:jc w:val="left"/>
            </w:pPr>
            <w:r>
              <w:rPr>
                <w:b w:val="false"/>
                <w:bCs w:val="false"/>
                <w:sz w:val="19"/>
                <w:szCs w:val="19"/>
              </w:rPr>
              <w:t xml:space="preserve">Deliverable: the queries used to check correctness</w:t>
            </w:r>
          </w:p>
        </w:tc>
        <w:tc>
          <w:tcPr>
            <w:tcW w:type="dxa" w:w="2100"/>
            <w:tcMar>
              <w:top w:type="dxa" w:w="60"/>
              <w:left w:type="dxa" w:w="100"/>
              <w:bottom w:type="dxa" w:w="60"/>
              <w:right w:type="dxa" w:w="100"/>
            </w:tcMar>
            <w:vAlign w:val="center"/>
          </w:tcPr>
          <w:p>
            <w:pPr>
              <w:jc w:val="left"/>
            </w:pPr>
            <w:r>
              <w:rPr>
                <w:b w:val="false"/>
                <w:bCs w:val="false"/>
                <w:sz w:val="19"/>
                <w:szCs w:val="19"/>
              </w:rPr>
              <w:t xml:space="preserve">§2.3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13</w:t>
            </w:r>
          </w:p>
        </w:tc>
      </w:tr>
      <w:tr>
        <w:trPr>
          <w:cantSplit/>
        </w:trPr>
        <w:tc>
          <w:tcPr>
            <w:tcW w:type="dxa" w:w="9360"/>
            <w:gridSpan w:val="4"/>
            <w:shd w:fill="D9E2F3" w:val="clear"/>
            <w:tcMar>
              <w:top w:type="dxa" w:w="60"/>
              <w:left w:type="dxa" w:w="100"/>
              <w:bottom w:type="dxa" w:w="60"/>
              <w:right w:type="dxa" w:w="100"/>
            </w:tcMar>
          </w:tcPr>
          <w:p>
            <w:r>
              <w:rPr>
                <w:b/>
                <w:bCs/>
                <w:color w:val="1F3864"/>
                <w:sz w:val="19"/>
                <w:szCs w:val="19"/>
              </w:rPr>
              <w:t xml:space="preserve">Exercise 3: database design for players, wallets, bets and bonuses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3.0</w:t>
            </w:r>
          </w:p>
        </w:tc>
        <w:tc>
          <w:tcPr>
            <w:tcW w:type="dxa" w:w="5460"/>
            <w:tcMar>
              <w:top w:type="dxa" w:w="60"/>
              <w:left w:type="dxa" w:w="100"/>
              <w:bottom w:type="dxa" w:w="60"/>
              <w:right w:type="dxa" w:w="100"/>
            </w:tcMar>
            <w:vAlign w:val="center"/>
          </w:tcPr>
          <w:p>
            <w:pPr>
              <w:jc w:val="left"/>
            </w:pPr>
            <w:r>
              <w:rPr>
                <w:b w:val="false"/>
                <w:bCs w:val="false"/>
                <w:sz w:val="19"/>
                <w:szCs w:val="19"/>
              </w:rPr>
              <w:t xml:space="preserve">Scenario coverage: players, wallets, bets (sports, casino, retail), bonuses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 §3.3</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16, 17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3.1</w:t>
            </w:r>
          </w:p>
        </w:tc>
        <w:tc>
          <w:tcPr>
            <w:tcW w:type="dxa" w:w="5460"/>
            <w:tcMar>
              <w:top w:type="dxa" w:w="60"/>
              <w:left w:type="dxa" w:w="100"/>
              <w:bottom w:type="dxa" w:w="60"/>
              <w:right w:type="dxa" w:w="100"/>
            </w:tcMar>
            <w:vAlign w:val="center"/>
          </w:tcPr>
          <w:p>
            <w:pPr>
              <w:jc w:val="left"/>
            </w:pPr>
            <w:r>
              <w:rPr>
                <w:b w:val="false"/>
                <w:bCs w:val="false"/>
                <w:sz w:val="19"/>
                <w:szCs w:val="19"/>
              </w:rPr>
              <w:t xml:space="preserve">Tables: keys, data types (money and time, justified), constraints, key indexes</w:t>
            </w:r>
          </w:p>
        </w:tc>
        <w:tc>
          <w:tcPr>
            <w:tcW w:type="dxa" w:w="2100"/>
            <w:tcMar>
              <w:top w:type="dxa" w:w="60"/>
              <w:left w:type="dxa" w:w="100"/>
              <w:bottom w:type="dxa" w:w="60"/>
              <w:right w:type="dxa" w:w="100"/>
            </w:tcMar>
            <w:vAlign w:val="center"/>
          </w:tcPr>
          <w:p>
            <w:pPr>
              <w:jc w:val="left"/>
            </w:pPr>
            <w:r>
              <w:rPr>
                <w:b w:val="false"/>
                <w:bCs w:val="false"/>
                <w:sz w:val="19"/>
                <w:szCs w:val="19"/>
              </w:rPr>
              <w:t xml:space="preserve">§3.1</w:t>
            </w:r>
          </w:p>
        </w:tc>
        <w:tc>
          <w:tcPr>
            <w:tcW w:type="dxa" w:w="1100"/>
            <w:tcMar>
              <w:top w:type="dxa" w:w="60"/>
              <w:left w:type="dxa" w:w="100"/>
              <w:bottom w:type="dxa" w:w="60"/>
              <w:right w:type="dxa" w:w="100"/>
            </w:tcMar>
            <w:vAlign w:val="center"/>
          </w:tcPr>
          <w:p>
            <w:pPr>
              <w:jc w:val="right"/>
            </w:pPr>
            <w:r>
              <w:rPr>
                <w:b w:val="false"/>
                <w:bCs w:val="false"/>
                <w:sz w:val="19"/>
                <w:szCs w:val="19"/>
              </w:rPr>
              <w:t xml:space="preserve">16</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3.2</w:t>
            </w:r>
          </w:p>
        </w:tc>
        <w:tc>
          <w:tcPr>
            <w:tcW w:type="dxa" w:w="5460"/>
            <w:tcMar>
              <w:top w:type="dxa" w:w="60"/>
              <w:left w:type="dxa" w:w="100"/>
              <w:bottom w:type="dxa" w:w="60"/>
              <w:right w:type="dxa" w:w="100"/>
            </w:tcMar>
            <w:vAlign w:val="center"/>
          </w:tcPr>
          <w:p>
            <w:pPr>
              <w:jc w:val="left"/>
            </w:pPr>
            <w:r>
              <w:rPr>
                <w:b w:val="false"/>
                <w:bCs w:val="false"/>
                <w:sz w:val="19"/>
                <w:szCs w:val="19"/>
              </w:rPr>
              <w:t xml:space="preserve">Entity relationship diagram and the SQL (CREATE TABLE statements)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§3.2</w:t>
            </w:r>
          </w:p>
        </w:tc>
        <w:tc>
          <w:tcPr>
            <w:tcW w:type="dxa" w:w="1100"/>
            <w:tcMar>
              <w:top w:type="dxa" w:w="60"/>
              <w:left w:type="dxa" w:w="100"/>
              <w:bottom w:type="dxa" w:w="60"/>
              <w:right w:type="dxa" w:w="100"/>
            </w:tcMar>
            <w:vAlign w:val="center"/>
          </w:tcPr>
          <w:p>
            <w:pPr>
              <w:jc w:val="right"/>
            </w:pPr>
            <w:r>
              <w:rPr>
                <w:b w:val="false"/>
                <w:bCs w:val="false"/>
                <w:sz w:val="19"/>
                <w:szCs w:val="19"/>
              </w:rPr>
              <w:t xml:space="preserve">17</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3.3</w:t>
            </w:r>
          </w:p>
        </w:tc>
        <w:tc>
          <w:tcPr>
            <w:tcW w:type="dxa" w:w="5460"/>
            <w:tcMar>
              <w:top w:type="dxa" w:w="60"/>
              <w:left w:type="dxa" w:w="100"/>
              <w:bottom w:type="dxa" w:w="60"/>
              <w:right w:type="dxa" w:w="100"/>
            </w:tcMar>
            <w:vAlign w:val="center"/>
          </w:tcPr>
          <w:p>
            <w:pPr>
              <w:jc w:val="left"/>
            </w:pPr>
            <w:r>
              <w:rPr>
                <w:b w:val="false"/>
                <w:bCs w:val="false"/>
                <w:sz w:val="19"/>
                <w:szCs w:val="19"/>
              </w:rPr>
              <w:t xml:space="preserve">How a balance is calculated and guaranteed correct; corrections and reversals</w:t>
            </w:r>
          </w:p>
        </w:tc>
        <w:tc>
          <w:tcPr>
            <w:tcW w:type="dxa" w:w="2100"/>
            <w:tcMar>
              <w:top w:type="dxa" w:w="60"/>
              <w:left w:type="dxa" w:w="100"/>
              <w:bottom w:type="dxa" w:w="60"/>
              <w:right w:type="dxa" w:w="100"/>
            </w:tcMar>
            <w:vAlign w:val="center"/>
          </w:tcPr>
          <w:p>
            <w:pPr>
              <w:jc w:val="left"/>
            </w:pPr>
            <w:r>
              <w:rPr>
                <w:b w:val="false"/>
                <w:bCs w:val="false"/>
                <w:sz w:val="19"/>
                <w:szCs w:val="19"/>
              </w:rPr>
              <w:t xml:space="preserve">§3.4</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3.4</w:t>
            </w:r>
          </w:p>
        </w:tc>
        <w:tc>
          <w:tcPr>
            <w:tcW w:type="dxa" w:w="5460"/>
            <w:tcMar>
              <w:top w:type="dxa" w:w="60"/>
              <w:left w:type="dxa" w:w="100"/>
              <w:bottom w:type="dxa" w:w="60"/>
              <w:right w:type="dxa" w:w="100"/>
            </w:tcMar>
            <w:vAlign w:val="center"/>
          </w:tcPr>
          <w:p>
            <w:pPr>
              <w:jc w:val="left"/>
            </w:pPr>
            <w:r>
              <w:rPr>
                <w:b w:val="false"/>
                <w:bCs w:val="false"/>
                <w:sz w:val="19"/>
                <w:szCs w:val="19"/>
              </w:rPr>
              <w:t xml:space="preserve">Keeping history where things change over time (tags, VIP tier)</w:t>
            </w:r>
          </w:p>
        </w:tc>
        <w:tc>
          <w:tcPr>
            <w:tcW w:type="dxa" w:w="2100"/>
            <w:tcMar>
              <w:top w:type="dxa" w:w="60"/>
              <w:left w:type="dxa" w:w="100"/>
              <w:bottom w:type="dxa" w:w="60"/>
              <w:right w:type="dxa" w:w="100"/>
            </w:tcMar>
            <w:vAlign w:val="center"/>
          </w:tcPr>
          <w:p>
            <w:pPr>
              <w:jc w:val="left"/>
            </w:pPr>
            <w:r>
              <w:rPr>
                <w:b w:val="false"/>
                <w:bCs w:val="false"/>
                <w:sz w:val="19"/>
                <w:szCs w:val="19"/>
              </w:rPr>
              <w:t xml:space="preserve">§3.5</w:t>
            </w:r>
          </w:p>
        </w:tc>
        <w:tc>
          <w:tcPr>
            <w:tcW w:type="dxa" w:w="1100"/>
            <w:tcMar>
              <w:top w:type="dxa" w:w="60"/>
              <w:left w:type="dxa" w:w="100"/>
              <w:bottom w:type="dxa" w:w="60"/>
              <w:right w:type="dxa" w:w="100"/>
            </w:tcMar>
            <w:vAlign w:val="center"/>
          </w:tcPr>
          <w:p>
            <w:pPr>
              <w:jc w:val="right"/>
            </w:pPr>
            <w:r>
              <w:rPr>
                <w:b w:val="false"/>
                <w:bCs w:val="false"/>
                <w:sz w:val="19"/>
                <w:szCs w:val="19"/>
              </w:rPr>
              <w:t xml:space="preserve">18</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3.5</w:t>
            </w:r>
          </w:p>
        </w:tc>
        <w:tc>
          <w:tcPr>
            <w:tcW w:type="dxa" w:w="5460"/>
            <w:tcMar>
              <w:top w:type="dxa" w:w="60"/>
              <w:left w:type="dxa" w:w="100"/>
              <w:bottom w:type="dxa" w:w="60"/>
              <w:right w:type="dxa" w:w="100"/>
            </w:tcMar>
            <w:vAlign w:val="center"/>
          </w:tcPr>
          <w:p>
            <w:pPr>
              <w:jc w:val="left"/>
            </w:pPr>
            <w:r>
              <w:rPr>
                <w:b w:val="false"/>
                <w:bCs w:val="false"/>
                <w:sz w:val="19"/>
                <w:szCs w:val="19"/>
              </w:rPr>
              <w:t xml:space="preserve">Protecting personal information while still supporting analysis</w:t>
            </w:r>
          </w:p>
        </w:tc>
        <w:tc>
          <w:tcPr>
            <w:tcW w:type="dxa" w:w="2100"/>
            <w:tcMar>
              <w:top w:type="dxa" w:w="60"/>
              <w:left w:type="dxa" w:w="100"/>
              <w:bottom w:type="dxa" w:w="60"/>
              <w:right w:type="dxa" w:w="100"/>
            </w:tcMar>
            <w:vAlign w:val="center"/>
          </w:tcPr>
          <w:p>
            <w:pPr>
              <w:jc w:val="left"/>
            </w:pPr>
            <w:r>
              <w:rPr>
                <w:b w:val="false"/>
                <w:bCs w:val="false"/>
                <w:sz w:val="19"/>
                <w:szCs w:val="19"/>
              </w:rPr>
              <w:t xml:space="preserve">§3.6</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3.6</w:t>
            </w:r>
          </w:p>
        </w:tc>
        <w:tc>
          <w:tcPr>
            <w:tcW w:type="dxa" w:w="5460"/>
            <w:tcMar>
              <w:top w:type="dxa" w:w="60"/>
              <w:left w:type="dxa" w:w="100"/>
              <w:bottom w:type="dxa" w:w="60"/>
              <w:right w:type="dxa" w:w="100"/>
            </w:tcMar>
            <w:vAlign w:val="center"/>
          </w:tcPr>
          <w:p>
            <w:pPr>
              <w:jc w:val="left"/>
            </w:pPr>
            <w:r>
              <w:rPr>
                <w:b w:val="false"/>
                <w:bCs w:val="false"/>
                <w:sz w:val="19"/>
                <w:szCs w:val="19"/>
              </w:rPr>
              <w:t xml:space="preserve">Questions (a) NGR by product, (b) bonus cost % of NGR, (c) balance at a time, (d) failed then successful deposits</w:t>
            </w:r>
          </w:p>
        </w:tc>
        <w:tc>
          <w:tcPr>
            <w:tcW w:type="dxa" w:w="2100"/>
            <w:tcMar>
              <w:top w:type="dxa" w:w="60"/>
              <w:left w:type="dxa" w:w="100"/>
              <w:bottom w:type="dxa" w:w="60"/>
              <w:right w:type="dxa" w:w="100"/>
            </w:tcMar>
            <w:vAlign w:val="center"/>
          </w:tcPr>
          <w:p>
            <w:pPr>
              <w:jc w:val="left"/>
            </w:pPr>
            <w:r>
              <w:rPr>
                <w:b w:val="false"/>
                <w:bCs w:val="false"/>
                <w:sz w:val="19"/>
                <w:szCs w:val="19"/>
              </w:rPr>
              <w:t xml:space="preserve">§3.7</w:t>
            </w:r>
          </w:p>
        </w:tc>
        <w:tc>
          <w:tcPr>
            <w:tcW w:type="dxa" w:w="1100"/>
            <w:tcMar>
              <w:top w:type="dxa" w:w="60"/>
              <w:left w:type="dxa" w:w="100"/>
              <w:bottom w:type="dxa" w:w="60"/>
              <w:right w:type="dxa" w:w="100"/>
            </w:tcMar>
            <w:vAlign w:val="center"/>
          </w:tcPr>
          <w:p>
            <w:pPr>
              <w:jc w:val="right"/>
            </w:pPr>
            <w:r>
              <w:rPr>
                <w:b w:val="false"/>
                <w:bCs w:val="false"/>
                <w:sz w:val="19"/>
                <w:szCs w:val="19"/>
              </w:rPr>
              <w:t xml:space="preserve">19</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3.7</w:t>
            </w:r>
          </w:p>
        </w:tc>
        <w:tc>
          <w:tcPr>
            <w:tcW w:type="dxa" w:w="5460"/>
            <w:tcMar>
              <w:top w:type="dxa" w:w="60"/>
              <w:left w:type="dxa" w:w="100"/>
              <w:bottom w:type="dxa" w:w="60"/>
              <w:right w:type="dxa" w:w="100"/>
            </w:tcMar>
            <w:vAlign w:val="center"/>
          </w:tcPr>
          <w:p>
            <w:pPr>
              <w:jc w:val="left"/>
            </w:pPr>
            <w:r>
              <w:rPr>
                <w:b w:val="false"/>
                <w:bCs w:val="false"/>
                <w:sz w:val="19"/>
                <w:szCs w:val="19"/>
              </w:rPr>
              <w:t xml:space="preserve">Turning the operational design into a reporting model (facts and dimensions)</w:t>
            </w:r>
          </w:p>
        </w:tc>
        <w:tc>
          <w:tcPr>
            <w:tcW w:type="dxa" w:w="2100"/>
            <w:tcMar>
              <w:top w:type="dxa" w:w="60"/>
              <w:left w:type="dxa" w:w="100"/>
              <w:bottom w:type="dxa" w:w="60"/>
              <w:right w:type="dxa" w:w="100"/>
            </w:tcMar>
            <w:vAlign w:val="center"/>
          </w:tcPr>
          <w:p>
            <w:pPr>
              <w:jc w:val="left"/>
            </w:pPr>
            <w:r>
              <w:rPr>
                <w:b w:val="false"/>
                <w:bCs w:val="false"/>
                <w:sz w:val="19"/>
                <w:szCs w:val="19"/>
              </w:rPr>
              <w:t xml:space="preserve">§3.8, Ch. 4</w:t>
            </w:r>
          </w:p>
        </w:tc>
        <w:tc>
          <w:tcPr>
            <w:tcW w:type="dxa" w:w="1100"/>
            <w:tcMar>
              <w:top w:type="dxa" w:w="60"/>
              <w:left w:type="dxa" w:w="100"/>
              <w:bottom w:type="dxa" w:w="60"/>
              <w:right w:type="dxa" w:w="100"/>
            </w:tcMar>
            <w:vAlign w:val="center"/>
          </w:tcPr>
          <w:p>
            <w:pPr>
              <w:jc w:val="right"/>
            </w:pPr>
            <w:r>
              <w:rPr>
                <w:b w:val="false"/>
                <w:bCs w:val="false"/>
                <w:sz w:val="19"/>
                <w:szCs w:val="19"/>
              </w:rPr>
              <w:t xml:space="preserve">20, 22</w:t>
            </w:r>
          </w:p>
        </w:tc>
      </w:tr>
    </w:tbl>
    <w:p>
      <w:pPr>
        <w:spacing w:after="160"/>
      </w:pPr>
      <w:r>
        <w:rPr>
          <w:i/>
          <w:iCs/>
          <w:color w:val="595959"/>
          <w:sz w:val="19"/>
          <w:szCs w:val="19"/>
        </w:rPr>
        <w:t xml:space="preserve">Beyond the brief: chapter 4 (Power BI report) and chapter 5 (Databricks) re-use the same data and reproduce the same figures.</w:t>
      </w:r>
    </w:p>
    <w:p>
      <w:pPr>
        <w:pStyle w:val="Heading1"/>
        <w:pageBreakBefore/>
        <w:spacing w:after="200" w:before="400"/>
      </w:pPr>
      <w:r>
        <w:t xml:space="preserve">1. Exercise 1 — Payment Gateway Reconciliation</w:t>
      </w:r>
    </w:p>
    <w:p>
      <w:pPr>
        <w:pStyle w:val="Heading2"/>
        <w:keepNext/>
        <w:keepLines/>
        <w:spacing w:after="150" w:before="300"/>
      </w:pPr>
      <w:r>
        <w:t xml:space="preserve">1.1 Finance Manager summary (one page, with the bridge)</w:t>
      </w:r>
    </w:p>
    <w:p>
      <w:pPr>
        <w:spacing w:after="60"/>
      </w:pPr>
      <w:r>
        <w:rPr>
          <w:i/>
          <w:iCs/>
          <w:color w:val="595959"/>
          <w:sz w:val="18"/>
          <w:szCs w:val="18"/>
        </w:rPr>
        <w:t xml:space="preserve">Week 1–7 September 2026 (UTC) · NAD · internal_deposits (326 rows) vs gateway_settlement (306 rows)</w:t>
      </w:r>
    </w:p>
    <w:p>
      <w:pPr>
        <w:spacing w:after="80"/>
      </w:pPr>
      <w:r>
        <w:rPr>
          <w:b/>
          <w:bCs/>
          <w:sz w:val="20"/>
          <w:szCs w:val="20"/>
        </w:rPr>
        <w:t xml:space="preserve">274 of 306 gateway settlements (90%) match exactly </w:t>
      </w:r>
      <w:r>
        <w:rPr>
          <w:sz w:val="20"/>
          <w:szCs w:val="20"/>
        </w:rPr>
        <w:t xml:space="preserve">on reference, gross, fee and net. The 49 differences are 34 genuine breaks, 6 timing differences and 9 that are not a problem (exceptions.csv). The bridge from our R218,280.00 to the gateway's R217,979.97 leaves R0.00 unexplained; its two timing lines are provisional (see assumptions).</w:t>
      </w:r>
    </w:p>
    <w:p>
      <w:pPr>
        <w:spacing w:after="60" w:before="140"/>
      </w:pPr>
      <w:r>
        <w:rPr>
          <w:b/>
          <w:bCs/>
          <w:color w:val="0E7C7B"/>
          <w:sz w:val="22"/>
          <w:szCs w:val="22"/>
        </w:rPr>
        <w:t xml:space="preserve">Bridge on gross amounts: internal total → gateway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60"/>
        <w:gridCol w:w="2000"/>
      </w:tblGrid>
      <w:tr>
        <w:trPr>
          <w:tblHeader/>
        </w:trPr>
        <w:tc>
          <w:tcPr>
            <w:tcW w:type="dxa" w:w="7360"/>
            <w:shd w:fill="1F3864" w:val="clear"/>
            <w:tcMar>
              <w:top w:type="dxa" w:w="25"/>
              <w:left w:type="dxa" w:w="90"/>
              <w:bottom w:type="dxa" w:w="25"/>
              <w:right w:type="dxa" w:w="90"/>
            </w:tcMar>
            <w:vAlign w:val="center"/>
          </w:tcPr>
          <w:p>
            <w:r>
              <w:rPr>
                <w:b/>
                <w:bCs/>
                <w:color w:val="FFFFFF"/>
                <w:sz w:val="18"/>
                <w:szCs w:val="18"/>
              </w:rPr>
              <w:t xml:space="preserve">Line</w:t>
            </w:r>
          </w:p>
        </w:tc>
        <w:tc>
          <w:tcPr>
            <w:tcW w:type="dxa" w:w="20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Internal SUCCESS deposits, total</w:t>
            </w:r>
          </w:p>
        </w:tc>
        <w:tc>
          <w:tcPr>
            <w:tcW w:type="dxa" w:w="2000"/>
            <w:tcMar>
              <w:top w:type="dxa" w:w="25"/>
              <w:left w:type="dxa" w:w="90"/>
              <w:bottom w:type="dxa" w:w="25"/>
              <w:right w:type="dxa" w:w="90"/>
            </w:tcMar>
            <w:vAlign w:val="center"/>
          </w:tcPr>
          <w:p>
            <w:r>
              <w:rPr>
                <w:b w:val="false"/>
                <w:bCs w:val="false"/>
                <w:sz w:val="18"/>
                <w:szCs w:val="18"/>
              </w:rPr>
              <w:t xml:space="preserve">218,280.00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Duplicate internal deposit rows (same settlement counted twice)</w:t>
            </w:r>
          </w:p>
        </w:tc>
        <w:tc>
          <w:tcPr>
            <w:tcW w:type="dxa" w:w="2000"/>
            <w:shd w:fill="EEF3F8" w:val="clear"/>
            <w:tcMar>
              <w:top w:type="dxa" w:w="25"/>
              <w:left w:type="dxa" w:w="90"/>
              <w:bottom w:type="dxa" w:w="25"/>
              <w:right w:type="dxa" w:w="90"/>
            </w:tcMar>
            <w:vAlign w:val="center"/>
          </w:tcPr>
          <w:p>
            <w:r>
              <w:rPr>
                <w:b w:val="false"/>
                <w:bCs w:val="false"/>
                <w:sz w:val="18"/>
                <w:szCs w:val="18"/>
              </w:rPr>
              <w:t xml:space="preserve">(1,300.00)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Reversals / chargebacks (not in the gateway's SETTLED total)</w:t>
            </w:r>
          </w:p>
        </w:tc>
        <w:tc>
          <w:tcPr>
            <w:tcW w:type="dxa" w:w="2000"/>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Deposits with no settlement yet (mid-week)</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(2,700.00)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Created in the last 15 min, not yet settled (provisional)</w:t>
            </w:r>
          </w:p>
        </w:tc>
        <w:tc>
          <w:tcPr>
            <w:tcW w:type="dxa" w:w="2000"/>
            <w:tcMar>
              <w:top w:type="dxa" w:w="25"/>
              <w:left w:type="dxa" w:w="90"/>
              <w:bottom w:type="dxa" w:w="25"/>
              <w:right w:type="dxa" w:w="90"/>
            </w:tcMar>
            <w:vAlign w:val="center"/>
          </w:tcPr>
          <w:p>
            <w:r>
              <w:rPr>
                <w:b w:val="false"/>
                <w:bCs w:val="false"/>
                <w:sz w:val="18"/>
                <w:szCs w:val="18"/>
              </w:rPr>
              <w:t xml:space="preserve">(3,650.00)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in the first 15 min, no deposit this week (provisional)</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2,600.00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Settlements with no internal record</w:t>
            </w:r>
          </w:p>
        </w:tc>
        <w:tc>
          <w:tcPr>
            <w:tcW w:type="dxa" w:w="2000"/>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Settled by the gateway but marked FAILED by us</w:t>
            </w:r>
          </w:p>
        </w:tc>
        <w:tc>
          <w:tcPr>
            <w:tcW w:type="dxa" w:w="2000"/>
            <w:shd w:fill="EEF3F8" w:val="clear"/>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Duplicate gateway settlement rows</w:t>
            </w:r>
          </w:p>
        </w:tc>
        <w:tc>
          <w:tcPr>
            <w:tcW w:type="dxa" w:w="2000"/>
            <w:tcMar>
              <w:top w:type="dxa" w:w="25"/>
              <w:left w:type="dxa" w:w="90"/>
              <w:bottom w:type="dxa" w:w="25"/>
              <w:right w:type="dxa" w:w="90"/>
            </w:tcMar>
            <w:vAlign w:val="center"/>
          </w:tcPr>
          <w:p>
            <w:r>
              <w:rPr>
                <w:b w:val="false"/>
                <w:bCs w:val="false"/>
                <w:sz w:val="18"/>
                <w:szCs w:val="18"/>
              </w:rPr>
              <w:t xml:space="preserve">1,550.00</w:t>
            </w:r>
          </w:p>
        </w:tc>
      </w:tr>
      <w:tr>
        <w:trPr>
          <w:cantSplit/>
        </w:trPr>
        <w:tc>
          <w:tcPr>
            <w:tcW w:type="dxa" w:w="7360"/>
            <w:shd w:fill="EEF3F8" w:val="clear"/>
            <w:tcMar>
              <w:top w:type="dxa" w:w="25"/>
              <w:left w:type="dxa" w:w="90"/>
              <w:bottom w:type="dxa" w:w="25"/>
              <w:right w:type="dxa" w:w="90"/>
            </w:tcMar>
            <w:vAlign w:val="center"/>
          </w:tcPr>
          <w:p>
            <w:r>
              <w:rPr>
                <w:b w:val="false"/>
                <w:bCs w:val="false"/>
                <w:sz w:val="18"/>
                <w:szCs w:val="18"/>
              </w:rPr>
              <w:t xml:space="preserve">+/− Gross amount differences with the gateway (net)</w:t>
            </w:r>
          </w:p>
        </w:tc>
        <w:tc>
          <w:tcPr>
            <w:tcW w:type="dxa" w:w="2000"/>
            <w:shd w:fill="EEF3F8" w:val="clear"/>
            <w:tcMar>
              <w:top w:type="dxa" w:w="25"/>
              <w:left w:type="dxa" w:w="90"/>
              <w:bottom w:type="dxa" w:w="25"/>
              <w:right w:type="dxa" w:w="90"/>
            </w:tcMar>
            <w:vAlign w:val="center"/>
          </w:tcPr>
          <w:p>
            <w:r>
              <w:rPr>
                <w:b w:val="false"/>
                <w:bCs w:val="false"/>
                <w:sz w:val="18"/>
                <w:szCs w:val="18"/>
              </w:rPr>
              <w:t xml:space="preserve">900.00</w:t>
            </w:r>
          </w:p>
        </w:tc>
      </w:tr>
      <w:tr>
        <w:trPr>
          <w:cantSplit/>
        </w:trPr>
        <w:tc>
          <w:tcPr>
            <w:tcW w:type="dxa" w:w="7360"/>
            <w:tcMar>
              <w:top w:type="dxa" w:w="25"/>
              <w:left w:type="dxa" w:w="90"/>
              <w:bottom w:type="dxa" w:w="25"/>
              <w:right w:type="dxa" w:w="90"/>
            </w:tcMar>
            <w:vAlign w:val="center"/>
          </w:tcPr>
          <w:p>
            <w:r>
              <w:rPr>
                <w:b w:val="false"/>
                <w:bCs w:val="false"/>
                <w:sz w:val="18"/>
                <w:szCs w:val="18"/>
              </w:rPr>
              <w:t xml:space="preserve">+/− Rounding (exactly 1 cent on 3 rows)</w:t>
            </w:r>
          </w:p>
        </w:tc>
        <w:tc>
          <w:tcPr>
            <w:tcW w:type="dxa" w:w="2000"/>
            <w:tcMar>
              <w:top w:type="dxa" w:w="25"/>
              <w:left w:type="dxa" w:w="90"/>
              <w:bottom w:type="dxa" w:w="25"/>
              <w:right w:type="dxa" w:w="90"/>
            </w:tcMar>
            <w:vAlign w:val="center"/>
          </w:tcPr>
          <w:p>
            <w:r>
              <w:rPr>
                <w:b w:val="false"/>
                <w:bCs w:val="false"/>
                <w:sz w:val="18"/>
                <w:szCs w:val="18"/>
              </w:rPr>
              <w:t xml:space="preserve">(0.03)</w:t>
            </w:r>
          </w:p>
        </w:tc>
      </w:tr>
      <w:tr>
        <w:trPr>
          <w:cantSplit/>
        </w:trPr>
        <w:tc>
          <w:tcPr>
            <w:tcW w:type="dxa" w:w="7360"/>
            <w:shd w:fill="EEF3F8" w:val="clear"/>
            <w:tcMar>
              <w:top w:type="dxa" w:w="25"/>
              <w:left w:type="dxa" w:w="90"/>
              <w:bottom w:type="dxa" w:w="25"/>
              <w:right w:type="dxa" w:w="90"/>
            </w:tcMar>
            <w:vAlign w:val="center"/>
          </w:tcPr>
          <w:p>
            <w:r>
              <w:rPr>
                <w:b/>
                <w:bCs/>
                <w:sz w:val="18"/>
                <w:szCs w:val="18"/>
              </w:rPr>
              <w:t xml:space="preserve">= Gateway SETTLED total</w:t>
            </w:r>
          </w:p>
        </w:tc>
        <w:tc>
          <w:tcPr>
            <w:tcW w:type="dxa" w:w="2000"/>
            <w:shd w:fill="EEF3F8" w:val="clear"/>
            <w:tcMar>
              <w:top w:type="dxa" w:w="25"/>
              <w:left w:type="dxa" w:w="90"/>
              <w:bottom w:type="dxa" w:w="25"/>
              <w:right w:type="dxa" w:w="90"/>
            </w:tcMar>
            <w:vAlign w:val="center"/>
          </w:tcPr>
          <w:p>
            <w:r>
              <w:rPr>
                <w:b/>
                <w:bCs/>
                <w:sz w:val="18"/>
                <w:szCs w:val="18"/>
              </w:rPr>
              <w:t xml:space="preserve">217,979.97</w:t>
            </w:r>
          </w:p>
        </w:tc>
      </w:tr>
      <w:tr>
        <w:trPr>
          <w:cantSplit/>
        </w:trPr>
        <w:tc>
          <w:tcPr>
            <w:tcW w:type="dxa" w:w="7360"/>
            <w:tcMar>
              <w:top w:type="dxa" w:w="25"/>
              <w:left w:type="dxa" w:w="90"/>
              <w:bottom w:type="dxa" w:w="25"/>
              <w:right w:type="dxa" w:w="90"/>
            </w:tcMar>
            <w:vAlign w:val="center"/>
          </w:tcPr>
          <w:p>
            <w:r>
              <w:rPr>
                <w:b/>
                <w:bCs/>
                <w:sz w:val="18"/>
                <w:szCs w:val="18"/>
              </w:rPr>
              <w:t xml:space="preserve">Residual (unexplained)</w:t>
            </w:r>
          </w:p>
        </w:tc>
        <w:tc>
          <w:tcPr>
            <w:tcW w:type="dxa" w:w="2000"/>
            <w:tcMar>
              <w:top w:type="dxa" w:w="25"/>
              <w:left w:type="dxa" w:w="90"/>
              <w:bottom w:type="dxa" w:w="25"/>
              <w:right w:type="dxa" w:w="90"/>
            </w:tcMar>
            <w:vAlign w:val="center"/>
          </w:tcPr>
          <w:p>
            <w:r>
              <w:rPr>
                <w:b/>
                <w:bCs/>
                <w:sz w:val="18"/>
                <w:szCs w:val="18"/>
              </w:rPr>
              <w:t xml:space="preserve">0.00</w:t>
            </w:r>
          </w:p>
        </w:tc>
      </w:tr>
    </w:tbl>
    <w:p>
      <w:pPr>
        <w:spacing w:after="60" w:before="140"/>
      </w:pPr>
      <w:r>
        <w:rPr>
          <w:b/>
          <w:bCs/>
          <w:color w:val="0E7C7B"/>
          <w:sz w:val="22"/>
          <w:szCs w:val="22"/>
        </w:rPr>
        <w:t xml:space="preserve">Priority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960"/>
        <w:gridCol w:w="1100"/>
        <w:gridCol w:w="1500"/>
      </w:tblGrid>
      <w:tr>
        <w:trPr>
          <w:tblHeader/>
        </w:trPr>
        <w:tc>
          <w:tcPr>
            <w:tcW w:type="dxa" w:w="800"/>
            <w:shd w:fill="1F3864" w:val="clear"/>
            <w:tcMar>
              <w:top w:type="dxa" w:w="25"/>
              <w:left w:type="dxa" w:w="90"/>
              <w:bottom w:type="dxa" w:w="25"/>
              <w:right w:type="dxa" w:w="90"/>
            </w:tcMar>
            <w:vAlign w:val="center"/>
          </w:tcPr>
          <w:p>
            <w:r>
              <w:rPr>
                <w:b/>
                <w:bCs/>
                <w:color w:val="FFFFFF"/>
                <w:sz w:val="18"/>
                <w:szCs w:val="18"/>
              </w:rPr>
              <w:t xml:space="preserve">When</w:t>
            </w:r>
          </w:p>
        </w:tc>
        <w:tc>
          <w:tcPr>
            <w:tcW w:type="dxa" w:w="5960"/>
            <w:shd w:fill="1F3864" w:val="clear"/>
            <w:tcMar>
              <w:top w:type="dxa" w:w="25"/>
              <w:left w:type="dxa" w:w="90"/>
              <w:bottom w:type="dxa" w:w="25"/>
              <w:right w:type="dxa" w:w="90"/>
            </w:tcMar>
            <w:vAlign w:val="center"/>
          </w:tcPr>
          <w:p>
            <w:r>
              <w:rPr>
                <w:b/>
                <w:bCs/>
                <w:color w:val="FFFFFF"/>
                <w:sz w:val="18"/>
                <w:szCs w:val="18"/>
              </w:rPr>
              <w:t xml:space="preserve">Action</w:t>
            </w:r>
          </w:p>
        </w:tc>
        <w:tc>
          <w:tcPr>
            <w:tcW w:type="dxa" w:w="1100"/>
            <w:shd w:fill="1F3864" w:val="clear"/>
            <w:tcMar>
              <w:top w:type="dxa" w:w="25"/>
              <w:left w:type="dxa" w:w="90"/>
              <w:bottom w:type="dxa" w:w="25"/>
              <w:right w:type="dxa" w:w="90"/>
            </w:tcMar>
            <w:vAlign w:val="center"/>
          </w:tcPr>
          <w:p>
            <w:r>
              <w:rPr>
                <w:b/>
                <w:bCs/>
                <w:color w:val="FFFFFF"/>
                <w:sz w:val="18"/>
                <w:szCs w:val="18"/>
              </w:rPr>
              <w:t xml:space="preserve">Owner</w:t>
            </w:r>
          </w:p>
        </w:tc>
        <w:tc>
          <w:tcPr>
            <w:tcW w:type="dxa" w:w="1500"/>
            <w:shd w:fill="1F3864" w:val="clear"/>
            <w:tcMar>
              <w:top w:type="dxa" w:w="25"/>
              <w:left w:type="dxa" w:w="90"/>
              <w:bottom w:type="dxa" w:w="25"/>
              <w:right w:type="dxa" w:w="90"/>
            </w:tcMar>
            <w:vAlign w:val="center"/>
          </w:tcPr>
          <w:p>
            <w:r>
              <w:rPr>
                <w:b/>
                <w:bCs/>
                <w:color w:val="FFFFFF"/>
                <w:sz w:val="18"/>
                <w:szCs w:val="18"/>
              </w:rPr>
              <w:t xml:space="preserve">NAD</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Today</w:t>
            </w:r>
          </w:p>
        </w:tc>
        <w:tc>
          <w:tcPr>
            <w:tcW w:type="dxa" w:w="5960"/>
            <w:tcMar>
              <w:top w:type="dxa" w:w="25"/>
              <w:left w:type="dxa" w:w="90"/>
              <w:bottom w:type="dxa" w:w="25"/>
              <w:right w:type="dxa" w:w="90"/>
            </w:tcMar>
            <w:vAlign w:val="center"/>
          </w:tcPr>
          <w:p>
            <w:r>
              <w:rPr>
                <w:b w:val="false"/>
                <w:bCs w:val="false"/>
                <w:sz w:val="18"/>
                <w:szCs w:val="18"/>
              </w:rPr>
              <w:t xml:space="preserve">Re-credit 2 players: marked FAILED by us, settled by the gateway</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250.00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Today</w:t>
            </w:r>
          </w:p>
        </w:tc>
        <w:tc>
          <w:tcPr>
            <w:tcW w:type="dxa" w:w="5960"/>
            <w:shd w:fill="EEF3F8" w:val="clear"/>
            <w:tcMar>
              <w:top w:type="dxa" w:w="25"/>
              <w:left w:type="dxa" w:w="90"/>
              <w:bottom w:type="dxa" w:w="25"/>
              <w:right w:type="dxa" w:w="90"/>
            </w:tcMar>
            <w:vAlign w:val="center"/>
          </w:tcPr>
          <w:p>
            <w:r>
              <w:rPr>
                <w:b w:val="false"/>
                <w:bCs w:val="false"/>
                <w:sz w:val="18"/>
                <w:szCs w:val="18"/>
              </w:rPr>
              <w:t xml:space="preserve">Get gateway detail for 4 unrecognised settlements (GW-000301 to 304)</w:t>
            </w:r>
          </w:p>
        </w:tc>
        <w:tc>
          <w:tcPr>
            <w:tcW w:type="dxa" w:w="1100"/>
            <w:shd w:fill="EEF3F8" w:val="clear"/>
            <w:tcMar>
              <w:top w:type="dxa" w:w="25"/>
              <w:left w:type="dxa" w:w="90"/>
              <w:bottom w:type="dxa" w:w="25"/>
              <w:right w:type="dxa" w:w="90"/>
            </w:tcMar>
            <w:vAlign w:val="center"/>
          </w:tcPr>
          <w:p>
            <w:r>
              <w:rPr>
                <w:b w:val="false"/>
                <w:bCs w:val="false"/>
                <w:sz w:val="18"/>
                <w:szCs w:val="18"/>
              </w:rPr>
              <w:t xml:space="preserve">Payments</w:t>
            </w:r>
          </w:p>
        </w:tc>
        <w:tc>
          <w:tcPr>
            <w:tcW w:type="dxa" w:w="1500"/>
            <w:shd w:fill="EEF3F8" w:val="clear"/>
            <w:tcMar>
              <w:top w:type="dxa" w:w="25"/>
              <w:left w:type="dxa" w:w="90"/>
              <w:bottom w:type="dxa" w:w="25"/>
              <w:right w:type="dxa" w:w="90"/>
            </w:tcMar>
            <w:vAlign w:val="center"/>
          </w:tcPr>
          <w:p>
            <w:r>
              <w:rPr>
                <w:b w:val="false"/>
                <w:bCs w:val="false"/>
                <w:sz w:val="18"/>
                <w:szCs w:val="18"/>
              </w:rPr>
              <w:t xml:space="preserve">2,900.00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Dispute 4 gross differences (3 players under-credited R950, 1 over R50)</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900.00 net</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Claim fee overcharges (4) and short-paid nets (2)</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7.75</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Week</w:t>
            </w:r>
          </w:p>
        </w:tc>
        <w:tc>
          <w:tcPr>
            <w:tcW w:type="dxa" w:w="5960"/>
            <w:tcMar>
              <w:top w:type="dxa" w:w="25"/>
              <w:left w:type="dxa" w:w="90"/>
              <w:bottom w:type="dxa" w:w="25"/>
              <w:right w:type="dxa" w:w="90"/>
            </w:tcMar>
            <w:vAlign w:val="center"/>
          </w:tcPr>
          <w:p>
            <w:r>
              <w:rPr>
                <w:b w:val="false"/>
                <w:bCs w:val="false"/>
                <w:sz w:val="18"/>
                <w:szCs w:val="18"/>
              </w:rPr>
              <w:t xml:space="preserve">Did 2 duplicate settlements pay twice? Audit 3 duplicate deposits</w:t>
            </w:r>
          </w:p>
        </w:tc>
        <w:tc>
          <w:tcPr>
            <w:tcW w:type="dxa" w:w="1100"/>
            <w:tcMar>
              <w:top w:type="dxa" w:w="25"/>
              <w:left w:type="dxa" w:w="90"/>
              <w:bottom w:type="dxa" w:w="25"/>
              <w:right w:type="dxa" w:w="90"/>
            </w:tcMar>
            <w:vAlign w:val="center"/>
          </w:tcPr>
          <w:p>
            <w:r>
              <w:rPr>
                <w:b w:val="false"/>
                <w:bCs w:val="false"/>
                <w:sz w:val="18"/>
                <w:szCs w:val="18"/>
              </w:rPr>
              <w:t xml:space="preserve">Payments</w:t>
            </w:r>
          </w:p>
        </w:tc>
        <w:tc>
          <w:tcPr>
            <w:tcW w:type="dxa" w:w="1500"/>
            <w:tcMar>
              <w:top w:type="dxa" w:w="25"/>
              <w:left w:type="dxa" w:w="90"/>
              <w:bottom w:type="dxa" w:w="25"/>
              <w:right w:type="dxa" w:w="90"/>
            </w:tcMar>
            <w:vAlign w:val="center"/>
          </w:tcPr>
          <w:p>
            <w:r>
              <w:rPr>
                <w:b w:val="false"/>
                <w:bCs w:val="false"/>
                <w:sz w:val="18"/>
                <w:szCs w:val="18"/>
              </w:rPr>
              <w:t xml:space="preserve">1,550 / 1,300</w:t>
            </w:r>
          </w:p>
        </w:tc>
      </w:tr>
      <w:tr>
        <w:trPr>
          <w:cantSplit/>
        </w:trPr>
        <w:tc>
          <w:tcPr>
            <w:tcW w:type="dxa" w:w="800"/>
            <w:shd w:fill="EEF3F8" w:val="clear"/>
            <w:tcMar>
              <w:top w:type="dxa" w:w="25"/>
              <w:left w:type="dxa" w:w="90"/>
              <w:bottom w:type="dxa" w:w="25"/>
              <w:right w:type="dxa" w:w="90"/>
            </w:tcMar>
            <w:vAlign w:val="center"/>
          </w:tcPr>
          <w:p>
            <w:r>
              <w:rPr>
                <w:b w:val="false"/>
                <w:bCs w:val="false"/>
                <w:sz w:val="18"/>
                <w:szCs w:val="18"/>
              </w:rPr>
              <w:t xml:space="preserve">Week</w:t>
            </w:r>
          </w:p>
        </w:tc>
        <w:tc>
          <w:tcPr>
            <w:tcW w:type="dxa" w:w="5960"/>
            <w:shd w:fill="EEF3F8" w:val="clear"/>
            <w:tcMar>
              <w:top w:type="dxa" w:w="25"/>
              <w:left w:type="dxa" w:w="90"/>
              <w:bottom w:type="dxa" w:w="25"/>
              <w:right w:type="dxa" w:w="90"/>
            </w:tcMar>
            <w:vAlign w:val="center"/>
          </w:tcPr>
          <w:p>
            <w:r>
              <w:rPr>
                <w:b w:val="false"/>
                <w:bCs w:val="false"/>
                <w:sz w:val="18"/>
                <w:szCs w:val="18"/>
              </w:rPr>
              <w:t xml:space="preserve">Confirm the wallet debit for each of 3 reversals</w:t>
            </w:r>
          </w:p>
        </w:tc>
        <w:tc>
          <w:tcPr>
            <w:tcW w:type="dxa" w:w="1100"/>
            <w:shd w:fill="EEF3F8" w:val="clear"/>
            <w:tcMar>
              <w:top w:type="dxa" w:w="25"/>
              <w:left w:type="dxa" w:w="90"/>
              <w:bottom w:type="dxa" w:w="25"/>
              <w:right w:type="dxa" w:w="90"/>
            </w:tcMar>
            <w:vAlign w:val="center"/>
          </w:tcPr>
          <w:p>
            <w:r>
              <w:rPr>
                <w:b w:val="false"/>
                <w:bCs w:val="false"/>
                <w:sz w:val="18"/>
                <w:szCs w:val="18"/>
              </w:rPr>
              <w:t xml:space="preserve">Finance</w:t>
            </w:r>
          </w:p>
        </w:tc>
        <w:tc>
          <w:tcPr>
            <w:tcW w:type="dxa" w:w="1500"/>
            <w:shd w:fill="EEF3F8" w:val="clear"/>
            <w:tcMar>
              <w:top w:type="dxa" w:w="25"/>
              <w:left w:type="dxa" w:w="90"/>
              <w:bottom w:type="dxa" w:w="25"/>
              <w:right w:type="dxa" w:w="90"/>
            </w:tcMar>
            <w:vAlign w:val="center"/>
          </w:tcPr>
          <w:p>
            <w:r>
              <w:rPr>
                <w:b w:val="false"/>
                <w:bCs w:val="false"/>
                <w:sz w:val="18"/>
                <w:szCs w:val="18"/>
              </w:rPr>
              <w:t xml:space="preserve">850.00</w:t>
            </w:r>
          </w:p>
        </w:tc>
      </w:tr>
      <w:tr>
        <w:trPr>
          <w:cantSplit/>
        </w:trPr>
        <w:tc>
          <w:tcPr>
            <w:tcW w:type="dxa" w:w="800"/>
            <w:tcMar>
              <w:top w:type="dxa" w:w="25"/>
              <w:left w:type="dxa" w:w="90"/>
              <w:bottom w:type="dxa" w:w="25"/>
              <w:right w:type="dxa" w:w="90"/>
            </w:tcMar>
            <w:vAlign w:val="center"/>
          </w:tcPr>
          <w:p>
            <w:r>
              <w:rPr>
                <w:b w:val="false"/>
                <w:bCs w:val="false"/>
                <w:sz w:val="18"/>
                <w:szCs w:val="18"/>
              </w:rPr>
              <w:t xml:space="preserve">3 days</w:t>
            </w:r>
          </w:p>
        </w:tc>
        <w:tc>
          <w:tcPr>
            <w:tcW w:type="dxa" w:w="5960"/>
            <w:tcMar>
              <w:top w:type="dxa" w:w="25"/>
              <w:left w:type="dxa" w:w="90"/>
              <w:bottom w:type="dxa" w:w="25"/>
              <w:right w:type="dxa" w:w="90"/>
            </w:tcMar>
            <w:vAlign w:val="center"/>
          </w:tcPr>
          <w:p>
            <w:r>
              <w:rPr>
                <w:b w:val="false"/>
                <w:bCs w:val="false"/>
                <w:sz w:val="18"/>
                <w:szCs w:val="18"/>
              </w:rPr>
              <w:t xml:space="preserve">5 deposits with no settlement: re-check next file, then escalate</w:t>
            </w:r>
          </w:p>
        </w:tc>
        <w:tc>
          <w:tcPr>
            <w:tcW w:type="dxa" w:w="1100"/>
            <w:tcMar>
              <w:top w:type="dxa" w:w="25"/>
              <w:left w:type="dxa" w:w="90"/>
              <w:bottom w:type="dxa" w:w="25"/>
              <w:right w:type="dxa" w:w="90"/>
            </w:tcMar>
            <w:vAlign w:val="center"/>
          </w:tcPr>
          <w:p>
            <w:r>
              <w:rPr>
                <w:b w:val="false"/>
                <w:bCs w:val="false"/>
                <w:sz w:val="18"/>
                <w:szCs w:val="18"/>
              </w:rPr>
              <w:t xml:space="preserve">Finance</w:t>
            </w:r>
          </w:p>
        </w:tc>
        <w:tc>
          <w:tcPr>
            <w:tcW w:type="dxa" w:w="1500"/>
            <w:tcMar>
              <w:top w:type="dxa" w:w="25"/>
              <w:left w:type="dxa" w:w="90"/>
              <w:bottom w:type="dxa" w:w="25"/>
              <w:right w:type="dxa" w:w="90"/>
            </w:tcMar>
            <w:vAlign w:val="center"/>
          </w:tcPr>
          <w:p>
            <w:r>
              <w:rPr>
                <w:b w:val="false"/>
                <w:bCs w:val="false"/>
                <w:sz w:val="18"/>
                <w:szCs w:val="18"/>
              </w:rPr>
              <w:t xml:space="preserve">2,700.00</w:t>
            </w:r>
          </w:p>
        </w:tc>
      </w:tr>
    </w:tbl>
    <w:p>
      <w:pPr>
        <w:spacing w:after="60" w:before="140"/>
      </w:pPr>
      <w:r>
        <w:rPr>
          <w:b/>
          <w:bCs/>
          <w:color w:val="0E7C7B"/>
          <w:sz w:val="22"/>
          <w:szCs w:val="22"/>
        </w:rPr>
        <w:t xml:space="preserve">Material assumptions</w:t>
      </w:r>
    </w:p>
    <w:p>
      <w:pPr>
        <w:pStyle w:val="ListParagraph"/>
        <w:numPr>
          <w:ilvl w:val="0"/>
          <w:numId w:val="2"/>
        </w:numPr>
        <w:spacing w:after="40"/>
      </w:pPr>
      <w:r>
        <w:rPr>
          <w:sz w:val="18"/>
          <w:szCs w:val="18"/>
        </w:rPr>
        <w:t xml:space="preserve">Timing lines are provisional: this week's files can't prove them. R3,650 (3 deposits created 23:54–23:55 on 7 Sep) should appear in the 8–14 Sep gateway file; R2,600 (3 settlements at 00:04–00:06 on 1 Sep, GW-000331 to 333) should match the 25–31 Aug internal file. Finance keeps all six open until matched; any unmatched item becomes a break.</w:t>
      </w:r>
    </w:p>
    <w:p>
      <w:pPr>
        <w:pStyle w:val="ListParagraph"/>
        <w:numPr>
          <w:ilvl w:val="0"/>
          <w:numId w:val="2"/>
        </w:numPr>
        <w:spacing w:after="40"/>
      </w:pPr>
      <w:r>
        <w:rPr>
          <w:sz w:val="18"/>
          <w:szCs w:val="18"/>
        </w:rPr>
        <w:t xml:space="preserve">Fee = 2% of gross + R1.00, to the cent; any fee or net difference of 1 cent or more is flagged. Gross differences of exactly 1 cent (3 rows, R0.03) are treated as rounding, a materiality choice for Finance to confirm. Fee and net errors don't move gross, so they are actions, not bridge lines.</w:t>
      </w:r>
    </w:p>
    <w:p>
      <w:pPr>
        <w:pStyle w:val="Heading2"/>
        <w:keepNext/>
        <w:keepLines/>
        <w:pageBreakBefore/>
        <w:spacing w:after="150" w:before="300"/>
      </w:pPr>
      <w:r>
        <w:t xml:space="preserve">1.2 Approach and matching rules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1: reconcile the two files and identify every difference · general: state the tools used</w:t>
      </w:r>
    </w:p>
    <w:p>
      <w:pPr>
        <w:spacing w:after="160"/>
      </w:pPr>
      <w:r>
        <w:rPr>
          <w:i/>
          <w:iCs/>
          <w:color w:val="595959"/>
          <w:sz w:val="20"/>
          <w:szCs w:val="20"/>
        </w:rPr>
        <w:t xml:space="preserve">Tools used: MariaDB 10.11 and 10.4 (XAMPP), MySQL-compatible, for the schema, load and categorisation SQL; Python/pandas for the load script, CSV export and an independent cross-check of the bridge arithmetic.</w:t>
      </w:r>
    </w:p>
    <w:p>
      <w:pPr>
        <w:spacing w:after="160"/>
      </w:pPr>
      <w:r>
        <w:t xml:space="preserve">Both source files were loaded as-is into MySQL. Matching between internal_deposits.gateway_ref and gateway_settlement.merchant_ref uses a normalised reference (upper-case, letters and digits only), because the gateway returns six of our references with different punctuation, case or spacing ("GW_000020", "GW000102", "gw-000196 ", " GW-000267 " and others). An exact-match join would misclassify those six clean matches as breaks.</w:t>
      </w:r>
    </w:p>
    <w:p>
      <w:pPr>
        <w:spacing w:after="160"/>
      </w:pPr>
      <w:r>
        <w:t xml:space="preserve">Every internal SUCCESS deposit and every gateway settlement row is either a clean match or one of twelve exception types: a genuine break, a timing difference, a business event (reversal), or not a problem at all. The rules live in exercise1-reconciliation/sql/03_reconciliation.sql and are ported into a dbt model (fct_recon_exceptions) so they run on a schedule with tests attached. The checks follow the brief's contract exactly: fee = 2% of gross + R1.00 to the cent, and net = gross − fee. Boundary tests at 1, 2 and 3 cents (sql/06_threshold_fixtures.py) confirm that every fee or net difference of a cent or more is flagged.</w:t>
      </w:r>
    </w:p>
    <w:p>
      <w:pPr>
        <w:keepNext/>
        <w:spacing w:before="200"/>
        <w:jc w:val="center"/>
      </w:pPr>
      <w:r>
        <w:drawing>
          <wp:inline distT="0" distB="0" distL="0" distR="0">
            <wp:extent cx="4572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905000"/>
                    </a:xfrm>
                    <a:prstGeom prst="rect">
                      <a:avLst/>
                    </a:prstGeom>
                  </pic:spPr>
                </pic:pic>
              </a:graphicData>
            </a:graphic>
          </wp:inline>
        </w:drawing>
      </w:r>
    </w:p>
    <w:p>
      <w:pPr>
        <w:spacing w:after="300" w:before="80"/>
        <w:jc w:val="center"/>
      </w:pPr>
      <w:r>
        <w:rPr>
          <w:i/>
          <w:iCs/>
          <w:color w:val="595959"/>
          <w:sz w:val="20"/>
          <w:szCs w:val="20"/>
        </w:rPr>
        <w:t xml:space="preserve">Actual output of sql/03_reconciliation.sql on MariaDB 10.11, and of the independent row-by-row check.</w:t>
      </w:r>
    </w:p>
    <w:p>
      <w:pPr>
        <w:pStyle w:val="Heading2"/>
        <w:keepNext/>
        <w:keepLines/>
        <w:spacing w:after="150" w:before="300"/>
      </w:pPr>
      <w:r>
        <w:t xml:space="preserve">1.3 Exceptions by category</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2: categories, each classified as genuine break, timing difference or not a problem · task 3: cause, financial impact, next step and who to involve · deliverable 1: the exceptions list</w:t>
      </w:r>
    </w:p>
    <w:p>
      <w:pPr>
        <w:spacing w:after="160"/>
      </w:pPr>
      <w:r>
        <w:t xml:space="preserve">Every one of the 49 rows in exceptions.csv carries exactly one classification, as the brief asks: genuine break (34), timing difference (6) or not a problem (9), plus a row-specific cause and explanation, the financial impact, the next step and the owner (who to involve). Reconciliation_Workbook.xlsx holds the same rows and the two raw files, with the bridge and category totals as live SUMIFS/COUNTIFS formulas that recalculate to a 0.00 residual.</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700"/>
        <w:gridCol w:w="2560"/>
        <w:gridCol w:w="700"/>
        <w:gridCol w:w="1400"/>
      </w:tblGrid>
      <w:tr>
        <w:trPr>
          <w:tblHeader/>
        </w:trPr>
        <w:tc>
          <w:tcPr>
            <w:tcW w:type="dxa" w:w="3700"/>
            <w:shd w:fill="1F3864" w:val="clear"/>
            <w:tcMar>
              <w:top w:type="dxa" w:w="60"/>
              <w:left w:type="dxa" w:w="100"/>
              <w:bottom w:type="dxa" w:w="60"/>
              <w:right w:type="dxa" w:w="100"/>
            </w:tcMar>
            <w:vAlign w:val="center"/>
          </w:tcPr>
          <w:p>
            <w:pPr>
              <w:jc w:val="left"/>
            </w:pPr>
            <w:r>
              <w:rPr>
                <w:b/>
                <w:bCs/>
                <w:color w:val="FFFFFF"/>
                <w:sz w:val="19"/>
                <w:szCs w:val="19"/>
              </w:rPr>
              <w:t xml:space="preserve">Category</w:t>
            </w:r>
          </w:p>
        </w:tc>
        <w:tc>
          <w:tcPr>
            <w:tcW w:type="dxa" w:w="2560"/>
            <w:shd w:fill="1F3864" w:val="clear"/>
            <w:tcMar>
              <w:top w:type="dxa" w:w="60"/>
              <w:left w:type="dxa" w:w="100"/>
              <w:bottom w:type="dxa" w:w="60"/>
              <w:right w:type="dxa" w:w="100"/>
            </w:tcMar>
            <w:vAlign w:val="center"/>
          </w:tcPr>
          <w:p>
            <w:pPr>
              <w:jc w:val="left"/>
            </w:pPr>
            <w:r>
              <w:rPr>
                <w:b/>
                <w:bCs/>
                <w:color w:val="FFFFFF"/>
                <w:sz w:val="19"/>
                <w:szCs w:val="19"/>
              </w:rPr>
              <w:t xml:space="preserve">Classification</w:t>
            </w:r>
          </w:p>
        </w:tc>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Rows</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Impact (NAD)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Payment confirmed, wallet not credited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250.00 owed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Unrecognised settlement (no internal record)</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act today</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2,900.00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Net amount is not gross minus fee</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2</w:t>
            </w:r>
          </w:p>
        </w:tc>
        <w:tc>
          <w:tcPr>
            <w:tcW w:type="dxa" w:w="1400"/>
            <w:tcMar>
              <w:top w:type="dxa" w:w="60"/>
              <w:left w:type="dxa" w:w="100"/>
              <w:bottom w:type="dxa" w:w="60"/>
              <w:right w:type="dxa" w:w="100"/>
            </w:tcMar>
            <w:vAlign w:val="center"/>
          </w:tcPr>
          <w:p>
            <w:pPr>
              <w:jc w:val="left"/>
            </w:pPr>
            <w:r>
              <w:rPr>
                <w:b w:val="false"/>
                <w:bCs w:val="false"/>
                <w:sz w:val="19"/>
                <w:szCs w:val="19"/>
              </w:rPr>
              <w:t xml:space="preserve">4.00 short-paid</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Settled fee differs from contract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3.75 overcharged</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amount differs from internal amount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tcMar>
              <w:top w:type="dxa" w:w="60"/>
              <w:left w:type="dxa" w:w="100"/>
              <w:bottom w:type="dxa" w:w="60"/>
              <w:right w:type="dxa" w:w="100"/>
            </w:tcMar>
            <w:vAlign w:val="center"/>
          </w:tcPr>
          <w:p>
            <w:pPr>
              <w:jc w:val="left"/>
            </w:pPr>
            <w:r>
              <w:rPr>
                <w:b w:val="false"/>
                <w:bCs w:val="false"/>
                <w:sz w:val="19"/>
                <w:szCs w:val="19"/>
              </w:rPr>
              <w:t xml:space="preserve">-900.00 (net)</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Duplicate gateway settlement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dispute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1,550.00*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Duplicate internal deposit</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reverse credit</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1,300.00*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Reversal / chargeback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Genuine break — claw back</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850.00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Deposit SUCCESS, no settlement found</w:t>
            </w:r>
          </w:p>
        </w:tc>
        <w:tc>
          <w:tcPr>
            <w:tcW w:type="dxa" w:w="2560"/>
            <w:tcMar>
              <w:top w:type="dxa" w:w="60"/>
              <w:left w:type="dxa" w:w="100"/>
              <w:bottom w:type="dxa" w:w="60"/>
              <w:right w:type="dxa" w:w="100"/>
            </w:tcMar>
            <w:vAlign w:val="center"/>
          </w:tcPr>
          <w:p>
            <w:pPr>
              <w:jc w:val="left"/>
            </w:pPr>
            <w:r>
              <w:rPr>
                <w:b w:val="false"/>
                <w:bCs w:val="false"/>
                <w:sz w:val="19"/>
                <w:szCs w:val="19"/>
              </w:rPr>
              <w:t xml:space="preserve">Genuine break — chase</w:t>
            </w:r>
          </w:p>
        </w:tc>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1400"/>
            <w:tcMar>
              <w:top w:type="dxa" w:w="60"/>
              <w:left w:type="dxa" w:w="100"/>
              <w:bottom w:type="dxa" w:w="60"/>
              <w:right w:type="dxa" w:w="100"/>
            </w:tcMar>
            <w:vAlign w:val="center"/>
          </w:tcPr>
          <w:p>
            <w:pPr>
              <w:jc w:val="left"/>
            </w:pPr>
            <w:r>
              <w:rPr>
                <w:b w:val="false"/>
                <w:bCs w:val="false"/>
                <w:sz w:val="19"/>
                <w:szCs w:val="19"/>
              </w:rPr>
              <w:t xml:space="preserve">2,700.00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Created in the last 15 min (expected next week)</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3,650.00</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Settled in the first 15 min (likely last week's)</w:t>
            </w:r>
          </w:p>
        </w:tc>
        <w:tc>
          <w:tcPr>
            <w:tcW w:type="dxa" w:w="2560"/>
            <w:tcMar>
              <w:top w:type="dxa" w:w="60"/>
              <w:left w:type="dxa" w:w="100"/>
              <w:bottom w:type="dxa" w:w="60"/>
              <w:right w:type="dxa" w:w="100"/>
            </w:tcMar>
            <w:vAlign w:val="center"/>
          </w:tcPr>
          <w:p>
            <w:pPr>
              <w:jc w:val="left"/>
            </w:pPr>
            <w:r>
              <w:rPr>
                <w:b w:val="false"/>
                <w:bCs w:val="false"/>
                <w:sz w:val="19"/>
                <w:szCs w:val="19"/>
              </w:rPr>
              <w:t xml:space="preserve">Timing difference</w:t>
            </w:r>
          </w:p>
        </w:tc>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tcMar>
              <w:top w:type="dxa" w:w="60"/>
              <w:left w:type="dxa" w:w="100"/>
              <w:bottom w:type="dxa" w:w="60"/>
              <w:right w:type="dxa" w:w="100"/>
            </w:tcMar>
            <w:vAlign w:val="center"/>
          </w:tcPr>
          <w:p>
            <w:pPr>
              <w:jc w:val="left"/>
            </w:pPr>
            <w:r>
              <w:rPr>
                <w:b w:val="false"/>
                <w:bCs w:val="false"/>
                <w:sz w:val="19"/>
                <w:szCs w:val="19"/>
              </w:rPr>
              <w:t xml:space="preserve">2,600.00</w:t>
            </w:r>
          </w:p>
        </w:tc>
      </w:tr>
      <w:tr>
        <w:trPr>
          <w:cantSplit/>
        </w:trPr>
        <w:tc>
          <w:tcPr>
            <w:tcW w:type="dxa" w:w="3700"/>
            <w:shd w:fill="EEF3F8" w:val="clear"/>
            <w:tcMar>
              <w:top w:type="dxa" w:w="60"/>
              <w:left w:type="dxa" w:w="100"/>
              <w:bottom w:type="dxa" w:w="60"/>
              <w:right w:type="dxa" w:w="100"/>
            </w:tcMar>
            <w:vAlign w:val="center"/>
          </w:tcPr>
          <w:p>
            <w:pPr>
              <w:jc w:val="left"/>
            </w:pPr>
            <w:r>
              <w:rPr>
                <w:b w:val="false"/>
                <w:bCs w:val="false"/>
                <w:sz w:val="19"/>
                <w:szCs w:val="19"/>
              </w:rPr>
              <w:t xml:space="preserve">Rounding, exactly 1 cent</w:t>
            </w:r>
          </w:p>
        </w:tc>
        <w:tc>
          <w:tcPr>
            <w:tcW w:type="dxa" w:w="2560"/>
            <w:shd w:fill="EEF3F8" w:val="clear"/>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3</w:t>
            </w:r>
          </w:p>
        </w:tc>
        <w:tc>
          <w:tcPr>
            <w:tcW w:type="dxa" w:w="1400"/>
            <w:shd w:fill="EEF3F8" w:val="clear"/>
            <w:tcMar>
              <w:top w:type="dxa" w:w="60"/>
              <w:left w:type="dxa" w:w="100"/>
              <w:bottom w:type="dxa" w:w="60"/>
              <w:right w:type="dxa" w:w="100"/>
            </w:tcMar>
            <w:vAlign w:val="center"/>
          </w:tcPr>
          <w:p>
            <w:pPr>
              <w:jc w:val="left"/>
            </w:pPr>
            <w:r>
              <w:rPr>
                <w:b w:val="false"/>
                <w:bCs w:val="false"/>
                <w:sz w:val="19"/>
                <w:szCs w:val="19"/>
              </w:rPr>
              <w:t xml:space="preserve">0.03</w:t>
            </w:r>
          </w:p>
        </w:tc>
      </w:tr>
      <w:tr>
        <w:trPr>
          <w:cantSplit/>
        </w:trPr>
        <w:tc>
          <w:tcPr>
            <w:tcW w:type="dxa" w:w="3700"/>
            <w:tcMar>
              <w:top w:type="dxa" w:w="60"/>
              <w:left w:type="dxa" w:w="100"/>
              <w:bottom w:type="dxa" w:w="60"/>
              <w:right w:type="dxa" w:w="100"/>
            </w:tcMar>
            <w:vAlign w:val="center"/>
          </w:tcPr>
          <w:p>
            <w:pPr>
              <w:jc w:val="left"/>
            </w:pPr>
            <w:r>
              <w:rPr>
                <w:b w:val="false"/>
                <w:bCs w:val="false"/>
                <w:sz w:val="19"/>
                <w:szCs w:val="19"/>
              </w:rPr>
              <w:t xml:space="preserve">Reference formatting differs (matched)</w:t>
            </w:r>
          </w:p>
        </w:tc>
        <w:tc>
          <w:tcPr>
            <w:tcW w:type="dxa" w:w="2560"/>
            <w:tcMar>
              <w:top w:type="dxa" w:w="60"/>
              <w:left w:type="dxa" w:w="100"/>
              <w:bottom w:type="dxa" w:w="60"/>
              <w:right w:type="dxa" w:w="100"/>
            </w:tcMar>
            <w:vAlign w:val="center"/>
          </w:tcPr>
          <w:p>
            <w:pPr>
              <w:jc w:val="left"/>
            </w:pPr>
            <w:r>
              <w:rPr>
                <w:b w:val="false"/>
                <w:bCs w:val="false"/>
                <w:sz w:val="19"/>
                <w:szCs w:val="19"/>
              </w:rPr>
              <w:t xml:space="preserve">Not a problem</w:t>
            </w:r>
          </w:p>
        </w:tc>
        <w:tc>
          <w:tcPr>
            <w:tcW w:type="dxa" w:w="700"/>
            <w:tcMar>
              <w:top w:type="dxa" w:w="60"/>
              <w:left w:type="dxa" w:w="100"/>
              <w:bottom w:type="dxa" w:w="60"/>
              <w:right w:type="dxa" w:w="100"/>
            </w:tcMar>
            <w:vAlign w:val="center"/>
          </w:tcPr>
          <w:p>
            <w:pPr>
              <w:jc w:val="left"/>
            </w:pPr>
            <w:r>
              <w:rPr>
                <w:b w:val="false"/>
                <w:bCs w:val="false"/>
                <w:sz w:val="19"/>
                <w:szCs w:val="19"/>
              </w:rPr>
              <w:t xml:space="preserve">6</w:t>
            </w:r>
          </w:p>
        </w:tc>
        <w:tc>
          <w:tcPr>
            <w:tcW w:type="dxa" w:w="1400"/>
            <w:tcMar>
              <w:top w:type="dxa" w:w="60"/>
              <w:left w:type="dxa" w:w="100"/>
              <w:bottom w:type="dxa" w:w="60"/>
              <w:right w:type="dxa" w:w="100"/>
            </w:tcMar>
            <w:vAlign w:val="center"/>
          </w:tcPr>
          <w:p>
            <w:pPr>
              <w:jc w:val="left"/>
            </w:pPr>
            <w:r>
              <w:rPr>
                <w:b w:val="false"/>
                <w:bCs w:val="false"/>
                <w:sz w:val="19"/>
                <w:szCs w:val="19"/>
              </w:rPr>
              <w:t xml:space="preserve">0.00</w:t>
            </w:r>
          </w:p>
        </w:tc>
      </w:tr>
    </w:tbl>
    <w:p>
      <w:pPr>
        <w:spacing w:after="160"/>
      </w:pPr>
      <w:r>
        <w:rPr>
          <w:i/>
          <w:iCs/>
          <w:color w:val="595959"/>
          <w:sz w:val="18"/>
          <w:szCs w:val="18"/>
        </w:rPr>
        <w:t xml:space="preserve">* Amount carried by the duplicate row only; the original row in each pair is 0. Only SUCCESS deposits credit a wallet, so each duplicate internal deposit credited the player twice for one payment. A dbt test (assert_recon_bridge_reconciles) fails the build if the bridge residual is ever not exactly zero.</w:t>
      </w:r>
    </w:p>
    <w:p>
      <w:pPr>
        <w:pStyle w:val="Heading2"/>
        <w:keepNext/>
        <w:keepLines/>
        <w:spacing w:after="150" w:before="300"/>
      </w:pPr>
      <w:r>
        <w:t xml:space="preserve">1.4 Assumptions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make a reasonable assumption, write it down and continue · all data fictitious, NAD, UTC</w:t>
      </w:r>
    </w:p>
    <w:p>
      <w:pPr>
        <w:pStyle w:val="ListParagraph"/>
        <w:numPr>
          <w:ilvl w:val="0"/>
          <w:numId w:val="2"/>
        </w:numPr>
        <w:spacing w:after="80"/>
      </w:pPr>
      <w:r>
        <w:t xml:space="preserve">Period 2026-09-01 00:00:00 to 2026-09-07 23:59:59 UTC inclusive; all times UTC; both files NAD only. Internal total = SUCCESS deposits; gateway total = SETTLED rows.</w:t>
      </w:r>
    </w:p>
    <w:p>
      <w:pPr>
        <w:pStyle w:val="ListParagraph"/>
        <w:numPr>
          <w:ilvl w:val="0"/>
          <w:numId w:val="2"/>
        </w:numPr>
        <w:spacing w:after="80"/>
      </w:pPr>
      <w:r>
        <w:t xml:space="preserve">References match after upper-casing and keeping only letters and digits. Fee = ROUND(2% × gross + 1.00, 2); any fee or net difference of 1 cent or more is a break; a gross difference of exactly 1 cent is rounding (Finance to confirm).</w:t>
      </w:r>
    </w:p>
    <w:p>
      <w:pPr>
        <w:pStyle w:val="ListParagraph"/>
        <w:numPr>
          <w:ilvl w:val="0"/>
          <w:numId w:val="2"/>
        </w:numPr>
        <w:spacing w:after="80"/>
      </w:pPr>
      <w:r>
        <w:t xml:space="preserve">Cut-off window of 15 minutes at each end. Settlements arrive 28 min after the deposit on median, 50 min at most, and the nearest unexplained items are 2 hours or more from either boundary, so the result doesn't depend on the window. The six timing items stay provisional until matched.</w:t>
      </w:r>
    </w:p>
    <w:p>
      <w:pPr>
        <w:pStyle w:val="ListParagraph"/>
        <w:numPr>
          <w:ilvl w:val="0"/>
          <w:numId w:val="2"/>
        </w:numPr>
        <w:spacing w:after="80"/>
      </w:pPr>
      <w:r>
        <w:t xml:space="preserve">Reversals are genuine breaks until the wallet debit is confirmed. For duplicates, the later row is the duplicate. The bridge is on gross, so fee and net errors are actions, not bridge lines. FAILED deposits with no settlement agree on both sides and aren't listed.</w:t>
      </w:r>
    </w:p>
    <w:p>
      <w:pPr>
        <w:pStyle w:val="Heading2"/>
        <w:keepNext/>
        <w:keepLines/>
        <w:spacing w:after="150" w:before="300"/>
      </w:pPr>
      <w:r>
        <w:t xml:space="preserve">1.5 How the figures were checked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be careful and reproducible, and explain what you did</w:t>
      </w:r>
    </w:p>
    <w:p>
      <w:pPr>
        <w:spacing w:after="160"/>
      </w:pPr>
      <w:r>
        <w:t xml:space="preserve">The categorisation was implemented three times: the MySQL script, the dbt model, and separately written pandas code (sql/04_independent_check.py) that works per deposit and per settlement instead of through a join. All three agree on all 317 rows individually, and on every category's count and rand total.</w:t>
      </w:r>
    </w:p>
    <w:p>
      <w:pPr>
        <w:keepNext/>
        <w:spacing w:before="200"/>
        <w:jc w:val="center"/>
      </w:pPr>
      <w:r>
        <w:drawing>
          <wp:inline distT="0" distB="0" distL="0" distR="0">
            <wp:extent cx="4953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300" w:before="80"/>
        <w:jc w:val="center"/>
      </w:pPr>
      <w:r>
        <w:rPr>
          <w:i/>
          <w:iCs/>
          <w:color w:val="595959"/>
          <w:sz w:val="20"/>
          <w:szCs w:val="20"/>
        </w:rPr>
        <w:t xml:space="preserve">Three implementations, identical results in every category (sql/05_agreement_chart.py).</w:t>
      </w:r>
    </w:p>
    <w:p>
      <w:pPr>
        <w:spacing w:after="160"/>
      </w:pPr>
      <w:r>
        <w:rPr>
          <w:i/>
          <w:iCs/>
        </w:rPr>
        <w:t xml:space="preserve">That check was added after an audit of an earlier draft found real problems, all now fixed. The draft had no test for net = gross − fee, which the brief requires, so it missed two short-paid settlements. It didn't quantify the fee overcharge. It counted four reference-formatting variants instead of six, because a case-insensitive database comparison hid three. It filed three start-of-week settlements as unrecognised money rather than timing. A later review by Codex found the fee check tolerated differences of up to 2 cents and a 2-cent gross difference could be labelled rounding; the rules are now exact, with boundary tests, and no figure changed. The bridge balanced throughout. The errors were in how the differences were labelled and summarised, which is why the categories are now cross-checked independently.</w:t>
      </w:r>
    </w:p>
    <w:p>
      <w:pPr>
        <w:pStyle w:val="Heading2"/>
        <w:keepNext/>
        <w:keepLines/>
        <w:spacing w:after="150" w:before="300"/>
      </w:pPr>
      <w:r>
        <w:t xml:space="preserve">1.6 Automating this daily, and the alerts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task 5: how to automate this daily, and what alerts to build</w:t>
      </w:r>
    </w:p>
    <w:p>
      <w:pPr>
        <w:pStyle w:val="ListParagraph"/>
        <w:numPr>
          <w:ilvl w:val="0"/>
          <w:numId w:val="2"/>
        </w:numPr>
        <w:spacing w:after="80"/>
      </w:pPr>
      <w:r>
        <w:t xml:space="preserve">Land both feeds daily as-is, never overwriting, and log control totals (row count, sum) per source before matching. A source-declared-vs-received mismatch is itself an alert.</w:t>
      </w:r>
    </w:p>
    <w:p>
      <w:pPr>
        <w:pStyle w:val="ListParagraph"/>
        <w:numPr>
          <w:ilvl w:val="0"/>
          <w:numId w:val="2"/>
        </w:numPr>
        <w:spacing w:after="80"/>
      </w:pPr>
      <w:r>
        <w:t xml:space="preserve">Run the categorisation as a scheduled dbt model; persist history, never overwrite yesterday's result.</w:t>
      </w:r>
    </w:p>
    <w:p>
      <w:pPr>
        <w:pStyle w:val="ListParagraph"/>
        <w:numPr>
          <w:ilvl w:val="0"/>
          <w:numId w:val="2"/>
        </w:numPr>
        <w:spacing w:after="80"/>
      </w:pPr>
      <w:r>
        <w:t xml:space="preserve">Alert tiers: page immediately on "wallet not credited" or "unrecognised settlement"; same-day on new duplicates or disputes above a materiality threshold; daily digest for reversals and timing items still within the cut-off window.</w:t>
      </w:r>
    </w:p>
    <w:p>
      <w:pPr>
        <w:pStyle w:val="ListParagraph"/>
        <w:numPr>
          <w:ilvl w:val="0"/>
          <w:numId w:val="2"/>
        </w:numPr>
        <w:spacing w:after="80"/>
      </w:pPr>
      <w:r>
        <w:t xml:space="preserve">Ageing: unresolved after 3 days escalates to Finance management; unresolved after 7 days requires a signed-off write-off or credit note.</w:t>
      </w:r>
    </w:p>
    <w:p>
      <w:pPr>
        <w:pStyle w:val="Heading2"/>
        <w:keepNext/>
        <w:keepLines/>
        <w:spacing w:after="150" w:before="300"/>
      </w:pPr>
      <w:r>
        <w:t xml:space="preserve">1.7 Files for Exercise 1</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1 · deliverables 1–3: exceptions list, one-page summary, code or formulas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Deliverable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File (in exercise1-reconciliation/)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1. Exceptions list, category and explanation per row</w:t>
            </w:r>
          </w:p>
        </w:tc>
        <w:tc>
          <w:tcPr>
            <w:tcW w:type="dxa" w:w="5960"/>
            <w:tcMar>
              <w:top w:type="dxa" w:w="60"/>
              <w:left w:type="dxa" w:w="100"/>
              <w:bottom w:type="dxa" w:w="60"/>
              <w:right w:type="dxa" w:w="100"/>
            </w:tcMar>
            <w:vAlign w:val="center"/>
          </w:tcPr>
          <w:p>
            <w:pPr>
              <w:jc w:val="left"/>
            </w:pPr>
            <w:r>
              <w:rPr>
                <w:b w:val="false"/>
                <w:bCs w:val="false"/>
                <w:sz w:val="19"/>
                <w:szCs w:val="19"/>
              </w:rPr>
              <w:t xml:space="preserve">exceptions.csv (49 rows) · Reconciliation_Workbook.xlsx (the same rows plus live SUMIFS/COUNTIFS formulas)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2. One-page summary for the Finance Manager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Finance_Summary.pdf / .docx (also §1.1 of this document)</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3. Code and formulas</w:t>
            </w:r>
          </w:p>
        </w:tc>
        <w:tc>
          <w:tcPr>
            <w:tcW w:type="dxa" w:w="5960"/>
            <w:tcMar>
              <w:top w:type="dxa" w:w="60"/>
              <w:left w:type="dxa" w:w="100"/>
              <w:bottom w:type="dxa" w:w="60"/>
              <w:right w:type="dxa" w:w="100"/>
            </w:tcMar>
            <w:vAlign w:val="center"/>
          </w:tcPr>
          <w:p>
            <w:pPr>
              <w:jc w:val="left"/>
            </w:pPr>
            <w:r>
              <w:rPr>
                <w:b w:val="false"/>
                <w:bCs w:val="false"/>
                <w:sz w:val="19"/>
                <w:szCs w:val="19"/>
              </w:rPr>
              <w:t xml:space="preserve">sql/01_schema.sql · sql/02_load.py · sql/03_reconciliation.sql · sql/04_independent_check.py · dbt model fct_recon_exceptions</w:t>
            </w:r>
          </w:p>
        </w:tc>
      </w:tr>
    </w:tbl>
    <w:p>
      <w:pPr>
        <w:pStyle w:val="Heading1"/>
        <w:pageBreakBefore/>
        <w:spacing w:after="200" w:before="400"/>
      </w:pPr>
      <w:r>
        <w:t xml:space="preserve">2. Exercise 2 — Incremental, Restartable API Ingestion</w:t>
      </w:r>
    </w:p>
    <w:p>
      <w:pPr>
        <w:spacing w:after="160"/>
      </w:pPr>
      <w:r>
        <w:rPr>
          <w:i/>
          <w:iCs/>
          <w:color w:val="595959"/>
          <w:sz w:val="20"/>
          <w:szCs w:val="20"/>
        </w:rPr>
        <w:t xml:space="preserve">Tools used: Python 3 (standard library HTTP, plus pymysql), MariaDB (MySQL-compatible) for the target and control tables (the brief allows any database; this one also holds the other exercises and dbt), Postman/Newman for the API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ingest.py loads every transaction once, then on each later run only new and changed ones, resuming from a checkpoint.</w:t>
            </w:r>
          </w:p>
          <w:p>
            <w:pPr>
              <w:pStyle w:val="ListParagraph"/>
              <w:numPr>
                <w:ilvl w:val="0"/>
                <w:numId w:val="2"/>
              </w:numPr>
              <w:spacing w:after="40"/>
            </w:pPr>
            <w:r>
              <w:rPr>
                <w:sz w:val="19"/>
                <w:szCs w:val="19"/>
              </w:rPr>
              <w:t xml:space="preserve">Killed mid-page and restarted: nothing duplicated, nothing missing. Every id was checked against the API: 1,025 = 1,024 loaded + 1 quarantined.</w:t>
            </w:r>
          </w:p>
          <w:p>
            <w:pPr>
              <w:pStyle w:val="ListParagraph"/>
              <w:numPr>
                <w:ilvl w:val="0"/>
                <w:numId w:val="2"/>
              </w:numPr>
              <w:spacing w:after="40"/>
            </w:pPr>
            <w:r>
              <w:rPr>
                <w:sz w:val="19"/>
                <w:szCs w:val="19"/>
              </w:rPr>
              <w:t xml:space="preserve">After the interviewer's new-activity step, the next run loaded exactly the 25 new and 40 changed records.</w:t>
            </w:r>
          </w:p>
          <w:p>
            <w:pPr>
              <w:pStyle w:val="ListParagraph"/>
              <w:numPr>
                <w:ilvl w:val="0"/>
                <w:numId w:val="2"/>
              </w:numPr>
              <w:spacing w:after="40"/>
            </w:pPr>
            <w:r>
              <w:rPr>
                <w:sz w:val="19"/>
                <w:szCs w:val="19"/>
              </w:rPr>
              <w:t xml:space="preserve">Rate limits (429) and server errors (500) are retried; bad records are quarantined with their reason, never dropped silently.</w:t>
            </w:r>
          </w:p>
        </w:tc>
      </w:tr>
    </w:tbl>
    <w:p>
      <w:pPr>
        <w:pStyle w:val="Heading2"/>
        <w:keepNext/>
        <w:keepLines/>
        <w:spacing w:after="150" w:before="300"/>
      </w:pPr>
      <w:r>
        <w:t xml:space="preserve">2.1 Design note: progress, duplicates, failures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tasks 1–4: load all, then only new and changed; safe to kill and restart; cope with errors, rate limits and unclean data; record monitoring information · deliverable 2: the half-page design note</w:t>
      </w:r>
    </w:p>
    <w:p>
      <w:pPr>
        <w:pStyle w:val="ListParagraph"/>
        <w:numPr>
          <w:ilvl w:val="0"/>
          <w:numId w:val="2"/>
        </w:numPr>
        <w:spacing w:after="80"/>
      </w:pPr>
      <w:r>
        <w:t xml:space="preserve">Progress: a checkpoint table holds the last (updated_at, id) fully committed. Each run resumes with updated_since = that time (inclusive, per the API doc) and pages with the server's cursor. The API moves updated_at forward when a record changes, so one position covers new and changed records.</w:t>
      </w:r>
    </w:p>
    <w:p>
      <w:pPr>
        <w:pStyle w:val="ListParagraph"/>
        <w:numPr>
          <w:ilvl w:val="0"/>
          <w:numId w:val="2"/>
        </w:numPr>
        <w:spacing w:after="80"/>
      </w:pPr>
      <w:r>
        <w:t xml:space="preserve">No duplicates: id is the primary key and every write is an upsert on it. Repeated rows within a page are collapsed; a record is written only if it is new or its updated_at moved forward, so an older version never overwrites a newer one. A page's rows, its rejects, the checkpoint and the run counters commit in one transaction, so a kill loses at most the uncommitted page, which the next run re-reads.</w:t>
      </w:r>
    </w:p>
    <w:p>
      <w:pPr>
        <w:pStyle w:val="ListParagraph"/>
        <w:numPr>
          <w:ilvl w:val="0"/>
          <w:numId w:val="2"/>
        </w:numPr>
        <w:spacing w:after="80"/>
      </w:pPr>
      <w:r>
        <w:t xml:space="preserve">Failures: 429 waits for Retry-After; 500 and network errors retry with 2, 4, 8… s backoff, then the run ends FAILED with exit code 1 and the checkpoint unchanged. A database lock stops two scheduled runs overlapping; a run killed mid-way is marked ABANDONED by the next.</w:t>
      </w:r>
    </w:p>
    <w:p>
      <w:pPr>
        <w:pStyle w:val="ListParagraph"/>
        <w:numPr>
          <w:ilvl w:val="0"/>
          <w:numId w:val="2"/>
        </w:numPr>
        <w:spacing w:after="80"/>
      </w:pPr>
      <w:r>
        <w:t xml:space="preserve">Unclean data: numbers sent as strings are coerced; records with a missing player_id, an unparseable amount or time, or a negative amount go to ingest_rejects with the reason and raw JSON, once per distinct payload. The run carries on.</w:t>
      </w:r>
    </w:p>
    <w:p>
      <w:pPr>
        <w:pStyle w:val="ListParagraph"/>
        <w:numPr>
          <w:ilvl w:val="0"/>
          <w:numId w:val="2"/>
        </w:numPr>
        <w:spacing w:after="80"/>
      </w:pPr>
      <w:r>
        <w:t xml:space="preserve">Monitoring: ingest_runs records, per run, pages, new / changed / unchanged / rejected rows, 429 and 500 counts, start and end time, status and any error; the checkpoint is the last successful position. checks.sql holds the monitoring and alert queries.</w:t>
      </w:r>
    </w:p>
    <w:p>
      <w:pPr>
        <w:pStyle w:val="Heading2"/>
        <w:keepNext/>
        <w:keepLines/>
        <w:spacing w:after="150" w:before="300"/>
      </w:pPr>
      <w:r>
        <w:t xml:space="preserve">2.2 Evidence: kill, restart, and the new-activity step</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task 5: run it, interrupt it, rerun it, show the table is correct · task 6: rerun after the interviewer simulates new activity</w:t>
      </w:r>
    </w:p>
    <w:p>
      <w:pPr>
        <w:spacing w:after="160"/>
      </w:pPr>
      <w:r>
        <w:t xml:space="preserve">demo.py reproduces the whole sequence on any machine, with the mock API's faults switched on. Run 1 uses 50-record pages and a pause before each commit, and is hard-killed while page 2 is uncommitted. Only page 1 (50 rows) is in the table; the restart marks run 1 ABANDONED, resumes from the checkpoint and loads the rest.</w:t>
      </w:r>
    </w:p>
    <w:p>
      <w:pPr>
        <w:keepNext/>
        <w:spacing w:before="200"/>
        <w:jc w:val="center"/>
      </w:pPr>
      <w:r>
        <w:drawing>
          <wp:inline distT="0" distB="0" distL="0" distR="0">
            <wp:extent cx="5334000" cy="37909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90950"/>
                    </a:xfrm>
                    <a:prstGeom prst="rect">
                      <a:avLst/>
                    </a:prstGeom>
                  </pic:spPr>
                </pic:pic>
              </a:graphicData>
            </a:graphic>
          </wp:inline>
        </w:drawing>
      </w:r>
    </w:p>
    <w:p>
      <w:pPr>
        <w:spacing w:after="300" w:before="80"/>
        <w:jc w:val="center"/>
      </w:pPr>
      <w:r>
        <w:rPr>
          <w:i/>
          <w:iCs/>
          <w:color w:val="595959"/>
          <w:sz w:val="20"/>
          <w:szCs w:val="20"/>
        </w:rPr>
        <w:t xml:space="preserve">demo.py, steps 3–6: hard kill mid-page, restart from the checkpoint, check every id against the API.</w:t>
      </w:r>
    </w:p>
    <w:p>
      <w:pPr>
        <w:spacing w:after="160"/>
      </w:pPr>
      <w:r>
        <w:t xml:space="preserve">Run 3, straight after, finds nothing new or changed. After the interviewer's step (POST /admin/advance), run 4 loads exactly the 25 new and 40 changed records. verify_against_api.py then reads the whole API and compares id by id: 1,025 ids = 1,024 loaded + 1 quarantined (TX000777, missing player_id), with 0 missing, 0 stale versions and 0 duplicates. A live 500 and a 429 were retried along the way.</w:t>
      </w:r>
    </w:p>
    <w:p>
      <w:pPr>
        <w:keepNext/>
        <w:spacing w:before="200"/>
        <w:jc w:val="center"/>
      </w:pPr>
      <w:r>
        <w:drawing>
          <wp:inline distT="0" distB="0" distL="0" distR="0">
            <wp:extent cx="5334000" cy="3333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300" w:before="80"/>
        <w:jc w:val="center"/>
      </w:pPr>
      <w:r>
        <w:rPr>
          <w:i/>
          <w:iCs/>
          <w:color w:val="595959"/>
          <w:sz w:val="20"/>
          <w:szCs w:val="20"/>
        </w:rPr>
        <w:t xml:space="preserve">demo.py, steps 7–10: rerun, new provider activity, incremental rerun, final state.</w:t>
      </w:r>
    </w:p>
    <w:p>
      <w:pPr>
        <w:spacing w:after="160"/>
      </w:pPr>
      <w:r>
        <w:t xml:space="preserve">The load continues incrementally into the reporting layer: the dbt model fct_api_transactions picks up only rows the ingestion stamped since its last run. incremental_demo.py shows 999 rows on the first build, 0 on a rerun, and exactly the 65 new and changed rows after the new activity, with the mart then equal to the source.</w:t>
      </w:r>
    </w:p>
    <w:p>
      <w:pPr>
        <w:pStyle w:val="Heading2"/>
        <w:keepNext/>
        <w:keepLines/>
        <w:spacing w:after="150" w:before="300"/>
      </w:pPr>
      <w:r>
        <w:t xml:space="preserve">2.3 Correctness checks and tests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3: the queries used to check correctness</w:t>
      </w:r>
    </w:p>
    <w:p>
      <w:pPr>
        <w:pStyle w:val="ListParagraph"/>
        <w:numPr>
          <w:ilvl w:val="0"/>
          <w:numId w:val="2"/>
        </w:numPr>
        <w:spacing w:after="80"/>
      </w:pPr>
      <w:r>
        <w:t xml:space="preserve">checks.sql: duplicates, reject accounting, run history, stale or failed runs, and the last successful position.</w:t>
      </w:r>
    </w:p>
    <w:p>
      <w:pPr>
        <w:pStyle w:val="ListParagraph"/>
        <w:numPr>
          <w:ilvl w:val="0"/>
          <w:numId w:val="2"/>
        </w:numPr>
        <w:spacing w:after="80"/>
      </w:pPr>
      <w:r>
        <w:t xml:space="preserve">verify_against_api.py: every id in the table against the API (missing, unexpected, stale, duplicates); exits 1 on any mismatch.</w:t>
      </w:r>
    </w:p>
    <w:p>
      <w:pPr>
        <w:pStyle w:val="ListParagraph"/>
        <w:numPr>
          <w:ilvl w:val="0"/>
          <w:numId w:val="2"/>
        </w:numPr>
        <w:spacing w:after="80"/>
      </w:pPr>
      <w:r>
        <w:t xml:space="preserve">9 unit tests with no network or database: exit codes (401, exhausted 429 and 500 retries, success), the run lock, validation of unclean records, and the new / changed / unchanged classification.</w:t>
      </w:r>
    </w:p>
    <w:p>
      <w:pPr>
        <w:pStyle w:val="Heading2"/>
        <w:keepNext/>
        <w:keepLines/>
        <w:spacing w:after="150" w:before="300"/>
      </w:pPr>
      <w:r>
        <w:t xml:space="preserve">2.4 API contract, tested with Postman and Newman</w:t>
      </w:r>
    </w:p>
    <w:p>
      <w:pPr>
        <w:spacing w:after="160"/>
      </w:pPr>
      <w:r>
        <w:t xml:space="preserve">A Postman collection documents the API's pagination, filtering, auth and admin-simulation behaviour, and includes a self-paginating request that walks every page and reports the total record count.</w:t>
      </w:r>
    </w:p>
    <w:p>
      <w:pPr>
        <w:keepNext/>
        <w:spacing w:before="200"/>
        <w:jc w:val="center"/>
      </w:pPr>
      <w:r>
        <w:drawing>
          <wp:inline distT="0" distB="0" distL="0" distR="0">
            <wp:extent cx="5334000" cy="3752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52850"/>
                    </a:xfrm>
                    <a:prstGeom prst="rect">
                      <a:avLst/>
                    </a:prstGeom>
                  </pic:spPr>
                </pic:pic>
              </a:graphicData>
            </a:graphic>
          </wp:inline>
        </w:drawing>
      </w:r>
    </w:p>
    <w:p>
      <w:pPr>
        <w:spacing w:after="300" w:before="80"/>
        <w:jc w:val="center"/>
      </w:pPr>
      <w:r>
        <w:rPr>
          <w:i/>
          <w:iCs/>
          <w:color w:val="595959"/>
          <w:sz w:val="20"/>
          <w:szCs w:val="20"/>
        </w:rPr>
        <w:t xml:space="preserve">Newman run of the Exercise 2 collection.</w:t>
      </w:r>
    </w:p>
    <w:p>
      <w:pPr>
        <w:pStyle w:val="Heading2"/>
        <w:keepNext/>
        <w:keepLines/>
        <w:spacing w:after="150" w:before="300"/>
      </w:pPr>
      <w:r>
        <w:t xml:space="preserve">2.5 Live run in Postman Desktop against the local mock API</w:t>
      </w:r>
    </w:p>
    <w:p>
      <w:pPr>
        <w:spacing w:after="160"/>
      </w:pPr>
      <w:r>
        <w:t xml:space="preserve">The collection was run in Postman Desktop's Collection Runner on the candidate's Windows PC, against mock_api.py started locally. The mock's random 429/500 faults were switched off for this run, so it shows the API contract itself: all seven requests, 17 tests, 17 passed, 0 failed, 0 errors. Fault handling is proven separately by the Newman run with an injected 500 and by the ingestion transcript, where ingest.py rides through 429s, 500s and repeated rows.</w:t>
      </w:r>
    </w:p>
    <w:p>
      <w:pPr>
        <w:keepNext/>
        <w:spacing w:before="200"/>
        <w:jc w:val="center"/>
      </w:pPr>
      <w:r>
        <w:drawing>
          <wp:inline distT="0" distB="0" distL="0" distR="0">
            <wp:extent cx="4953000" cy="26384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638425"/>
                    </a:xfrm>
                    <a:prstGeom prst="rect">
                      <a:avLst/>
                    </a:prstGeom>
                  </pic:spPr>
                </pic:pic>
              </a:graphicData>
            </a:graphic>
          </wp:inline>
        </w:drawing>
      </w:r>
    </w:p>
    <w:p>
      <w:pPr>
        <w:spacing w:after="300" w:before="80"/>
        <w:jc w:val="center"/>
      </w:pPr>
      <w:r>
        <w:rPr>
          <w:i/>
          <w:iCs/>
          <w:color w:val="595959"/>
          <w:sz w:val="20"/>
          <w:szCs w:val="20"/>
        </w:rPr>
        <w:t xml:space="preserve">Postman Collection Runner (genuine capture): 17 tests, 17 passed, 0 failed, 0 errors; every request returns 200.</w:t>
      </w:r>
    </w:p>
    <w:p>
      <w:pPr>
        <w:keepNext/>
        <w:spacing w:before="200"/>
        <w:jc w:val="center"/>
      </w:pPr>
      <w:r>
        <w:drawing>
          <wp:inline distT="0" distB="0" distL="0" distR="0">
            <wp:extent cx="4953000" cy="26384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638425"/>
                    </a:xfrm>
                    <a:prstGeom prst="rect">
                      <a:avLst/>
                    </a:prstGeom>
                  </pic:spPr>
                </pic:pic>
              </a:graphicData>
            </a:graphic>
          </wp:inline>
        </w:drawing>
      </w:r>
    </w:p>
    <w:p>
      <w:pPr>
        <w:spacing w:after="300" w:before="80"/>
        <w:jc w:val="center"/>
      </w:pPr>
      <w:r>
        <w:rPr>
          <w:i/>
          <w:iCs/>
          <w:color w:val="595959"/>
          <w:sz w:val="20"/>
          <w:szCs w:val="20"/>
        </w:rPr>
        <w:t xml:space="preserve">Same run, end of the self-paginating count: DONE, 1,027 records returned across 6 pages.</w:t>
      </w:r>
    </w:p>
    <w:p>
      <w:pPr>
        <w:spacing w:after="160"/>
      </w:pPr>
      <w:r>
        <w:t xml:space="preserve">1,027 is the raw count including the API's in-page repeated rows. There are 1,025 distinct records, which is exactly what ingest.py loads: 1,024 plus 1 quarantined.</w:t>
      </w:r>
    </w:p>
    <w:p>
      <w:pPr>
        <w:pStyle w:val="Heading2"/>
        <w:keepNext/>
        <w:keepLines/>
        <w:spacing w:after="150" w:before="300"/>
      </w:pPr>
      <w:r>
        <w:t xml:space="preserve">2.6 What I would change for production</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2: scheduling, alerting, secrets and scale</w:t>
      </w:r>
    </w:p>
    <w:p>
      <w:pPr>
        <w:pStyle w:val="ListParagraph"/>
        <w:numPr>
          <w:ilvl w:val="0"/>
          <w:numId w:val="2"/>
        </w:numPr>
        <w:spacing w:after="80"/>
      </w:pPr>
      <w:r>
        <w:t xml:space="preserve">Scheduling: Airflow or cron every few minutes; the lock already makes overlapping runs harmless.</w:t>
      </w:r>
    </w:p>
    <w:p>
      <w:pPr>
        <w:pStyle w:val="ListParagraph"/>
        <w:numPr>
          <w:ilvl w:val="0"/>
          <w:numId w:val="2"/>
        </w:numPr>
        <w:spacing w:after="80"/>
      </w:pPr>
      <w:r>
        <w:t xml:space="preserve">Alerting: page on a non-zero exit code, a run stuck RUNNING past one interval, a rising reject rate, or checkpoint lag.</w:t>
      </w:r>
    </w:p>
    <w:p>
      <w:pPr>
        <w:pStyle w:val="ListParagraph"/>
        <w:numPr>
          <w:ilvl w:val="0"/>
          <w:numId w:val="2"/>
        </w:numPr>
        <w:spacing w:after="80"/>
      </w:pPr>
      <w:r>
        <w:t xml:space="preserve">Secrets: the API key and database password come from environment variables today; in production, from a secrets manager.</w:t>
      </w:r>
    </w:p>
    <w:p>
      <w:pPr>
        <w:pStyle w:val="ListParagraph"/>
        <w:numPr>
          <w:ilvl w:val="0"/>
          <w:numId w:val="2"/>
        </w:numPr>
        <w:spacing w:after="80"/>
      </w:pPr>
      <w:r>
        <w:t xml:space="preserve">Scale: bulk-load each page into a staging table and MERGE; partition by date; split id ranges across workers if the rate limit becomes the bottleneck.</w:t>
      </w:r>
    </w:p>
    <w:p>
      <w:pPr>
        <w:pStyle w:val="Heading2"/>
        <w:keepNext/>
        <w:keepLines/>
        <w:spacing w:after="150" w:before="300"/>
      </w:pPr>
      <w:r>
        <w:t xml:space="preserve">2.7 How to run it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2 · deliverable 1: the code and instructions to run it</w:t>
      </w:r>
    </w:p>
    <w:p>
      <w:pPr>
        <w:spacing w:after="160"/>
      </w:pPr>
      <w:r>
        <w:t xml:space="preserve">All files are in exercise2-ingestion/. Database settings come from environment variables (DB_HOST, DB_PORT, DB_USER, DB_PASSWORD, DB_NAME); README.md lists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060"/>
      </w:tblGrid>
      <w:tr>
        <w:trPr>
          <w:tblHeader/>
        </w:trPr>
        <w:tc>
          <w:tcPr>
            <w:tcW w:type="dxa" w:w="700"/>
            <w:shd w:fill="1F3864" w:val="clear"/>
            <w:tcMar>
              <w:top w:type="dxa" w:w="60"/>
              <w:left w:type="dxa" w:w="100"/>
              <w:bottom w:type="dxa" w:w="60"/>
              <w:right w:type="dxa" w:w="100"/>
            </w:tcMar>
            <w:vAlign w:val="center"/>
          </w:tcPr>
          <w:p>
            <w:pPr>
              <w:jc w:val="left"/>
            </w:pPr>
            <w:r>
              <w:rPr>
                <w:b/>
                <w:bCs/>
                <w:color w:val="FFFFFF"/>
                <w:sz w:val="19"/>
                <w:szCs w:val="19"/>
              </w:rPr>
              <w:t xml:space="preserve">Step</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Command</w:t>
            </w:r>
          </w:p>
        </w:tc>
        <w:tc>
          <w:tcPr>
            <w:tcW w:type="dxa" w:w="50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1</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mock_api.py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Starts the provider on http://127.0.0.1:8000 (terminal 1)</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2</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ingest.py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One incremental run; schedule it every few minutes (exit code 0 = OK)</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3</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verify_against_api.py</w:t>
            </w:r>
          </w:p>
        </w:tc>
        <w:tc>
          <w:tcPr>
            <w:tcW w:type="dxa" w:w="5060"/>
            <w:tcMar>
              <w:top w:type="dxa" w:w="60"/>
              <w:left w:type="dxa" w:w="100"/>
              <w:bottom w:type="dxa" w:w="60"/>
              <w:right w:type="dxa" w:w="100"/>
            </w:tcMar>
            <w:vAlign w:val="center"/>
          </w:tcPr>
          <w:p>
            <w:pPr>
              <w:jc w:val="left"/>
            </w:pPr>
            <w:r>
              <w:rPr>
                <w:b w:val="false"/>
                <w:bCs w:val="false"/>
                <w:sz w:val="19"/>
                <w:szCs w:val="19"/>
              </w:rPr>
              <w:t xml:space="preserve">Compares every id in the table with the API; exit code 1 on any mismatch</w:t>
            </w:r>
          </w:p>
        </w:tc>
      </w:tr>
      <w:tr>
        <w:trPr>
          <w:cantSplit/>
        </w:trPr>
        <w:tc>
          <w:tcPr>
            <w:tcW w:type="dxa" w:w="700"/>
            <w:shd w:fill="EEF3F8" w:val="clear"/>
            <w:tcMar>
              <w:top w:type="dxa" w:w="60"/>
              <w:left w:type="dxa" w:w="100"/>
              <w:bottom w:type="dxa" w:w="60"/>
              <w:right w:type="dxa" w:w="100"/>
            </w:tcMar>
            <w:vAlign w:val="center"/>
          </w:tcPr>
          <w:p>
            <w:pPr>
              <w:jc w:val="left"/>
            </w:pPr>
            <w:r>
              <w:rPr>
                <w:b w:val="false"/>
                <w:bCs w:val="false"/>
                <w:sz w:val="19"/>
                <w:szCs w:val="19"/>
              </w:rPr>
              <w:t xml:space="preserve">4</w:t>
            </w:r>
          </w:p>
        </w:tc>
        <w:tc>
          <w:tcPr>
            <w:tcW w:type="dxa" w:w="3600"/>
            <w:shd w:fill="EEF3F8" w:val="clear"/>
            <w:tcMar>
              <w:top w:type="dxa" w:w="60"/>
              <w:left w:type="dxa" w:w="100"/>
              <w:bottom w:type="dxa" w:w="60"/>
              <w:right w:type="dxa" w:w="100"/>
            </w:tcMar>
            <w:vAlign w:val="center"/>
          </w:tcPr>
          <w:p>
            <w:pPr>
              <w:jc w:val="left"/>
            </w:pPr>
            <w:r>
              <w:rPr>
                <w:b w:val="false"/>
                <w:bCs w:val="false"/>
                <w:sz w:val="19"/>
                <w:szCs w:val="19"/>
              </w:rPr>
              <w:t xml:space="preserve">python demo.py</w:t>
            </w:r>
          </w:p>
        </w:tc>
        <w:tc>
          <w:tcPr>
            <w:tcW w:type="dxa" w:w="5060"/>
            <w:shd w:fill="EEF3F8" w:val="clear"/>
            <w:tcMar>
              <w:top w:type="dxa" w:w="60"/>
              <w:left w:type="dxa" w:w="100"/>
              <w:bottom w:type="dxa" w:w="60"/>
              <w:right w:type="dxa" w:w="100"/>
            </w:tcMar>
            <w:vAlign w:val="center"/>
          </w:tcPr>
          <w:p>
            <w:pPr>
              <w:jc w:val="left"/>
            </w:pPr>
            <w:r>
              <w:rPr>
                <w:b w:val="false"/>
                <w:bCs w:val="false"/>
                <w:sz w:val="19"/>
                <w:szCs w:val="19"/>
              </w:rPr>
              <w:t xml:space="preserve">Reproduces the whole evidence sequence (kill, restart, new activity) in its own database</w:t>
            </w:r>
          </w:p>
        </w:tc>
      </w:tr>
      <w:tr>
        <w:trPr>
          <w:cantSplit/>
        </w:trPr>
        <w:tc>
          <w:tcPr>
            <w:tcW w:type="dxa" w:w="700"/>
            <w:tcMar>
              <w:top w:type="dxa" w:w="60"/>
              <w:left w:type="dxa" w:w="100"/>
              <w:bottom w:type="dxa" w:w="60"/>
              <w:right w:type="dxa" w:w="100"/>
            </w:tcMar>
            <w:vAlign w:val="center"/>
          </w:tcPr>
          <w:p>
            <w:pPr>
              <w:jc w:val="left"/>
            </w:pPr>
            <w:r>
              <w:rPr>
                <w:b w:val="false"/>
                <w:bCs w:val="false"/>
                <w:sz w:val="19"/>
                <w:szCs w:val="19"/>
              </w:rPr>
              <w:t xml:space="preserve">5</w:t>
            </w:r>
          </w:p>
        </w:tc>
        <w:tc>
          <w:tcPr>
            <w:tcW w:type="dxa" w:w="3600"/>
            <w:tcMar>
              <w:top w:type="dxa" w:w="60"/>
              <w:left w:type="dxa" w:w="100"/>
              <w:bottom w:type="dxa" w:w="60"/>
              <w:right w:type="dxa" w:w="100"/>
            </w:tcMar>
            <w:vAlign w:val="center"/>
          </w:tcPr>
          <w:p>
            <w:pPr>
              <w:jc w:val="left"/>
            </w:pPr>
            <w:r>
              <w:rPr>
                <w:b w:val="false"/>
                <w:bCs w:val="false"/>
                <w:sz w:val="19"/>
                <w:szCs w:val="19"/>
              </w:rPr>
              <w:t xml:space="preserve">python -m unittest discover -s tests</w:t>
            </w:r>
          </w:p>
        </w:tc>
        <w:tc>
          <w:tcPr>
            <w:tcW w:type="dxa" w:w="5060"/>
            <w:tcMar>
              <w:top w:type="dxa" w:w="60"/>
              <w:left w:type="dxa" w:w="100"/>
              <w:bottom w:type="dxa" w:w="60"/>
              <w:right w:type="dxa" w:w="100"/>
            </w:tcMar>
            <w:vAlign w:val="center"/>
          </w:tcPr>
          <w:p>
            <w:pPr>
              <w:jc w:val="left"/>
            </w:pPr>
            <w:r>
              <w:rPr>
                <w:b w:val="false"/>
                <w:bCs w:val="false"/>
                <w:sz w:val="19"/>
                <w:szCs w:val="19"/>
              </w:rPr>
              <w:t xml:space="preserve">The 9 unit tests (no network or database needed)</w:t>
            </w:r>
          </w:p>
        </w:tc>
      </w:tr>
    </w:tbl>
    <w:p>
      <w:pPr>
        <w:pStyle w:val="Heading1"/>
        <w:pageBreakBefore/>
        <w:spacing w:after="200" w:before="400"/>
      </w:pPr>
      <w:r>
        <w:t xml:space="preserve">3. Exercise 3 — Database Design: Players, Wallets, Bets, Bonuses</w:t>
      </w:r>
    </w:p>
    <w:p>
      <w:pPr>
        <w:spacing w:after="160"/>
      </w:pPr>
      <w:r>
        <w:rPr>
          <w:i/>
          <w:iCs/>
          <w:color w:val="595959"/>
          <w:sz w:val="20"/>
          <w:szCs w:val="20"/>
        </w:rPr>
        <w:t xml:space="preserve">Tools used: MariaDB 10.11 and 10.4 (XAMPP), MySQL-compatible, for the schema, the posting procedures and the queries; Mermaid for the ERD; Python for the posting test; dbt for the reporting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In brief</w:t>
            </w:r>
          </w:p>
          <w:p>
            <w:pPr>
              <w:pStyle w:val="ListParagraph"/>
              <w:numPr>
                <w:ilvl w:val="0"/>
                <w:numId w:val="2"/>
              </w:numPr>
              <w:spacing w:after="40"/>
            </w:pPr>
            <w:r>
              <w:rPr>
                <w:sz w:val="19"/>
                <w:szCs w:val="19"/>
              </w:rPr>
              <w:t xml:space="preserve">24 tables: players with personal data split out, an append-only wallet ledger, one bet header with a detail table per product, and bonuses with event-sourced rollover.</w:t>
            </w:r>
          </w:p>
          <w:p>
            <w:pPr>
              <w:pStyle w:val="ListParagraph"/>
              <w:numPr>
                <w:ilvl w:val="0"/>
                <w:numId w:val="2"/>
              </w:numPr>
              <w:spacing w:after="40"/>
            </w:pPr>
            <w:r>
              <w:rPr>
                <w:sz w:val="19"/>
                <w:szCs w:val="19"/>
              </w:rPr>
              <w:t xml:space="preserve">A balance is the sum of the ledger at any moment. Money moves only through two locking, idempotent procedures, and corrections are new rows, never edits.</w:t>
            </w:r>
          </w:p>
          <w:p>
            <w:pPr>
              <w:pStyle w:val="ListParagraph"/>
              <w:numPr>
                <w:ilvl w:val="0"/>
                <w:numId w:val="2"/>
              </w:numPr>
              <w:spacing w:after="40"/>
            </w:pPr>
            <w:r>
              <w:rPr>
                <w:sz w:val="19"/>
                <w:szCs w:val="19"/>
              </w:rPr>
              <w:t xml:space="preserve">History (VIP tier, tags, status and KYC) is kept as SCD Type 2; personal data is isolated, access-controlled and encrypted.</w:t>
            </w:r>
          </w:p>
          <w:p>
            <w:pPr>
              <w:pStyle w:val="ListParagraph"/>
              <w:numPr>
                <w:ilvl w:val="0"/>
                <w:numId w:val="2"/>
              </w:numPr>
              <w:spacing w:after="40"/>
            </w:pPr>
            <w:r>
              <w:rPr>
                <w:sz w:val="19"/>
                <w:szCs w:val="19"/>
              </w:rPr>
              <w:t xml:space="preserve">The four questions return: NGR 220.00 (casino 270.00, retail 100.00, sportsbook −150.00); bonus cost 18.18% of NGR; balance at any time; failed-then-successful deposits.</w:t>
            </w:r>
          </w:p>
        </w:tc>
      </w:tr>
    </w:tbl>
    <w:p>
      <w:pPr>
        <w:pStyle w:val="Heading2"/>
        <w:keepNext/>
        <w:keepLines/>
        <w:spacing w:after="150" w:before="300"/>
      </w:pPr>
      <w:r>
        <w:t xml:space="preserve">3.1 Tables, keys, data types, constraints and indexes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1: primary and foreign keys, data types (how money and time are stored, and why), constraints, the most important indexes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7760"/>
            <w:shd w:fill="1F3864" w:val="clear"/>
            <w:tcMar>
              <w:top w:type="dxa" w:w="60"/>
              <w:left w:type="dxa" w:w="100"/>
              <w:bottom w:type="dxa" w:w="60"/>
              <w:right w:type="dxa" w:w="100"/>
            </w:tcMar>
            <w:vAlign w:val="center"/>
          </w:tcPr>
          <w:p>
            <w:pPr>
              <w:jc w:val="left"/>
            </w:pPr>
            <w:r>
              <w:rPr>
                <w:b/>
                <w:bCs/>
                <w:color w:val="FFFFFF"/>
                <w:sz w:val="19"/>
                <w:szCs w:val="19"/>
              </w:rPr>
              <w:t xml:space="preserve">Tables and key decisions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Players</w:t>
            </w:r>
          </w:p>
        </w:tc>
        <w:tc>
          <w:tcPr>
            <w:tcW w:type="dxa" w:w="7760"/>
            <w:tcMar>
              <w:top w:type="dxa" w:w="60"/>
              <w:left w:type="dxa" w:w="100"/>
              <w:bottom w:type="dxa" w:w="60"/>
              <w:right w:type="dxa" w:w="100"/>
            </w:tcMar>
            <w:vAlign w:val="center"/>
          </w:tcPr>
          <w:p>
            <w:pPr>
              <w:jc w:val="left"/>
            </w:pPr>
            <w:r>
              <w:rPr>
                <w:b w:val="false"/>
                <w:bCs w:val="false"/>
                <w:sz w:val="19"/>
                <w:szCs w:val="19"/>
              </w:rPr>
              <w:t xml:space="preserve">players (no personal data) · player_identity (personal data only) · affiliates · SCD2 history for VIP tier, tags, and account status + KYC</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Wallets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wallets (balance cache) · wallet_transactions (append-only ledger, the source of truth) · payment_methods · deposit_attempts · withdrawal_requests</w:t>
            </w:r>
          </w:p>
        </w:tc>
      </w:tr>
      <w:tr>
        <w:trPr>
          <w:cantSplit/>
        </w:trPr>
        <w:tc>
          <w:tcPr>
            <w:tcW w:type="dxa" w:w="1600"/>
            <w:tcMar>
              <w:top w:type="dxa" w:w="60"/>
              <w:left w:type="dxa" w:w="100"/>
              <w:bottom w:type="dxa" w:w="60"/>
              <w:right w:type="dxa" w:w="100"/>
            </w:tcMar>
            <w:vAlign w:val="center"/>
          </w:tcPr>
          <w:p>
            <w:pPr>
              <w:jc w:val="left"/>
            </w:pPr>
            <w:r>
              <w:rPr>
                <w:b w:val="false"/>
                <w:bCs w:val="false"/>
                <w:sz w:val="19"/>
                <w:szCs w:val="19"/>
              </w:rPr>
              <w:t xml:space="preserve">Bets</w:t>
            </w:r>
          </w:p>
        </w:tc>
        <w:tc>
          <w:tcPr>
            <w:tcW w:type="dxa" w:w="7760"/>
            <w:tcMar>
              <w:top w:type="dxa" w:w="60"/>
              <w:left w:type="dxa" w:w="100"/>
              <w:bottom w:type="dxa" w:w="60"/>
              <w:right w:type="dxa" w:w="100"/>
            </w:tcMar>
            <w:vAlign w:val="center"/>
          </w:tcPr>
          <w:p>
            <w:pPr>
              <w:jc w:val="left"/>
            </w:pPr>
            <w:r>
              <w:rPr>
                <w:b w:val="false"/>
                <w:bCs w:val="false"/>
                <w:sz w:val="19"/>
                <w:szCs w:val="19"/>
              </w:rPr>
              <w:t xml:space="preserve">One bets header per bet (stake split into real and bonus, plus the grant that paid the bonus part), with a detail table per product: sports_bet_details + bet_legs + sports_events; casino_round_details + games + game_providers; retail_bet_details + retail_locations + devices</w:t>
            </w:r>
          </w:p>
        </w:tc>
      </w:tr>
      <w:tr>
        <w:trPr>
          <w:cantSplit/>
        </w:trPr>
        <w:tc>
          <w:tcPr>
            <w:tcW w:type="dxa" w:w="1600"/>
            <w:shd w:fill="EEF3F8" w:val="clear"/>
            <w:tcMar>
              <w:top w:type="dxa" w:w="60"/>
              <w:left w:type="dxa" w:w="100"/>
              <w:bottom w:type="dxa" w:w="60"/>
              <w:right w:type="dxa" w:w="100"/>
            </w:tcMar>
            <w:vAlign w:val="center"/>
          </w:tcPr>
          <w:p>
            <w:pPr>
              <w:jc w:val="left"/>
            </w:pPr>
            <w:r>
              <w:rPr>
                <w:b w:val="false"/>
                <w:bCs w:val="false"/>
                <w:sz w:val="19"/>
                <w:szCs w:val="19"/>
              </w:rPr>
              <w:t xml:space="preserve">Bonuses</w:t>
            </w:r>
          </w:p>
        </w:tc>
        <w:tc>
          <w:tcPr>
            <w:tcW w:type="dxa" w:w="7760"/>
            <w:shd w:fill="EEF3F8" w:val="clear"/>
            <w:tcMar>
              <w:top w:type="dxa" w:w="60"/>
              <w:left w:type="dxa" w:w="100"/>
              <w:bottom w:type="dxa" w:w="60"/>
              <w:right w:type="dxa" w:w="100"/>
            </w:tcMar>
            <w:vAlign w:val="center"/>
          </w:tcPr>
          <w:p>
            <w:pPr>
              <w:jc w:val="left"/>
            </w:pPr>
            <w:r>
              <w:rPr>
                <w:b w:val="false"/>
                <w:bCs w:val="false"/>
                <w:sz w:val="19"/>
                <w:szCs w:val="19"/>
              </w:rPr>
              <w:t xml:space="preserve">bonus_campaigns (trigger, audience, rollover multiple, min odds, max stake, expiry) · player_bonuses (grant, progress, outcome) · bonus_rollover_events (each bet's contribution)</w:t>
            </w:r>
          </w:p>
        </w:tc>
      </w:tr>
    </w:tbl>
    <w:p>
      <w:pPr>
        <w:pStyle w:val="ListParagraph"/>
        <w:numPr>
          <w:ilvl w:val="0"/>
          <w:numId w:val="2"/>
        </w:numPr>
        <w:spacing w:after="80"/>
      </w:pPr>
      <w:r>
        <w:t xml:space="preserve">Money: DECIMAL(18,4), never FLOAT or DOUBLE, which can't hold 0.10 exactly. Odds are DECIMAL(10,3); currency is CHAR(3).</w:t>
      </w:r>
    </w:p>
    <w:p>
      <w:pPr>
        <w:pStyle w:val="ListParagraph"/>
        <w:numPr>
          <w:ilvl w:val="0"/>
          <w:numId w:val="2"/>
        </w:numPr>
        <w:spacing w:after="80"/>
      </w:pPr>
      <w:r>
        <w:t xml:space="preserve">Time: DATETIME(6), always UTC, in columns named *_at_utc. TIMESTAMP is avoided because it converts through the session time zone. Microseconds keep the order of events within a second.</w:t>
      </w:r>
    </w:p>
    <w:p>
      <w:pPr>
        <w:pStyle w:val="ListParagraph"/>
        <w:numPr>
          <w:ilvl w:val="0"/>
          <w:numId w:val="2"/>
        </w:numPr>
        <w:spacing w:after="80"/>
      </w:pPr>
      <w:r>
        <w:t xml:space="preserve">Keys: every table has a primary key and every relationship has a foreign key. Natural keys are unique, so a retry can't duplicate: ledger idempotency_key, bet and withdrawal request_id, deposit gateway_ref, one reversal per ledger row.</w:t>
      </w:r>
    </w:p>
    <w:p>
      <w:pPr>
        <w:pStyle w:val="ListParagraph"/>
        <w:numPr>
          <w:ilvl w:val="0"/>
          <w:numId w:val="2"/>
        </w:numPr>
        <w:spacing w:after="80"/>
      </w:pPr>
      <w:r>
        <w:t xml:space="preserve">39 CHECK constraints, including: amounts &gt; 0; balance_after = balance_before ± amount; a reversal must point at what it reverses; manual adjustments need a reason; a bonus stake needs its grant; an accumulator has at least 2 legs.</w:t>
      </w:r>
    </w:p>
    <w:p>
      <w:pPr>
        <w:pStyle w:val="ListParagraph"/>
        <w:numPr>
          <w:ilvl w:val="0"/>
          <w:numId w:val="2"/>
        </w:numPr>
        <w:spacing w:after="80"/>
      </w:pPr>
      <w:r>
        <w:t xml:space="preserve">Indexes on the access paths: ledger (wallet, time) and (player, time) for balances; bets (product, settled time) for NGR; deposits (player, time); bonus links for campaign cost; (player, valid_to) on each history table.</w:t>
      </w:r>
    </w:p>
    <w:p>
      <w:pPr>
        <w:pStyle w:val="Heading2"/>
        <w:keepNext/>
        <w:keepLines/>
        <w:spacing w:after="150" w:before="300"/>
      </w:pPr>
      <w:r>
        <w:t xml:space="preserve">3.2 Entity relationship diagram and SQL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2: an entity relationship diagram and the SQL (CREATE TABLE statements)</w:t>
      </w:r>
    </w:p>
    <w:p>
      <w:pPr>
        <w:spacing w:after="160"/>
      </w:pPr>
      <w:r>
        <w:t xml:space="preserve">The SQL is exercise3-schema-design/ddl.sql (24 CREATE TABLE statements with every key, constraint and index), with seed.sql for sample data and ledger_posting.sql for the two posting procedures. The diagram below is generated from erd.mmd, so it can't drift from the design.</w:t>
      </w:r>
    </w:p>
    <w:p>
      <w:pPr>
        <w:keepNext/>
        <w:spacing w:before="200"/>
        <w:jc w:val="center"/>
      </w:pPr>
      <w:r>
        <w:drawing>
          <wp:inline distT="0" distB="0" distL="0" distR="0">
            <wp:extent cx="5905500" cy="5057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5057775"/>
                    </a:xfrm>
                    <a:prstGeom prst="rect">
                      <a:avLst/>
                    </a:prstGeom>
                  </pic:spPr>
                </pic:pic>
              </a:graphicData>
            </a:graphic>
          </wp:inline>
        </w:drawing>
      </w:r>
    </w:p>
    <w:p>
      <w:pPr>
        <w:spacing w:after="300" w:before="80"/>
        <w:jc w:val="center"/>
      </w:pPr>
      <w:r>
        <w:rPr>
          <w:i/>
          <w:iCs/>
          <w:color w:val="595959"/>
          <w:sz w:val="20"/>
          <w:szCs w:val="20"/>
        </w:rPr>
        <w:t xml:space="preserve">24 tables. Full CREATE TABLE statements in exercise3-schema-design/ddl.sql; the diagram is generated from erd.mmd.</w:t>
      </w:r>
    </w:p>
    <w:p>
      <w:pPr>
        <w:pStyle w:val="Heading2"/>
        <w:keepNext/>
        <w:keepLines/>
        <w:spacing w:after="150" w:before="300"/>
      </w:pPr>
      <w:r>
        <w:t xml:space="preserve">3.3 Requirements traceability and deliberate extensions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scenario: every entity the brief lists (players, wallets, bets, bonuses) is covered, and nothing is added without a reason</w:t>
      </w:r>
    </w:p>
    <w:p>
      <w:pPr>
        <w:spacing w:after="160"/>
      </w:pPr>
      <w:r>
        <w:t xml:space="preserve">The brief names capabilities, not tables. Every one of the 24 tables maps to a stated requirement, either directly or as the normalisation or control that requirement needs. The full matrix is in SCHEMA_REQUIREMENTS_TRACEABILITY.md, and no table is an unexplained extension.</w:t>
      </w:r>
    </w:p>
    <w:p>
      <w:pPr>
        <w:pStyle w:val="ListParagraph"/>
        <w:numPr>
          <w:ilvl w:val="0"/>
          <w:numId w:val="2"/>
        </w:numPr>
        <w:spacing w:after="80"/>
      </w:pPr>
      <w:r>
        <w:t xml:space="preserve">player_status_history is retained on purpose. The brief lists player status (active, blocked, self-excluded) and KYC status and asks for regulator queries. A current value on players can't answer "was this player self-excluded, or unverified, when the bet was placed?"; an SCD2 history can. It sits alongside the VIP-tier and tag histories the brief names.</w:t>
      </w:r>
    </w:p>
    <w:p>
      <w:pPr>
        <w:pStyle w:val="ListParagraph"/>
        <w:numPr>
          <w:ilvl w:val="0"/>
          <w:numId w:val="2"/>
        </w:numPr>
        <w:spacing w:after="80"/>
      </w:pPr>
      <w:r>
        <w:t xml:space="preserve">Normalisation the brief implies: payment_methods; the product detail and reference tables (sports events and legs; casino games and providers; retail locations and devices); and bonus_rollover_events, which makes rollover progress auditable. There is no separate bonus-outcome table: player_bonuses.status and resolved_at_utc record completed, expired and forfeited.</w:t>
      </w:r>
    </w:p>
    <w:p>
      <w:pPr>
        <w:pStyle w:val="Heading2"/>
        <w:keepNext/>
        <w:keepLines/>
        <w:spacing w:after="150" w:before="300"/>
      </w:pPr>
      <w:r>
        <w:t xml:space="preserve">3.4 How a balance is calculated and guaranteed</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3: how a balance is calculated, how it is guaranteed correct, and how corrections and reversals are recorded</w:t>
      </w:r>
    </w:p>
    <w:p>
      <w:pPr>
        <w:spacing w:after="160"/>
      </w:pPr>
      <w:r>
        <w:t xml:space="preserve">A balance is the sum of the ledger up to a moment; wallets.real_balance and bonus_balance are only a cache. Money moves only through two procedures (ledger_posting.sql). post_wallet_txn locks the wallet row, returns the original row if the idempotency key was already posted, refuses an overdraft, writes the ledger row with balance_before and balance_after, and updates the cache, all in one transaction. A reversal (reverse_wallet_txn) is a new, opposite row pointing at the original, which is never edited, and a row can only be reversed once. A correction is a reversal plus the right posting. A dbt test fails the build if any cache differs from its ledger.</w:t>
      </w:r>
    </w:p>
    <w:p>
      <w:pPr>
        <w:keepNext/>
        <w:spacing w:before="200"/>
        <w:jc w:val="center"/>
      </w:pPr>
      <w:r>
        <w:drawing>
          <wp:inline distT="0" distB="0" distL="0" distR="0">
            <wp:extent cx="4953000" cy="29813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81325"/>
                    </a:xfrm>
                    <a:prstGeom prst="rect">
                      <a:avLst/>
                    </a:prstGeom>
                  </pic:spPr>
                </pic:pic>
              </a:graphicData>
            </a:graphic>
          </wp:inline>
        </w:drawing>
      </w:r>
    </w:p>
    <w:p>
      <w:pPr>
        <w:spacing w:after="300" w:before="80"/>
        <w:jc w:val="center"/>
      </w:pPr>
      <w:r>
        <w:rPr>
          <w:i/>
          <w:iCs/>
          <w:color w:val="595959"/>
          <w:sz w:val="20"/>
          <w:szCs w:val="20"/>
        </w:rPr>
        <w:t xml:space="preserve">test_ledger_posting.py on a throwaway database: replay, overdraft, reversal, 20 concurrent postings and the CHECK constraints. All pass.</w:t>
      </w:r>
    </w:p>
    <w:p>
      <w:pPr>
        <w:pStyle w:val="Heading2"/>
        <w:keepNext/>
        <w:keepLines/>
        <w:spacing w:after="150" w:before="300"/>
      </w:pPr>
      <w:r>
        <w:t xml:space="preserve">3.5 Keeping history where things change over time</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4: history for things that change over time, such as player tags and VIP tier</w:t>
      </w:r>
    </w:p>
    <w:p>
      <w:pPr>
        <w:pStyle w:val="ListParagraph"/>
        <w:numPr>
          <w:ilvl w:val="0"/>
          <w:numId w:val="2"/>
        </w:numPr>
        <w:spacing w:after="80"/>
      </w:pPr>
      <w:r>
        <w:t xml:space="preserve">History: VIP tier, tags, and account status + KYC are SCD Type 2 tables. A change closes the current row and opens a new one, so "what tier was this player on 3 September?" and "was this player self-excluded when the bet was placed?" have answers. Money history is the ledger itself; bonus progress is event-sourced.</w:t>
      </w:r>
    </w:p>
    <w:p>
      <w:pPr>
        <w:pStyle w:val="Heading2"/>
        <w:keepNext/>
        <w:keepLines/>
        <w:spacing w:after="150" w:before="300"/>
      </w:pPr>
      <w:r>
        <w:t xml:space="preserve">3.6 Protecting personal information while supporting analysis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5: keep personal information protected and still support analysis</w:t>
      </w:r>
    </w:p>
    <w:p>
      <w:pPr>
        <w:pStyle w:val="ListParagraph"/>
        <w:numPr>
          <w:ilvl w:val="0"/>
          <w:numId w:val="2"/>
        </w:numPr>
        <w:spacing w:after="80"/>
      </w:pPr>
      <w:r>
        <w:t xml:space="preserve">Personal data: only player_identity holds names, date of birth, ID number and contact details. Everything else uses the surrogate player_id, and the reporting layer never reads the identity table. Access is one restricted, logged role; the ID number is encrypted in the application with a KMS key; erasure anonymises the identity row and leaves the financial history intact.</w:t>
      </w:r>
    </w:p>
    <w:p>
      <w:pPr>
        <w:pStyle w:val="Heading2"/>
        <w:keepNext/>
        <w:keepLines/>
        <w:spacing w:after="150" w:before="300"/>
      </w:pPr>
      <w:r>
        <w:t xml:space="preserve">3.7 The four questions (a)–(d), with verified output</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6: (a) NGR by product for a month; (b) bonus cost as % of NGR by campaign; (c) a player's balance at a date and time; (d) deposits that failed and later succeeded</w:t>
      </w:r>
    </w:p>
    <w:p>
      <w:pPr>
        <w:spacing w:after="160"/>
      </w:pPr>
      <w:r>
        <w:t xml:space="preserve">Definitions: GGR = stakes − payouts on bets settled in the month. Bonus cost = the bonus money wagered on those bets, so NGR = GGR − bonus cost. An unwagered bonus that expires or is forfeited costs nothing; the unwagered part of an active bonus is a liability. No levy is modelled, because the brief doesn't give one.</w:t>
      </w:r>
    </w:p>
    <w:p>
      <w:pPr>
        <w:keepNext/>
        <w:spacing w:before="200"/>
        <w:jc w:val="center"/>
      </w:pPr>
      <w:r>
        <w:drawing>
          <wp:inline distT="0" distB="0" distL="0" distR="0">
            <wp:extent cx="5334000" cy="2743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743200"/>
                    </a:xfrm>
                    <a:prstGeom prst="rect">
                      <a:avLst/>
                    </a:prstGeom>
                  </pic:spPr>
                </pic:pic>
              </a:graphicData>
            </a:graphic>
          </wp:inline>
        </w:drawing>
      </w:r>
    </w:p>
    <w:p>
      <w:pPr>
        <w:spacing w:after="300" w:before="80"/>
        <w:jc w:val="center"/>
      </w:pPr>
      <w:r>
        <w:rPr>
          <w:i/>
          <w:iCs/>
          <w:color w:val="595959"/>
          <w:sz w:val="20"/>
          <w:szCs w:val="20"/>
        </w:rPr>
        <w:t xml:space="preserve">example_queries.sql against the seed data (MariaDB 10.11).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Query</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Result (September 2026, NAD)</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(a) NGR by product for a month</w:t>
            </w:r>
          </w:p>
        </w:tc>
        <w:tc>
          <w:tcPr>
            <w:tcW w:type="dxa" w:w="5960"/>
            <w:tcMar>
              <w:top w:type="dxa" w:w="60"/>
              <w:left w:type="dxa" w:w="100"/>
              <w:bottom w:type="dxa" w:w="60"/>
              <w:right w:type="dxa" w:w="100"/>
            </w:tcMar>
            <w:vAlign w:val="center"/>
          </w:tcPr>
          <w:p>
            <w:pPr>
              <w:jc w:val="left"/>
            </w:pPr>
            <w:r>
              <w:rPr>
                <w:b w:val="false"/>
                <w:bCs w:val="false"/>
                <w:sz w:val="19"/>
                <w:szCs w:val="19"/>
              </w:rPr>
              <w:t xml:space="preserve">casino 270.00 · retail 100.00 · sportsbook −150.00 (GGR −110.00 less 40.00 bonus cost) · total 220.00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 Bonus cost as % of NGR, by campaign</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Registration Bonus: 40.00 = 18.18% of NGR. Bonus stakes are traced to the grant that paid them, and the grant to its campaign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(c) A player's balance at a date and time</w:t>
            </w:r>
          </w:p>
        </w:tc>
        <w:tc>
          <w:tcPr>
            <w:tcW w:type="dxa" w:w="5960"/>
            <w:tcMar>
              <w:top w:type="dxa" w:w="60"/>
              <w:left w:type="dxa" w:w="100"/>
              <w:bottom w:type="dxa" w:w="60"/>
              <w:right w:type="dxa" w:w="100"/>
            </w:tcMar>
            <w:vAlign w:val="center"/>
          </w:tcPr>
          <w:p>
            <w:pPr>
              <w:jc w:val="left"/>
            </w:pPr>
            <w:r>
              <w:rPr>
                <w:b w:val="false"/>
                <w:bCs w:val="false"/>
                <w:sz w:val="19"/>
                <w:szCs w:val="19"/>
              </w:rPr>
              <w:t xml:space="preserve">Player 1 at 2026-09-06 00:00: 1,160.00. Player 2: 450.00 while a wrong credit stood, 415.00 after its reversal and the correct posting</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(d) Deposits that failed, then succeeded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Player 2: failed 09:00, succeeded 09:04, 4 minutes later</w:t>
            </w:r>
          </w:p>
        </w:tc>
      </w:tr>
    </w:tbl>
    <w:p>
      <w:pPr>
        <w:spacing w:after="160"/>
      </w:pPr>
      <w:r>
        <w:t xml:space="preserve">The same answers come from the dbt marts, the Power BI expected values and the Databricks notebook.</w:t>
      </w:r>
    </w:p>
    <w:p>
      <w:pPr>
        <w:pStyle w:val="Heading2"/>
        <w:keepNext/>
        <w:keepLines/>
        <w:spacing w:after="150" w:before="300"/>
      </w:pPr>
      <w:r>
        <w:t xml:space="preserve">3.8 From operational design to a reporting model</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how the operational design becomes a reporting model (facts and dimensions) for dashboards. Chapter 4 builds it in Power BI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E7C7B" w:sz="8"/>
              <w:left w:val="single" w:color="0E7C7B" w:sz="8"/>
              <w:bottom w:val="single" w:color="0E7C7B" w:sz="8"/>
              <w:right w:val="single" w:color="0E7C7B" w:sz="8"/>
            </w:tcBorders>
            <w:shd w:fill="EEF3F8" w:val="clear"/>
            <w:tcMar>
              <w:top w:type="dxa" w:w="120"/>
              <w:left w:type="dxa" w:w="180"/>
              <w:bottom w:type="dxa" w:w="120"/>
              <w:right w:type="dxa" w:w="180"/>
            </w:tcMar>
          </w:tcPr>
          <w:p>
            <w:pPr>
              <w:spacing w:after="80"/>
            </w:pPr>
            <w:r>
              <w:rPr>
                <w:b/>
                <w:bCs/>
                <w:color w:val="1F3864"/>
                <w:sz w:val="21"/>
                <w:szCs w:val="21"/>
              </w:rPr>
              <w:t xml:space="preserve">Example: the data in three layers</w:t>
            </w:r>
          </w:p>
          <w:p>
            <w:pPr>
              <w:pStyle w:val="ListParagraph"/>
              <w:numPr>
                <w:ilvl w:val="0"/>
                <w:numId w:val="2"/>
              </w:numPr>
              <w:spacing w:after="40"/>
            </w:pPr>
            <w:r>
              <w:rPr>
                <w:sz w:val="19"/>
                <w:szCs w:val="19"/>
              </w:rPr>
              <w:t xml:space="preserve">Bronze: raw CSVs and API records.</w:t>
            </w:r>
          </w:p>
          <w:p>
            <w:pPr>
              <w:pStyle w:val="ListParagraph"/>
              <w:numPr>
                <w:ilvl w:val="0"/>
                <w:numId w:val="2"/>
              </w:numPr>
              <w:spacing w:after="40"/>
            </w:pPr>
            <w:r>
              <w:rPr>
                <w:sz w:val="19"/>
                <w:szCs w:val="19"/>
              </w:rPr>
              <w:t xml:space="preserve">Silver: cleaned and matched data.</w:t>
            </w:r>
          </w:p>
          <w:p>
            <w:pPr>
              <w:pStyle w:val="ListParagraph"/>
              <w:numPr>
                <w:ilvl w:val="0"/>
                <w:numId w:val="2"/>
              </w:numPr>
              <w:spacing w:after="40"/>
            </w:pPr>
            <w:r>
              <w:rPr>
                <w:sz w:val="19"/>
                <w:szCs w:val="19"/>
              </w:rPr>
              <w:t xml:space="preserve">Gold: the reconciliation, NGR and bonus-cost tables that Power BI reads.</w:t>
            </w:r>
          </w:p>
        </w:tc>
      </w:tr>
    </w:tbl>
    <w:p>
      <w:pPr>
        <w:spacing w:after="160"/>
      </w:pPr>
      <w:r>
        <w:t xml:space="preserve"/>
      </w:r>
    </w:p>
    <w:p>
      <w:pPr>
        <w:spacing w:after="160"/>
      </w:pPr>
      <w:r>
        <w:t xml:space="preserve">The dbt project (dbt_jsb_assessment/) builds a star schema: dim_player, dim_player_vip_tier_scd, dim_campaign and dim_date around three facts, each at one grain. fact_bet has one row per bet, with GGR, bonus cost, NGR and the paying campaign. fact_wallet_transaction has one row per ledger movement, loaded incrementally. fact_bonus_transaction has one row per grant, with its cost and outstanding liability. Two marts answer queries (a) and (b), and personal data never enters the model. The same project also runs Exercise 1's reconciliation as a tested model.</w:t>
      </w:r>
    </w:p>
    <w:p>
      <w:pPr>
        <w:keepNext/>
        <w:spacing w:before="200"/>
        <w:jc w:val="center"/>
      </w:pPr>
      <w:r>
        <w:drawing>
          <wp:inline distT="0" distB="0" distL="0" distR="0">
            <wp:extent cx="419100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828925"/>
                    </a:xfrm>
                    <a:prstGeom prst="rect">
                      <a:avLst/>
                    </a:prstGeom>
                  </pic:spPr>
                </pic:pic>
              </a:graphicData>
            </a:graphic>
          </wp:inline>
        </w:drawing>
      </w:r>
    </w:p>
    <w:p>
      <w:pPr>
        <w:spacing w:after="300" w:before="80"/>
        <w:jc w:val="center"/>
      </w:pPr>
      <w:r>
        <w:rPr>
          <w:i/>
          <w:iCs/>
          <w:color w:val="595959"/>
          <w:sz w:val="20"/>
          <w:szCs w:val="20"/>
        </w:rPr>
        <w:t xml:space="preserve">dbt build across all three exercises: 78 of 78 pass (24 models, 54 tests), 0 errors. Every mart has a primary key; two models load incrementally.</w:t>
      </w:r>
    </w:p>
    <w:p>
      <w:pPr>
        <w:spacing w:after="160"/>
      </w:pPr>
      <w:r>
        <w:t xml:space="preserve">The same build on the candidate's Windows PC (XAMPP MariaDB 10.4, dbt 1.7.20): staging 11/11, marts 13/13, dbt test 54/54, and 43 tables + 11 views = 54 objects with no table missing a primary key. The genuine captures are in local_load/screenshots/ and listed in evidence/README.md.</w:t>
      </w:r>
    </w:p>
    <w:p>
      <w:pPr>
        <w:keepNext/>
        <w:spacing w:before="200"/>
        <w:jc w:val="center"/>
      </w:pPr>
      <w:r>
        <w:drawing>
          <wp:inline distT="0" distB="0" distL="0" distR="0">
            <wp:extent cx="4953000" cy="26384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638425"/>
                    </a:xfrm>
                    <a:prstGeom prst="rect">
                      <a:avLst/>
                    </a:prstGeom>
                  </pic:spPr>
                </pic:pic>
              </a:graphicData>
            </a:graphic>
          </wp:inline>
        </w:drawing>
      </w:r>
    </w:p>
    <w:p>
      <w:pPr>
        <w:spacing w:after="300" w:before="80"/>
        <w:jc w:val="center"/>
      </w:pPr>
      <w:r>
        <w:rPr>
          <w:i/>
          <w:iCs/>
          <w:color w:val="595959"/>
          <w:sz w:val="20"/>
          <w:szCs w:val="20"/>
        </w:rPr>
        <w:t xml:space="preserve">Windows Command Prompt (genuine capture): dbt test on XAMPP MariaDB. PASS=54 WARN=0 ERROR=0.</w:t>
      </w:r>
    </w:p>
    <w:p>
      <w:pPr>
        <w:pStyle w:val="Heading1"/>
        <w:pageBreakBefore/>
        <w:spacing w:after="200" w:before="400"/>
      </w:pPr>
      <w:r>
        <w:t xml:space="preserve">4. Power BI — Reporting Model and Report (optional extension)</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Exercise 3 · task 7 in practice: the facts and dimensions as a working dashboard, with pages for Exercises 1 and 2 as well</w:t>
      </w:r>
    </w:p>
    <w:p>
      <w:pPr>
        <w:spacing w:after="160"/>
      </w:pPr>
      <w:r>
        <w:rPr>
          <w:i/>
          <w:iCs/>
          <w:color w:val="595959"/>
          <w:sz w:val="20"/>
          <w:szCs w:val="20"/>
        </w:rPr>
        <w:t xml:space="preserve">Tools used: Power BI project format (.pbip), generated by a Python script from one set of definitions, with the dbt marts embedded as data.</w:t>
      </w:r>
    </w:p>
    <w:p>
      <w:pPr>
        <w:spacing w:after="160"/>
      </w:pPr>
      <w:r>
        <w:t xml:space="preserve">The dbt marts become a Power BI project, JSB_Assessment.pbip, covering all three exercises. The semantic model has 11 tables, 7 relationships and 28 DAX measures (22 calculations and 6 colour rules for the KPI tiles), and the report has four pages. The data is embedded in the project, so it opens and refreshes on any machine with no folder path or database connection to set up. The same script writes the model, the report pages, the readable DAX file and a list of expected values, then validates them, so the four cannot drift apart.</w:t>
      </w:r>
    </w:p>
    <w:p>
      <w:pPr>
        <w:keepNext/>
        <w:spacing w:before="200"/>
        <w:jc w:val="center"/>
      </w:pPr>
      <w:r>
        <w:drawing>
          <wp:inline distT="0" distB="0" distL="0" distR="0">
            <wp:extent cx="571500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spacing w:after="300" w:before="80"/>
        <w:jc w:val="center"/>
      </w:pPr>
      <w:r>
        <w:rPr>
          <w:i/>
          <w:iCs/>
          <w:color w:val="595959"/>
          <w:sz w:val="20"/>
          <w:szCs w:val="20"/>
        </w:rPr>
        <w:t xml:space="preserve">Power BI model view for Exercise 3: three dimensions filter three facts. Facts are not joined to each other.</w:t>
      </w:r>
    </w:p>
    <w:p>
      <w:pPr>
        <w:pStyle w:val="Heading2"/>
        <w:keepNext/>
        <w:keepLines/>
        <w:spacing w:after="150" w:before="300"/>
      </w:pPr>
      <w:r>
        <w:t xml:space="preserve">4.1 Modelling decisions</w:t>
      </w:r>
    </w:p>
    <w:p>
      <w:pPr>
        <w:pStyle w:val="ListParagraph"/>
        <w:numPr>
          <w:ilvl w:val="0"/>
          <w:numId w:val="2"/>
        </w:numPr>
        <w:spacing w:after="80"/>
      </w:pPr>
      <w:r>
        <w:t xml:space="preserve">Facts are not joined to facts. fact_wallet_transaction keeps related_bet_id and related_player_bonus_id as drill-through keys only. Relating them would give dim_player two filter paths to the wallet table. Power BI rejects that as an ambiguous model, and in any tool it is a source of silently wrong numbers. The build script checks every pair of tables and refuses to build if any pair has more than one path.</w:t>
      </w:r>
    </w:p>
    <w:p>
      <w:pPr>
        <w:pStyle w:val="ListParagraph"/>
        <w:numPr>
          <w:ilvl w:val="0"/>
          <w:numId w:val="2"/>
        </w:numPr>
        <w:spacing w:after="80"/>
      </w:pPr>
      <w:r>
        <w:t xml:space="preserve">Money is fixed decimal (Currency.Type, 4 dp, matching DECIMAL(18,4)), and the CSVs are parsed with en-US culture. A South African regional setting, which uses a comma as the decimal separator, therefore can't misread 200.0000.</w:t>
      </w:r>
    </w:p>
    <w:p>
      <w:pPr>
        <w:pStyle w:val="ListParagraph"/>
        <w:numPr>
          <w:ilvl w:val="0"/>
          <w:numId w:val="2"/>
        </w:numPr>
        <w:spacing w:after="80"/>
      </w:pPr>
      <w:r>
        <w:t xml:space="preserve">The Exercise 1 and 2 tables (fct_recon_exceptions, mart_recon_bridge, ingest_runs, transactions) stand alone. They share no keys with the player model, so they have no relationships to it, and a filter on one page can't leak into another.</w:t>
      </w:r>
    </w:p>
    <w:p>
      <w:pPr>
        <w:pStyle w:val="Heading2"/>
        <w:keepNext/>
        <w:keepLines/>
        <w:spacing w:after="150" w:before="300"/>
      </w:pPr>
      <w:r>
        <w:t xml:space="preserve">4.2 Measures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Measure</w:t>
            </w:r>
          </w:p>
        </w:tc>
        <w:tc>
          <w:tcPr>
            <w:tcW w:type="dxa" w:w="5960"/>
            <w:shd w:fill="1F3864" w:val="clear"/>
            <w:tcMar>
              <w:top w:type="dxa" w:w="60"/>
              <w:left w:type="dxa" w:w="100"/>
              <w:bottom w:type="dxa" w:w="60"/>
              <w:right w:type="dxa" w:w="100"/>
            </w:tcMar>
            <w:vAlign w:val="center"/>
          </w:tcPr>
          <w:p>
            <w:pPr>
              <w:jc w:val="left"/>
            </w:pPr>
            <w:r>
              <w:rPr>
                <w:b/>
                <w:bCs/>
                <w:color w:val="FFFFFF"/>
                <w:sz w:val="19"/>
                <w:szCs w:val="19"/>
              </w:rPr>
              <w:t xml:space="preserve">Definition</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GGR</w:t>
            </w:r>
          </w:p>
        </w:tc>
        <w:tc>
          <w:tcPr>
            <w:tcW w:type="dxa" w:w="5960"/>
            <w:tcMar>
              <w:top w:type="dxa" w:w="60"/>
              <w:left w:type="dxa" w:w="100"/>
              <w:bottom w:type="dxa" w:w="60"/>
              <w:right w:type="dxa" w:w="100"/>
            </w:tcMar>
            <w:vAlign w:val="center"/>
          </w:tcPr>
          <w:p>
            <w:pPr>
              <w:jc w:val="left"/>
            </w:pPr>
            <w:r>
              <w:rPr>
                <w:b w:val="false"/>
                <w:bCs w:val="false"/>
                <w:sz w:val="19"/>
                <w:szCs w:val="19"/>
              </w:rPr>
              <w:t xml:space="preserve">Stakes − payouts on settled (won/lost) bets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Bonus Cost (realised)</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on settled bets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NGR</w:t>
            </w:r>
          </w:p>
        </w:tc>
        <w:tc>
          <w:tcPr>
            <w:tcW w:type="dxa" w:w="5960"/>
            <w:tcMar>
              <w:top w:type="dxa" w:w="60"/>
              <w:left w:type="dxa" w:w="100"/>
              <w:bottom w:type="dxa" w:w="60"/>
              <w:right w:type="dxa" w:w="100"/>
            </w:tcMar>
            <w:vAlign w:val="center"/>
          </w:tcPr>
          <w:p>
            <w:pPr>
              <w:jc w:val="left"/>
            </w:pPr>
            <w:r>
              <w:rPr>
                <w:b w:val="false"/>
                <w:bCs w:val="false"/>
                <w:sz w:val="19"/>
                <w:szCs w:val="19"/>
              </w:rPr>
              <w:t xml:space="preserve">GGR − Bonus Cost (realised) — query (a)</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Campaign Bonus Cost / % of NGR</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Bonus money wagered from each campaign's grants, ÷ total NGR — query (b)</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Bonus Liability Outstanding</w:t>
            </w:r>
          </w:p>
        </w:tc>
        <w:tc>
          <w:tcPr>
            <w:tcW w:type="dxa" w:w="5960"/>
            <w:tcMar>
              <w:top w:type="dxa" w:w="60"/>
              <w:left w:type="dxa" w:w="100"/>
              <w:bottom w:type="dxa" w:w="60"/>
              <w:right w:type="dxa" w:w="100"/>
            </w:tcMar>
            <w:vAlign w:val="center"/>
          </w:tcPr>
          <w:p>
            <w:pPr>
              <w:jc w:val="left"/>
            </w:pPr>
            <w:r>
              <w:rPr>
                <w:b w:val="false"/>
                <w:bCs w:val="false"/>
                <w:sz w:val="19"/>
                <w:szCs w:val="19"/>
              </w:rPr>
              <w:t xml:space="preserve">Unwagered part of bonuses still active: owed, not yet a cost</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Balance as of selected date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Sum of the ledger up to the last date in the date filter — query (c)</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960"/>
            <w:tcMar>
              <w:top w:type="dxa" w:w="60"/>
              <w:left w:type="dxa" w:w="100"/>
              <w:bottom w:type="dxa" w:w="60"/>
              <w:right w:type="dxa" w:w="100"/>
            </w:tcMar>
            <w:vAlign w:val="center"/>
          </w:tcPr>
          <w:p>
            <w:pPr>
              <w:jc w:val="left"/>
            </w:pPr>
            <w:r>
              <w:rPr>
                <w:b w:val="false"/>
                <w:bCs w:val="false"/>
                <w:sz w:val="19"/>
                <w:szCs w:val="19"/>
              </w:rPr>
              <w:t xml:space="preserve">Counts of OK rows and of every other category in fct_recon_exceptions</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Act Now Value</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Impact of the two act-now categories: settled but marked FAILED, and unrecognised settlements</w:t>
            </w:r>
          </w:p>
        </w:tc>
      </w:tr>
      <w:tr>
        <w:trPr>
          <w:cantSplit/>
        </w:trPr>
        <w:tc>
          <w:tcPr>
            <w:tcW w:type="dxa" w:w="3400"/>
            <w:tcMar>
              <w:top w:type="dxa" w:w="60"/>
              <w:left w:type="dxa" w:w="100"/>
              <w:bottom w:type="dxa" w:w="60"/>
              <w:right w:type="dxa" w:w="100"/>
            </w:tcMar>
            <w:vAlign w:val="center"/>
          </w:tcPr>
          <w:p>
            <w:pPr>
              <w:jc w:val="left"/>
            </w:pPr>
            <w:r>
              <w:rPr>
                <w:b w:val="false"/>
                <w:bCs w:val="false"/>
                <w:sz w:val="19"/>
                <w:szCs w:val="19"/>
              </w:rPr>
              <w:t xml:space="preserve">Bridge Amount / Bridge Residual</w:t>
            </w:r>
          </w:p>
        </w:tc>
        <w:tc>
          <w:tcPr>
            <w:tcW w:type="dxa" w:w="5960"/>
            <w:tcMar>
              <w:top w:type="dxa" w:w="60"/>
              <w:left w:type="dxa" w:w="100"/>
              <w:bottom w:type="dxa" w:w="60"/>
              <w:right w:type="dxa" w:w="100"/>
            </w:tcMar>
            <w:vAlign w:val="center"/>
          </w:tcPr>
          <w:p>
            <w:pPr>
              <w:jc w:val="left"/>
            </w:pPr>
            <w:r>
              <w:rPr>
                <w:b w:val="false"/>
                <w:bCs w:val="false"/>
                <w:sz w:val="19"/>
                <w:szCs w:val="19"/>
              </w:rPr>
              <w:t xml:space="preserve">Sum of the bridge steps; residual = gateway total − steps, which must be 0.00</w:t>
            </w:r>
          </w:p>
        </w:tc>
      </w:tr>
      <w:tr>
        <w:trPr>
          <w:cantSplit/>
        </w:trPr>
        <w:tc>
          <w:tcPr>
            <w:tcW w:type="dxa" w:w="3400"/>
            <w:shd w:fill="EEF3F8" w:val="clear"/>
            <w:tcMar>
              <w:top w:type="dxa" w:w="60"/>
              <w:left w:type="dxa" w:w="100"/>
              <w:bottom w:type="dxa" w:w="60"/>
              <w:right w:type="dxa" w:w="100"/>
            </w:tcMar>
            <w:vAlign w:val="center"/>
          </w:tcPr>
          <w:p>
            <w:pPr>
              <w:jc w:val="left"/>
            </w:pPr>
            <w:r>
              <w:rPr>
                <w:b w:val="false"/>
                <w:bCs w:val="false"/>
                <w:sz w:val="19"/>
                <w:szCs w:val="19"/>
              </w:rPr>
              <w:t xml:space="preserve">Transactions Loaded / Runs / Rows Rejected / Retries</w:t>
            </w:r>
          </w:p>
        </w:tc>
        <w:tc>
          <w:tcPr>
            <w:tcW w:type="dxa" w:w="5960"/>
            <w:shd w:fill="EEF3F8" w:val="clear"/>
            <w:tcMar>
              <w:top w:type="dxa" w:w="60"/>
              <w:left w:type="dxa" w:w="100"/>
              <w:bottom w:type="dxa" w:w="60"/>
              <w:right w:type="dxa" w:w="100"/>
            </w:tcMar>
            <w:vAlign w:val="center"/>
          </w:tcPr>
          <w:p>
            <w:pPr>
              <w:jc w:val="left"/>
            </w:pPr>
            <w:r>
              <w:rPr>
                <w:b w:val="false"/>
                <w:bCs w:val="false"/>
                <w:sz w:val="19"/>
                <w:szCs w:val="19"/>
              </w:rPr>
              <w:t xml:space="preserve">Exercise 2's loaded rows and run log</w:t>
            </w:r>
          </w:p>
        </w:tc>
      </w:tr>
    </w:tbl>
    <w:p>
      <w:pPr>
        <w:pStyle w:val="Heading2"/>
        <w:keepNext/>
        <w:keepLines/>
        <w:spacing w:after="150" w:before="300"/>
      </w:pPr>
      <w:r>
        <w:t xml:space="preserve">4.3 Report pages and expected values</w:t>
      </w:r>
    </w:p>
    <w:p>
      <w:pPr>
        <w:pStyle w:val="ListParagraph"/>
        <w:numPr>
          <w:ilvl w:val="0"/>
          <w:numId w:val="2"/>
        </w:numPr>
        <w:spacing w:after="80"/>
      </w:pPr>
      <w:r>
        <w:t xml:space="preserve">NGR overview (Ex. 3): GGR, realised bonus cost, NGR and bonus liability cards; GGR vs NGR by product; bonus cost as a percentage of NGR by campaign.</w:t>
      </w:r>
    </w:p>
    <w:p>
      <w:pPr>
        <w:pStyle w:val="ListParagraph"/>
        <w:numPr>
          <w:ilvl w:val="0"/>
          <w:numId w:val="2"/>
        </w:numPr>
        <w:spacing w:after="80"/>
      </w:pPr>
      <w:r>
        <w:t xml:space="preserve">Player balances (Ex. 3): a date slicer, deposits, and each player's balance rebuilt from the ledger as of the slicer's end date.</w:t>
      </w:r>
    </w:p>
    <w:p>
      <w:pPr>
        <w:pStyle w:val="ListParagraph"/>
        <w:numPr>
          <w:ilvl w:val="0"/>
          <w:numId w:val="2"/>
        </w:numPr>
        <w:spacing w:after="80"/>
      </w:pPr>
      <w:r>
        <w:t xml:space="preserve">Reconciliation (Ex. 1): headline cards, the bridge as a waterfall from the internal total to the gateway total, exceptions by category, and a detail table.</w:t>
      </w:r>
    </w:p>
    <w:p>
      <w:pPr>
        <w:pStyle w:val="ListParagraph"/>
        <w:numPr>
          <w:ilvl w:val="0"/>
          <w:numId w:val="2"/>
        </w:numPr>
        <w:spacing w:after="80"/>
      </w:pPr>
      <w:r>
        <w:t xml:space="preserve">Ingestion monitoring (Ex. 2): loaded rows, runs, rejected rows and rate-limit retries; the run history, including the run killed mid-page; transactions by status.</w:t>
      </w:r>
    </w:p>
    <w:p>
      <w:pPr>
        <w:spacing w:after="160"/>
      </w:pPr>
      <w:r>
        <w:t xml:space="preserve">Each value below was computed from the CSVs with pandas, independently of the DAX, and matches the MySQL, MariaDB and dbt results. The full list is in powerbi/expected_values.md.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Visual</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Expected value</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GGR / Bonus Cost (realised) / NGR / Liability</w:t>
            </w:r>
          </w:p>
        </w:tc>
        <w:tc>
          <w:tcPr>
            <w:tcW w:type="dxa" w:w="5160"/>
            <w:tcMar>
              <w:top w:type="dxa" w:w="60"/>
              <w:left w:type="dxa" w:w="100"/>
              <w:bottom w:type="dxa" w:w="60"/>
              <w:right w:type="dxa" w:w="100"/>
            </w:tcMar>
            <w:vAlign w:val="center"/>
          </w:tcPr>
          <w:p>
            <w:pPr>
              <w:jc w:val="left"/>
            </w:pPr>
            <w:r>
              <w:rPr>
                <w:b w:val="false"/>
                <w:bCs w:val="false"/>
                <w:sz w:val="19"/>
                <w:szCs w:val="19"/>
              </w:rPr>
              <w:t xml:space="preserve">260.00 / 40.00 / 220.00 / 10.00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NGR by product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casino 270.00 · retail 100.00 · sportsbook −150.00</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Registration Bonus: cost / % of NGR</w:t>
            </w:r>
          </w:p>
        </w:tc>
        <w:tc>
          <w:tcPr>
            <w:tcW w:type="dxa" w:w="5160"/>
            <w:tcMar>
              <w:top w:type="dxa" w:w="60"/>
              <w:left w:type="dxa" w:w="100"/>
              <w:bottom w:type="dxa" w:w="60"/>
              <w:right w:type="dxa" w:w="100"/>
            </w:tcMar>
            <w:vAlign w:val="center"/>
          </w:tcPr>
          <w:p>
            <w:pPr>
              <w:jc w:val="left"/>
            </w:pPr>
            <w:r>
              <w:rPr>
                <w:b w:val="false"/>
                <w:bCs w:val="false"/>
                <w:sz w:val="19"/>
                <w:szCs w:val="19"/>
              </w:rPr>
              <w:t xml:space="preserve">40.00 / 18.18%</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Player 1 balance, slicer ending 2026-09-06</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1,160.00 (real)</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Balances, full date range</w:t>
            </w:r>
          </w:p>
        </w:tc>
        <w:tc>
          <w:tcPr>
            <w:tcW w:type="dxa" w:w="5160"/>
            <w:tcMar>
              <w:top w:type="dxa" w:w="60"/>
              <w:left w:type="dxa" w:w="100"/>
              <w:bottom w:type="dxa" w:w="60"/>
              <w:right w:type="dxa" w:w="100"/>
            </w:tcMar>
            <w:vAlign w:val="center"/>
          </w:tcPr>
          <w:p>
            <w:pPr>
              <w:jc w:val="left"/>
            </w:pPr>
            <w:r>
              <w:rPr>
                <w:b w:val="false"/>
                <w:bCs w:val="false"/>
                <w:sz w:val="19"/>
                <w:szCs w:val="19"/>
              </w:rPr>
              <w:t xml:space="preserve">Player 1: 890.00 · Player 2: 415.00 · Player 3: 90.00 real + 10.00 bonus</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Settlements matched exactly / exceptions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274 / 43</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Act Now Value / Bridge Residual</w:t>
            </w:r>
          </w:p>
        </w:tc>
        <w:tc>
          <w:tcPr>
            <w:tcW w:type="dxa" w:w="5160"/>
            <w:tcMar>
              <w:top w:type="dxa" w:w="60"/>
              <w:left w:type="dxa" w:w="100"/>
              <w:bottom w:type="dxa" w:w="60"/>
              <w:right w:type="dxa" w:w="100"/>
            </w:tcMar>
            <w:vAlign w:val="center"/>
          </w:tcPr>
          <w:p>
            <w:pPr>
              <w:jc w:val="left"/>
            </w:pPr>
            <w:r>
              <w:rPr>
                <w:b w:val="false"/>
                <w:bCs w:val="false"/>
                <w:sz w:val="19"/>
                <w:szCs w:val="19"/>
              </w:rPr>
              <w:t xml:space="preserve">3,150.00 / 0.00</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Waterfall</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218,280.00 → 217,979.97 in 10 adjustment steps</w:t>
            </w:r>
          </w:p>
        </w:tc>
      </w:tr>
      <w:tr>
        <w:trPr>
          <w:cantSplit/>
        </w:trPr>
        <w:tc>
          <w:tcPr>
            <w:tcW w:type="dxa" w:w="4200"/>
            <w:tcMar>
              <w:top w:type="dxa" w:w="60"/>
              <w:left w:type="dxa" w:w="100"/>
              <w:bottom w:type="dxa" w:w="60"/>
              <w:right w:type="dxa" w:w="100"/>
            </w:tcMar>
            <w:vAlign w:val="center"/>
          </w:tcPr>
          <w:p>
            <w:pPr>
              <w:jc w:val="left"/>
            </w:pPr>
            <w:r>
              <w:rPr>
                <w:b w:val="false"/>
                <w:bCs w:val="false"/>
                <w:sz w:val="19"/>
                <w:szCs w:val="19"/>
              </w:rPr>
              <w:t xml:space="preserve">Transactions loaded / runs / rows rejected / API retries</w:t>
            </w:r>
          </w:p>
        </w:tc>
        <w:tc>
          <w:tcPr>
            <w:tcW w:type="dxa" w:w="5160"/>
            <w:tcMar>
              <w:top w:type="dxa" w:w="60"/>
              <w:left w:type="dxa" w:w="100"/>
              <w:bottom w:type="dxa" w:w="60"/>
              <w:right w:type="dxa" w:w="100"/>
            </w:tcMar>
            <w:vAlign w:val="center"/>
          </w:tcPr>
          <w:p>
            <w:pPr>
              <w:jc w:val="left"/>
            </w:pPr>
            <w:r>
              <w:rPr>
                <w:b w:val="false"/>
                <w:bCs w:val="false"/>
                <w:sz w:val="19"/>
                <w:szCs w:val="19"/>
              </w:rPr>
              <w:t xml:space="preserve">1,024 / 4 / 1 / 1</w:t>
            </w:r>
          </w:p>
        </w:tc>
      </w:tr>
      <w:tr>
        <w:trPr>
          <w:cantSplit/>
        </w:trPr>
        <w:tc>
          <w:tcPr>
            <w:tcW w:type="dxa" w:w="4200"/>
            <w:shd w:fill="EEF3F8" w:val="clear"/>
            <w:tcMar>
              <w:top w:type="dxa" w:w="60"/>
              <w:left w:type="dxa" w:w="100"/>
              <w:bottom w:type="dxa" w:w="60"/>
              <w:right w:type="dxa" w:w="100"/>
            </w:tcMar>
            <w:vAlign w:val="center"/>
          </w:tcPr>
          <w:p>
            <w:pPr>
              <w:jc w:val="left"/>
            </w:pPr>
            <w:r>
              <w:rPr>
                <w:b w:val="false"/>
                <w:bCs w:val="false"/>
                <w:sz w:val="19"/>
                <w:szCs w:val="19"/>
              </w:rPr>
              <w:t xml:space="preserve">Transactions by status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completed 587 · failed 214 · pending 207 · reversed 16</w:t>
            </w:r>
          </w:p>
        </w:tc>
      </w:tr>
    </w:tbl>
    <w:p>
      <w:pPr>
        <w:pStyle w:val="Heading2"/>
        <w:keepNext/>
        <w:keepLines/>
        <w:spacing w:after="150" w:before="300"/>
      </w:pPr>
      <w:r>
        <w:t xml:space="preserve">4.4 Verified in Power BI Desktop</w:t>
      </w:r>
    </w:p>
    <w:p>
      <w:pPr>
        <w:spacing w:after="160"/>
      </w:pPr>
      <w:r>
        <w:t xml:space="preserve">The project was opened in Power BI Desktop on the candidate's Windows PC, from a fresh unzip into an empty folder of the minimal Power BI package (v7), and refreshed. The final package, deliverables/JSB_PowerBI_v8.zip, contains byte-identical model, report and data files plus a SHA-256 manifest. Every visible value matches expected_values.md, which is computed independently in pandas. Below are genuine Desktop captures of all four report pages and the Model view; each is hashed in evidence/README.md.</w:t>
      </w:r>
    </w:p>
    <w:p>
      <w:pPr>
        <w:keepNext/>
        <w:spacing w:before="200"/>
        <w:jc w:val="center"/>
      </w:pPr>
      <w:r>
        <w:drawing>
          <wp:inline distT="0" distB="0" distL="0" distR="0">
            <wp:extent cx="5334000" cy="28384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1 after refresh: GGR 260.00, bonus cost 40.00, NGR 220.00, liability 10.00; Registration Bonus 40.00 = 18.18% of NGR.</w:t>
      </w:r>
    </w:p>
    <w:p>
      <w:pPr>
        <w:keepNext/>
        <w:spacing w:before="200"/>
        <w:jc w:val="center"/>
      </w:pPr>
      <w:r>
        <w:drawing>
          <wp:inline distT="0" distB="0" distL="0" distR="0">
            <wp:extent cx="5334000" cy="28384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2, player balances over the full date range: P1 890.00; P2 415.00 real, 0.00 bonus; P3 90.00 real, 10.00 bonus; deposits 1,600.00.</w:t>
      </w:r>
    </w:p>
    <w:p>
      <w:pPr>
        <w:keepNext/>
        <w:spacing w:before="200"/>
        <w:jc w:val="center"/>
      </w:pPr>
      <w:r>
        <w:drawing>
          <wp:inline distT="0" distB="0" distL="0" distR="0">
            <wp:extent cx="5334000" cy="28384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3: 274 matched, 43 exceptions, Act Now R3,150.00, bridge residual R0.00; the waterfall from R218,280 to R217,980.</w:t>
      </w:r>
    </w:p>
    <w:p>
      <w:pPr>
        <w:keepNext/>
        <w:spacing w:before="200"/>
        <w:jc w:val="center"/>
      </w:pPr>
      <w:r>
        <w:drawing>
          <wp:inline distT="0" distB="0" distL="0" distR="0">
            <wp:extent cx="5334000" cy="28384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Page 4, ingestion monitoring: 1,024 loaded, 4 runs (run 1 ABANDONED; run 4 loaded 25 new and 40 changed), 1 rejected, 1 API retry.</w:t>
      </w:r>
    </w:p>
    <w:p>
      <w:pPr>
        <w:keepNext/>
        <w:spacing w:before="200"/>
        <w:jc w:val="center"/>
      </w:pPr>
      <w:r>
        <w:drawing>
          <wp:inline distT="0" distB="0" distL="0" distR="0">
            <wp:extent cx="5334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838450"/>
                    </a:xfrm>
                    <a:prstGeom prst="rect">
                      <a:avLst/>
                    </a:prstGeom>
                  </pic:spPr>
                </pic:pic>
              </a:graphicData>
            </a:graphic>
          </wp:inline>
        </w:drawing>
      </w:r>
    </w:p>
    <w:p>
      <w:pPr>
        <w:spacing w:after="300" w:before="80"/>
        <w:jc w:val="center"/>
      </w:pPr>
      <w:r>
        <w:rPr>
          <w:i/>
          <w:iCs/>
          <w:color w:val="595959"/>
          <w:sz w:val="20"/>
          <w:szCs w:val="20"/>
        </w:rPr>
        <w:t xml:space="preserve">Power BI Desktop, Model view: 11 tables and 7 relationships. The three dimensions filter the three facts; the four Exercise 1 and 2 tables stand alone.</w:t>
      </w:r>
    </w:p>
    <w:p>
      <w:pPr>
        <w:spacing w:after="160"/>
      </w:pPr>
      <w:r>
        <w:t xml:space="preserve">Before the desktop run, the build script had already checked that every visual field, sort and DAX reference resolves to the model, that every CSV's columns match it, and that no filter path is ambiguous. The data embedded in the model was also checked, row for row, against the exported tables.</w:t>
      </w:r>
    </w:p>
    <w:p>
      <w:pPr>
        <w:spacing w:after="160"/>
      </w:pPr>
      <w:r>
        <w:t xml:space="preserve">Building this layer also caught a real defect upstream. The seed data's wallet balance cache didn't match its own ledger, breaking the rule that the ledger is the truth. The seed was fixed, and a dbt test (assert_wallet_cache_matches_ledger) now fails the build if the two ever diverge. The test failed on the old data and passes on the corrected data.</w:t>
      </w:r>
    </w:p>
    <w:p>
      <w:pPr>
        <w:pStyle w:val="Heading1"/>
        <w:pageBreakBefore/>
        <w:spacing w:after="200" w:before="400"/>
      </w:pPr>
      <w:r>
        <w:t xml:space="preserve">5. Databricks — The Three Exercises on Delta Lake (optional extension)</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Beyond the brief: the three exercises re-run on a cloud lakehouse, with the same results</w:t>
      </w:r>
    </w:p>
    <w:p>
      <w:pPr>
        <w:spacing w:after="160"/>
      </w:pPr>
      <w:r>
        <w:rPr>
          <w:i/>
          <w:iCs/>
          <w:color w:val="595959"/>
          <w:sz w:val="20"/>
          <w:szCs w:val="20"/>
        </w:rPr>
        <w:t xml:space="preserve">Tools used: Databricks Free Edition (serverless compute, Unity Catalog, Delta Lake); open-source Spark 4 + Delta 4 for the local test.</w:t>
      </w:r>
    </w:p>
    <w:p>
      <w:pPr>
        <w:spacing w:after="160"/>
      </w:pPr>
      <w:r>
        <w:t xml:space="preserve">The three exercises also run as Databricks notebooks. build_notebooks.py generates them from the project's own files, so they can't drift from the MySQL version: the two Exercise 1 CSVs, the Exercise 2 mock API and the retry and validation code from ingest.py, and Exercise 3's ddl.sql translated to Delta plus seed.sql. Each notebook ends with checks that fail loudly if a figure differs from the MySQL and dbt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60"/>
        <w:gridCol w:w="28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Notebook</w:t>
            </w:r>
          </w:p>
        </w:tc>
        <w:tc>
          <w:tcPr>
            <w:tcW w:type="dxa" w:w="3960"/>
            <w:shd w:fill="1F3864" w:val="clear"/>
            <w:tcMar>
              <w:top w:type="dxa" w:w="60"/>
              <w:left w:type="dxa" w:w="100"/>
              <w:bottom w:type="dxa" w:w="60"/>
              <w:right w:type="dxa" w:w="100"/>
            </w:tcMar>
            <w:vAlign w:val="center"/>
          </w:tcPr>
          <w:p>
            <w:pPr>
              <w:jc w:val="left"/>
            </w:pPr>
            <w:r>
              <w:rPr>
                <w:b/>
                <w:bCs/>
                <w:color w:val="FFFFFF"/>
                <w:sz w:val="19"/>
                <w:szCs w:val="19"/>
              </w:rPr>
              <w:t xml:space="preserve">What it does</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Checks</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01_exercise1_reconciliation</w:t>
            </w:r>
          </w:p>
        </w:tc>
        <w:tc>
          <w:tcPr>
            <w:tcW w:type="dxa" w:w="3960"/>
            <w:tcMar>
              <w:top w:type="dxa" w:w="60"/>
              <w:left w:type="dxa" w:w="100"/>
              <w:bottom w:type="dxa" w:w="60"/>
              <w:right w:type="dxa" w:w="100"/>
            </w:tcMar>
            <w:vAlign w:val="center"/>
          </w:tcPr>
          <w:p>
            <w:pPr>
              <w:jc w:val="left"/>
            </w:pPr>
            <w:r>
              <w:rPr>
                <w:b w:val="false"/>
                <w:bCs w:val="false"/>
                <w:sz w:val="19"/>
                <w:szCs w:val="19"/>
              </w:rPr>
              <w:t xml:space="preserve">Loads both files with an idempotent MERGE (twice, to prove no duplicates), categorises every row and builds the bridge</w:t>
            </w:r>
          </w:p>
        </w:tc>
        <w:tc>
          <w:tcPr>
            <w:tcW w:type="dxa" w:w="2800"/>
            <w:tcMar>
              <w:top w:type="dxa" w:w="60"/>
              <w:left w:type="dxa" w:w="100"/>
              <w:bottom w:type="dxa" w:w="60"/>
              <w:right w:type="dxa" w:w="100"/>
            </w:tcMar>
            <w:vAlign w:val="center"/>
          </w:tcPr>
          <w:p>
            <w:pPr>
              <w:jc w:val="left"/>
            </w:pPr>
            <w:r>
              <w:rPr>
                <w:b w:val="false"/>
                <w:bCs w:val="false"/>
                <w:sz w:val="19"/>
                <w:szCs w:val="19"/>
              </w:rPr>
              <w:t xml:space="preserve">17: every category's count and value equal MySQL/dbt; bridge residual 0.00</w:t>
            </w:r>
          </w:p>
        </w:tc>
      </w:tr>
      <w:tr>
        <w:trPr>
          <w:cantSplit/>
        </w:trPr>
        <w:tc>
          <w:tcPr>
            <w:tcW w:type="dxa" w:w="2600"/>
            <w:shd w:fill="EEF3F8" w:val="clear"/>
            <w:tcMar>
              <w:top w:type="dxa" w:w="60"/>
              <w:left w:type="dxa" w:w="100"/>
              <w:bottom w:type="dxa" w:w="60"/>
              <w:right w:type="dxa" w:w="100"/>
            </w:tcMar>
            <w:vAlign w:val="center"/>
          </w:tcPr>
          <w:p>
            <w:pPr>
              <w:jc w:val="left"/>
            </w:pPr>
            <w:r>
              <w:rPr>
                <w:b w:val="false"/>
                <w:bCs w:val="false"/>
                <w:sz w:val="19"/>
                <w:szCs w:val="19"/>
              </w:rPr>
              <w:t xml:space="preserve">02_exercise2_incremental_ingestion</w:t>
            </w:r>
          </w:p>
        </w:tc>
        <w:tc>
          <w:tcPr>
            <w:tcW w:type="dxa" w:w="3960"/>
            <w:shd w:fill="EEF3F8" w:val="clear"/>
            <w:tcMar>
              <w:top w:type="dxa" w:w="60"/>
              <w:left w:type="dxa" w:w="100"/>
              <w:bottom w:type="dxa" w:w="60"/>
              <w:right w:type="dxa" w:w="100"/>
            </w:tcMar>
            <w:vAlign w:val="center"/>
          </w:tcPr>
          <w:p>
            <w:pPr>
              <w:jc w:val="left"/>
            </w:pPr>
            <w:r>
              <w:rPr>
                <w:b w:val="false"/>
                <w:bCs w:val="false"/>
                <w:sz w:val="19"/>
                <w:szCs w:val="19"/>
              </w:rPr>
              <w:t xml:space="preserve">Serves the supplied mock API inside the notebook and loads it into Delta with MERGE. Crashes on purpose between a page and its checkpoint, restarts, then loads new activity</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6: table equals the API after the restart and after new activity; exactly 25 new and 40 changed; crashed run ABANDONED; one reject</w:t>
            </w:r>
          </w:p>
        </w:tc>
      </w:tr>
      <w:tr>
        <w:trPr>
          <w:cantSplit/>
        </w:trPr>
        <w:tc>
          <w:tcPr>
            <w:tcW w:type="dxa" w:w="2600"/>
            <w:tcMar>
              <w:top w:type="dxa" w:w="60"/>
              <w:left w:type="dxa" w:w="100"/>
              <w:bottom w:type="dxa" w:w="60"/>
              <w:right w:type="dxa" w:w="100"/>
            </w:tcMar>
            <w:vAlign w:val="center"/>
          </w:tcPr>
          <w:p>
            <w:pPr>
              <w:jc w:val="left"/>
            </w:pPr>
            <w:r>
              <w:rPr>
                <w:b w:val="false"/>
                <w:bCs w:val="false"/>
                <w:sz w:val="19"/>
                <w:szCs w:val="19"/>
              </w:rPr>
              <w:t xml:space="preserve">03_exercise3_schema</w:t>
            </w:r>
          </w:p>
        </w:tc>
        <w:tc>
          <w:tcPr>
            <w:tcW w:type="dxa" w:w="3960"/>
            <w:tcMar>
              <w:top w:type="dxa" w:w="60"/>
              <w:left w:type="dxa" w:w="100"/>
              <w:bottom w:type="dxa" w:w="60"/>
              <w:right w:type="dxa" w:w="100"/>
            </w:tcMar>
            <w:vAlign w:val="center"/>
          </w:tcPr>
          <w:p>
            <w:pPr>
              <w:jc w:val="left"/>
            </w:pPr>
            <w:r>
              <w:rPr>
                <w:b w:val="false"/>
                <w:bCs w:val="false"/>
                <w:sz w:val="19"/>
                <w:szCs w:val="19"/>
              </w:rPr>
              <w:t xml:space="preserve">The 24 tables in Delta with 39 enforced CHECK constraints and Unity Catalog keys, the seed data and the four queries</w:t>
            </w:r>
          </w:p>
        </w:tc>
        <w:tc>
          <w:tcPr>
            <w:tcW w:type="dxa" w:w="2800"/>
            <w:tcMar>
              <w:top w:type="dxa" w:w="60"/>
              <w:left w:type="dxa" w:w="100"/>
              <w:bottom w:type="dxa" w:w="60"/>
              <w:right w:type="dxa" w:w="100"/>
            </w:tcMar>
            <w:vAlign w:val="center"/>
          </w:tcPr>
          <w:p>
            <w:pPr>
              <w:jc w:val="left"/>
            </w:pPr>
            <w:r>
              <w:rPr>
                <w:b w:val="false"/>
                <w:bCs w:val="false"/>
                <w:sz w:val="19"/>
                <w:szCs w:val="19"/>
              </w:rPr>
              <w:t xml:space="preserve">9: negative stake refused; no duplicate on 44 keys; no orphan on 32 foreign keys; the four answers; cache = ledger</w:t>
            </w:r>
          </w:p>
        </w:tc>
      </w:tr>
    </w:tbl>
    <w:p>
      <w:pPr>
        <w:pStyle w:val="Heading2"/>
        <w:keepNext/>
        <w:keepLines/>
        <w:spacing w:after="150" w:before="300"/>
      </w:pPr>
      <w:r>
        <w:t xml:space="preserve">5.1 Run on the Databricks workspace</w:t>
      </w:r>
    </w:p>
    <w:p>
      <w:pPr>
        <w:spacing w:after="160"/>
      </w:pPr>
      <w:r>
        <w:t xml:space="preserve">On 2026-09-28, one job ran the three notebooks in order (ex1 → ex2 → ex3) on serverless compute. All three tasks succeeded, and all 32 checks passed, the same total as the local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Task</w:t>
            </w:r>
          </w:p>
        </w:tc>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Result</w:t>
            </w:r>
          </w:p>
        </w:tc>
        <w:tc>
          <w:tcPr>
            <w:tcW w:type="dxa" w:w="2760"/>
            <w:shd w:fill="1F3864" w:val="clear"/>
            <w:tcMar>
              <w:top w:type="dxa" w:w="60"/>
              <w:left w:type="dxa" w:w="100"/>
              <w:bottom w:type="dxa" w:w="60"/>
              <w:right w:type="dxa" w:w="100"/>
            </w:tcMar>
            <w:vAlign w:val="center"/>
          </w:tcPr>
          <w:p>
            <w:pPr>
              <w:jc w:val="left"/>
            </w:pPr>
            <w:r>
              <w:rPr>
                <w:b/>
                <w:bCs/>
                <w:color w:val="FFFFFF"/>
                <w:sz w:val="19"/>
                <w:szCs w:val="19"/>
              </w:rPr>
              <w:t xml:space="preserve">Run id</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Job: JSB assessment – all exercises</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w:t>
            </w:r>
          </w:p>
        </w:tc>
        <w:tc>
          <w:tcPr>
            <w:tcW w:type="dxa" w:w="2760"/>
            <w:tcMar>
              <w:top w:type="dxa" w:w="60"/>
              <w:left w:type="dxa" w:w="100"/>
              <w:bottom w:type="dxa" w:w="60"/>
              <w:right w:type="dxa" w:w="100"/>
            </w:tcMar>
            <w:vAlign w:val="center"/>
          </w:tcPr>
          <w:p>
            <w:pPr>
              <w:jc w:val="left"/>
            </w:pPr>
            <w:r>
              <w:rPr>
                <w:b w:val="false"/>
                <w:bCs w:val="false"/>
                <w:sz w:val="19"/>
                <w:szCs w:val="19"/>
              </w:rPr>
              <w:t xml:space="preserve">460654207301296</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ex1 — reconciliation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17/17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453545434689160</w:t>
            </w:r>
          </w:p>
        </w:tc>
      </w:tr>
      <w:tr>
        <w:trPr>
          <w:cantSplit/>
        </w:trPr>
        <w:tc>
          <w:tcPr>
            <w:tcW w:type="dxa" w:w="3800"/>
            <w:tcMar>
              <w:top w:type="dxa" w:w="60"/>
              <w:left w:type="dxa" w:w="100"/>
              <w:bottom w:type="dxa" w:w="60"/>
              <w:right w:type="dxa" w:w="100"/>
            </w:tcMar>
            <w:vAlign w:val="center"/>
          </w:tcPr>
          <w:p>
            <w:pPr>
              <w:jc w:val="left"/>
            </w:pPr>
            <w:r>
              <w:rPr>
                <w:b w:val="false"/>
                <w:bCs w:val="false"/>
                <w:sz w:val="19"/>
                <w:szCs w:val="19"/>
              </w:rPr>
              <w:t xml:space="preserve">ex2 — incremental ingestion</w:t>
            </w:r>
          </w:p>
        </w:tc>
        <w:tc>
          <w:tcPr>
            <w:tcW w:type="dxa" w:w="2800"/>
            <w:tcMar>
              <w:top w:type="dxa" w:w="60"/>
              <w:left w:type="dxa" w:w="100"/>
              <w:bottom w:type="dxa" w:w="60"/>
              <w:right w:type="dxa" w:w="100"/>
            </w:tcMar>
            <w:vAlign w:val="center"/>
          </w:tcPr>
          <w:p>
            <w:pPr>
              <w:jc w:val="left"/>
            </w:pPr>
            <w:r>
              <w:rPr>
                <w:b w:val="false"/>
                <w:bCs w:val="false"/>
                <w:sz w:val="19"/>
                <w:szCs w:val="19"/>
              </w:rPr>
              <w:t xml:space="preserve">SUCCESS · 6/6 PASS</w:t>
            </w:r>
          </w:p>
        </w:tc>
        <w:tc>
          <w:tcPr>
            <w:tcW w:type="dxa" w:w="2760"/>
            <w:tcMar>
              <w:top w:type="dxa" w:w="60"/>
              <w:left w:type="dxa" w:w="100"/>
              <w:bottom w:type="dxa" w:w="60"/>
              <w:right w:type="dxa" w:w="100"/>
            </w:tcMar>
            <w:vAlign w:val="center"/>
          </w:tcPr>
          <w:p>
            <w:pPr>
              <w:jc w:val="left"/>
            </w:pPr>
            <w:r>
              <w:rPr>
                <w:b w:val="false"/>
                <w:bCs w:val="false"/>
                <w:sz w:val="19"/>
                <w:szCs w:val="19"/>
              </w:rPr>
              <w:t xml:space="preserve">340425981901042</w:t>
            </w:r>
          </w:p>
        </w:tc>
      </w:tr>
      <w:tr>
        <w:trPr>
          <w:cantSplit/>
        </w:trPr>
        <w:tc>
          <w:tcPr>
            <w:tcW w:type="dxa" w:w="3800"/>
            <w:shd w:fill="EEF3F8" w:val="clear"/>
            <w:tcMar>
              <w:top w:type="dxa" w:w="60"/>
              <w:left w:type="dxa" w:w="100"/>
              <w:bottom w:type="dxa" w:w="60"/>
              <w:right w:type="dxa" w:w="100"/>
            </w:tcMar>
            <w:vAlign w:val="center"/>
          </w:tcPr>
          <w:p>
            <w:pPr>
              <w:jc w:val="left"/>
            </w:pPr>
            <w:r>
              <w:rPr>
                <w:b w:val="false"/>
                <w:bCs w:val="false"/>
                <w:sz w:val="19"/>
                <w:szCs w:val="19"/>
              </w:rPr>
              <w:t xml:space="preserve">ex3 — schema design</w:t>
            </w:r>
          </w:p>
        </w:tc>
        <w:tc>
          <w:tcPr>
            <w:tcW w:type="dxa" w:w="2800"/>
            <w:shd w:fill="EEF3F8" w:val="clear"/>
            <w:tcMar>
              <w:top w:type="dxa" w:w="60"/>
              <w:left w:type="dxa" w:w="100"/>
              <w:bottom w:type="dxa" w:w="60"/>
              <w:right w:type="dxa" w:w="100"/>
            </w:tcMar>
            <w:vAlign w:val="center"/>
          </w:tcPr>
          <w:p>
            <w:pPr>
              <w:jc w:val="left"/>
            </w:pPr>
            <w:r>
              <w:rPr>
                <w:b w:val="false"/>
                <w:bCs w:val="false"/>
                <w:sz w:val="19"/>
                <w:szCs w:val="19"/>
              </w:rPr>
              <w:t xml:space="preserve">SUCCESS · 9/9 PASS</w:t>
            </w:r>
          </w:p>
        </w:tc>
        <w:tc>
          <w:tcPr>
            <w:tcW w:type="dxa" w:w="2760"/>
            <w:shd w:fill="EEF3F8" w:val="clear"/>
            <w:tcMar>
              <w:top w:type="dxa" w:w="60"/>
              <w:left w:type="dxa" w:w="100"/>
              <w:bottom w:type="dxa" w:w="60"/>
              <w:right w:type="dxa" w:w="100"/>
            </w:tcMar>
            <w:vAlign w:val="center"/>
          </w:tcPr>
          <w:p>
            <w:pPr>
              <w:jc w:val="left"/>
            </w:pPr>
            <w:r>
              <w:rPr>
                <w:b w:val="false"/>
                <w:bCs w:val="false"/>
                <w:sz w:val="19"/>
                <w:szCs w:val="19"/>
              </w:rPr>
              <w:t xml:space="preserve">685793852884612</w:t>
            </w:r>
          </w:p>
        </w:tc>
      </w:tr>
    </w:tbl>
    <w:p>
      <w:pPr>
        <w:spacing w:after="160"/>
      </w:pPr>
      <w:r>
        <w:rPr>
          <w:color w:val="595959"/>
          <w:sz w:val="18"/>
          <w:szCs w:val="18"/>
        </w:rPr>
        <w:t xml:space="preserve">Run pages: https://dbc-ea48b979-9753.cloud.databricks.com/?o=7474649344710062#job/308746372139777/run/&lt;run id&gt;. The full URLs are in databricks/evidence/databricks_run.md.</w:t>
      </w:r>
    </w:p>
    <w:p>
      <w:pPr>
        <w:pStyle w:val="Heading2"/>
        <w:keepNext/>
        <w:keepLines/>
        <w:spacing w:after="150" w:before="300"/>
      </w:pPr>
      <w:r>
        <w:t xml:space="preserve">5.2 What Databricks changes, and what it needed</w:t>
      </w:r>
    </w:p>
    <w:p>
      <w:pPr>
        <w:pStyle w:val="ListParagraph"/>
        <w:numPr>
          <w:ilvl w:val="0"/>
          <w:numId w:val="2"/>
        </w:numPr>
        <w:spacing w:after="80"/>
      </w:pPr>
      <w:r>
        <w:t xml:space="preserve">Keys: Unity Catalog primary and foreign keys are declared but not enforced, and there is no UNIQUE. Loads therefore MERGE on the key, and the notebooks check every key for duplicates and every foreign key for orphans. CHECK and NOT NULL are enforced by Delta, and the notebook proves it by trying a negative stake.</w:t>
      </w:r>
    </w:p>
    <w:p>
      <w:pPr>
        <w:pStyle w:val="ListParagraph"/>
        <w:numPr>
          <w:ilvl w:val="0"/>
          <w:numId w:val="2"/>
        </w:numPr>
        <w:spacing w:after="80"/>
      </w:pPr>
      <w:r>
        <w:t xml:space="preserve">Restartability: Delta commits one table at a time, so writes are ordered data → rejects → checkpoint → counters, each an idempotent MERGE. A crash re-reads at most one page, and re-applying it changes nothing. Setting the job's Maximum concurrent runs to 1 replaces MySQL's GET_LOCK.</w:t>
      </w:r>
    </w:p>
    <w:p>
      <w:pPr>
        <w:pStyle w:val="ListParagraph"/>
        <w:numPr>
          <w:ilvl w:val="0"/>
          <w:numId w:val="2"/>
        </w:numPr>
        <w:spacing w:after="80"/>
      </w:pPr>
      <w:r>
        <w:t xml:space="preserve">Two fixes only a real serverless run could show. First, serverless refuses connections to 127.0.0.1 and to fixed ports, so on Databricks the mock API binds an OS-assigned port and is called by host name. Second, Delta requires a generated column's type to match exactly, and DECIMAL(18,4) + DECIMAL(18,4) is DECIMAL(19,4), so generated expressions are now cast to the column type. No check was changed, and the local test still passes.</w:t>
      </w:r>
    </w:p>
    <w:p>
      <w:pPr>
        <w:keepNext/>
        <w:spacing w:before="200"/>
        <w:jc w:val="center"/>
      </w:pPr>
      <w:r>
        <w:drawing>
          <wp:inline distT="0" distB="0" distL="0" distR="0">
            <wp:extent cx="5334000" cy="25336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533650"/>
                    </a:xfrm>
                    <a:prstGeom prst="rect">
                      <a:avLst/>
                    </a:prstGeom>
                  </pic:spPr>
                </pic:pic>
              </a:graphicData>
            </a:graphic>
          </wp:inline>
        </w:drawing>
      </w:r>
    </w:p>
    <w:p>
      <w:pPr>
        <w:spacing w:after="300" w:before="80"/>
        <w:jc w:val="center"/>
      </w:pPr>
      <w:r>
        <w:rPr>
          <w:i/>
          <w:iCs/>
          <w:color w:val="595959"/>
          <w:sz w:val="20"/>
          <w:szCs w:val="20"/>
        </w:rPr>
        <w:t xml:space="preserve">Databricks Jobs UI (genuine capture): the job run with ex1, ex2 and ex3 all Succeeded on serverless.</w:t>
      </w:r>
    </w:p>
    <w:p>
      <w:pPr>
        <w:keepNext/>
        <w:spacing w:before="200"/>
        <w:jc w:val="center"/>
      </w:pPr>
      <w:r>
        <w:drawing>
          <wp:inline distT="0" distB="0" distL="0" distR="0">
            <wp:extent cx="4953000" cy="2771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771775"/>
                    </a:xfrm>
                    <a:prstGeom prst="rect">
                      <a:avLst/>
                    </a:prstGeom>
                  </pic:spPr>
                </pic:pic>
              </a:graphicData>
            </a:graphic>
          </wp:inline>
        </w:drawing>
      </w:r>
    </w:p>
    <w:p>
      <w:pPr>
        <w:spacing w:after="300" w:before="80"/>
        <w:jc w:val="center"/>
      </w:pPr>
      <w:r>
        <w:rPr>
          <w:i/>
          <w:iCs/>
          <w:color w:val="595959"/>
          <w:sz w:val="20"/>
          <w:szCs w:val="20"/>
        </w:rPr>
        <w:t xml:space="preserve">The same notebooks on open-source Spark 4 + Delta 4 (run_local.py): all 32 checks pass.</w:t>
      </w:r>
    </w:p>
    <w:p>
      <w:pPr>
        <w:pStyle w:val="Heading1"/>
        <w:pageBreakBefore/>
        <w:spacing w:after="200" w:before="400"/>
      </w:pPr>
      <w:r>
        <w:t xml:space="preserve">Appendix A. Submitted files and how to reproduce the results</w:t>
      </w:r>
    </w:p>
    <w:p>
      <w:pPr>
        <w:keepNext/>
        <w:pBdr>
          <w:left w:val="single" w:color="0E7C7B" w:sz="18" w:space="6"/>
        </w:pBdr>
        <w:shd w:fill="EEF3F8" w:val="clear"/>
        <w:spacing w:after="160" w:before="0"/>
        <w:ind w:left="120"/>
      </w:pPr>
      <w:r>
        <w:rPr>
          <w:b/>
          <w:bCs/>
          <w:color w:val="0E7C7B"/>
          <w:sz w:val="18"/>
          <w:szCs w:val="18"/>
        </w:rPr>
        <w:t xml:space="preserve">Answers  </w:t>
      </w:r>
      <w:r>
        <w:rPr>
          <w:color w:val="595959"/>
          <w:sz w:val="18"/>
          <w:szCs w:val="18"/>
        </w:rPr>
        <w:t xml:space="preserve">General: submit the working files (code, queries, spreadsheets) as well as a short written summary for each exercise; be reproducible</w:t>
      </w:r>
    </w:p>
    <w:p>
      <w:pPr>
        <w:spacing w:after="160"/>
      </w:pPr>
      <w:r>
        <w:t xml:space="preserve">Everything is in the candidate-assessment/ folder of the submitted repository. INDEX.md is the reviewer's map, and evidence/README.md lists every screenshot with its SHA-256 and the commit that produced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160"/>
        <w:gridCol w:w="27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5160"/>
            <w:shd w:fill="1F3864" w:val="clear"/>
            <w:tcMar>
              <w:top w:type="dxa" w:w="60"/>
              <w:left w:type="dxa" w:w="100"/>
              <w:bottom w:type="dxa" w:w="60"/>
              <w:right w:type="dxa" w:w="100"/>
            </w:tcMar>
            <w:vAlign w:val="center"/>
          </w:tcPr>
          <w:p>
            <w:pPr>
              <w:jc w:val="left"/>
            </w:pPr>
            <w:r>
              <w:rPr>
                <w:b/>
                <w:bCs/>
                <w:color w:val="FFFFFF"/>
                <w:sz w:val="19"/>
                <w:szCs w:val="19"/>
              </w:rPr>
              <w:t xml:space="preserve">Working files</w:t>
            </w:r>
          </w:p>
        </w:tc>
        <w:tc>
          <w:tcPr>
            <w:tcW w:type="dxa" w:w="2700"/>
            <w:shd w:fill="1F3864" w:val="clear"/>
            <w:tcMar>
              <w:top w:type="dxa" w:w="60"/>
              <w:left w:type="dxa" w:w="100"/>
              <w:bottom w:type="dxa" w:w="60"/>
              <w:right w:type="dxa" w:w="100"/>
            </w:tcMar>
            <w:vAlign w:val="center"/>
          </w:tcPr>
          <w:p>
            <w:pPr>
              <w:jc w:val="left"/>
            </w:pPr>
            <w:r>
              <w:rPr>
                <w:b/>
                <w:bCs/>
                <w:color w:val="FFFFFF"/>
                <w:sz w:val="19"/>
                <w:szCs w:val="19"/>
              </w:rPr>
              <w:t xml:space="preserve">Written summary</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1</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exercise1-reconciliation/: sql/*.sql and *.py, exceptions.csv, Reconciliation_Workbook.xlsx</w:t>
            </w:r>
          </w:p>
        </w:tc>
        <w:tc>
          <w:tcPr>
            <w:tcW w:type="dxa" w:w="2700"/>
            <w:tcMar>
              <w:top w:type="dxa" w:w="60"/>
              <w:left w:type="dxa" w:w="100"/>
              <w:bottom w:type="dxa" w:w="60"/>
              <w:right w:type="dxa" w:w="100"/>
            </w:tcMar>
            <w:vAlign w:val="center"/>
          </w:tcPr>
          <w:p>
            <w:pPr>
              <w:jc w:val="left"/>
            </w:pPr>
            <w:r>
              <w:rPr>
                <w:b w:val="false"/>
                <w:bCs w:val="false"/>
                <w:sz w:val="19"/>
                <w:szCs w:val="19"/>
              </w:rPr>
              <w:t xml:space="preserve">Finance_Summary.pdf (§1.1), summary.md</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Exercise 2</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exercise2-ingestion/: ingest.py, schema.sql, checks.sql, verify_against_api.py, demo.py, tests/, postman/</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design_note.md (§2.1), README.md</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Exercise 3</w:t>
            </w:r>
          </w:p>
        </w:tc>
        <w:tc>
          <w:tcPr>
            <w:tcW w:type="dxa" w:w="5160"/>
            <w:tcMar>
              <w:top w:type="dxa" w:w="60"/>
              <w:left w:type="dxa" w:w="100"/>
              <w:bottom w:type="dxa" w:w="60"/>
              <w:right w:type="dxa" w:w="100"/>
            </w:tcMar>
            <w:vAlign w:val="center"/>
          </w:tcPr>
          <w:p>
            <w:pPr>
              <w:jc w:val="left"/>
            </w:pPr>
            <w:r>
              <w:rPr>
                <w:b w:val="false"/>
                <w:bCs w:val="false"/>
                <w:sz w:val="19"/>
                <w:szCs w:val="19"/>
              </w:rPr>
              <w:t xml:space="preserve">exercise3-schema-design/: ddl.sql, seed.sql, ledger_posting.sql, example_queries.sql, erd.png, test_ledger_posting.py</w:t>
            </w:r>
          </w:p>
        </w:tc>
        <w:tc>
          <w:tcPr>
            <w:tcW w:type="dxa" w:w="2700"/>
            <w:tcMar>
              <w:top w:type="dxa" w:w="60"/>
              <w:left w:type="dxa" w:w="100"/>
              <w:bottom w:type="dxa" w:w="60"/>
              <w:right w:type="dxa" w:w="100"/>
            </w:tcMar>
            <w:vAlign w:val="center"/>
          </w:tcPr>
          <w:p>
            <w:pPr>
              <w:jc w:val="left"/>
            </w:pPr>
            <w:r>
              <w:rPr>
                <w:b w:val="false"/>
                <w:bCs w:val="false"/>
                <w:sz w:val="19"/>
                <w:szCs w:val="19"/>
              </w:rPr>
              <w:t xml:space="preserve">design_notes.md (chapter 3)</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Reporting (dbt)</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dbt_jsb_assessment/: 24 models, 54 tests; 2 incremental models</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README.md (§3.8)</w:t>
            </w:r>
          </w:p>
        </w:tc>
      </w:tr>
      <w:tr>
        <w:trPr>
          <w:cantSplit/>
        </w:trPr>
        <w:tc>
          <w:tcPr>
            <w:tcW w:type="dxa" w:w="1500"/>
            <w:tcMar>
              <w:top w:type="dxa" w:w="60"/>
              <w:left w:type="dxa" w:w="100"/>
              <w:bottom w:type="dxa" w:w="60"/>
              <w:right w:type="dxa" w:w="100"/>
            </w:tcMar>
            <w:vAlign w:val="center"/>
          </w:tcPr>
          <w:p>
            <w:pPr>
              <w:jc w:val="left"/>
            </w:pPr>
            <w:r>
              <w:rPr>
                <w:b w:val="false"/>
                <w:bCs w:val="false"/>
                <w:sz w:val="19"/>
                <w:szCs w:val="19"/>
              </w:rPr>
              <w:t xml:space="preserve">Power BI</w:t>
            </w:r>
          </w:p>
        </w:tc>
        <w:tc>
          <w:tcPr>
            <w:tcW w:type="dxa" w:w="5160"/>
            <w:tcMar>
              <w:top w:type="dxa" w:w="60"/>
              <w:left w:type="dxa" w:w="100"/>
              <w:bottom w:type="dxa" w:w="60"/>
              <w:right w:type="dxa" w:w="100"/>
            </w:tcMar>
            <w:vAlign w:val="center"/>
          </w:tcPr>
          <w:p>
            <w:pPr>
              <w:jc w:val="left"/>
            </w:pPr>
            <w:r>
              <w:rPr>
                <w:b w:val="false"/>
                <w:bCs w:val="false"/>
                <w:sz w:val="19"/>
                <w:szCs w:val="19"/>
              </w:rPr>
              <w:t xml:space="preserve">deliverables/JSB_PowerBI_v8.zip: the .pbip project, its 11 data tables and a SHA-256 manifest</w:t>
            </w:r>
          </w:p>
        </w:tc>
        <w:tc>
          <w:tcPr>
            <w:tcW w:type="dxa" w:w="2700"/>
            <w:tcMar>
              <w:top w:type="dxa" w:w="60"/>
              <w:left w:type="dxa" w:w="100"/>
              <w:bottom w:type="dxa" w:w="60"/>
              <w:right w:type="dxa" w:w="100"/>
            </w:tcMar>
            <w:vAlign w:val="center"/>
          </w:tcPr>
          <w:p>
            <w:pPr>
              <w:jc w:val="left"/>
            </w:pPr>
            <w:r>
              <w:rPr>
                <w:b w:val="false"/>
                <w:bCs w:val="false"/>
                <w:sz w:val="19"/>
                <w:szCs w:val="19"/>
              </w:rPr>
              <w:t xml:space="preserve">PACKAGE_README.md (chapter 4)</w:t>
            </w:r>
          </w:p>
        </w:tc>
      </w:tr>
      <w:tr>
        <w:trPr>
          <w:cantSplit/>
        </w:trPr>
        <w:tc>
          <w:tcPr>
            <w:tcW w:type="dxa" w:w="1500"/>
            <w:shd w:fill="EEF3F8" w:val="clear"/>
            <w:tcMar>
              <w:top w:type="dxa" w:w="60"/>
              <w:left w:type="dxa" w:w="100"/>
              <w:bottom w:type="dxa" w:w="60"/>
              <w:right w:type="dxa" w:w="100"/>
            </w:tcMar>
            <w:vAlign w:val="center"/>
          </w:tcPr>
          <w:p>
            <w:pPr>
              <w:jc w:val="left"/>
            </w:pPr>
            <w:r>
              <w:rPr>
                <w:b w:val="false"/>
                <w:bCs w:val="false"/>
                <w:sz w:val="19"/>
                <w:szCs w:val="19"/>
              </w:rPr>
              <w:t xml:space="preserve">Databricks</w:t>
            </w:r>
          </w:p>
        </w:tc>
        <w:tc>
          <w:tcPr>
            <w:tcW w:type="dxa" w:w="5160"/>
            <w:shd w:fill="EEF3F8" w:val="clear"/>
            <w:tcMar>
              <w:top w:type="dxa" w:w="60"/>
              <w:left w:type="dxa" w:w="100"/>
              <w:bottom w:type="dxa" w:w="60"/>
              <w:right w:type="dxa" w:w="100"/>
            </w:tcMar>
            <w:vAlign w:val="center"/>
          </w:tcPr>
          <w:p>
            <w:pPr>
              <w:jc w:val="left"/>
            </w:pPr>
            <w:r>
              <w:rPr>
                <w:b w:val="false"/>
                <w:bCs w:val="false"/>
                <w:sz w:val="19"/>
                <w:szCs w:val="19"/>
              </w:rPr>
              <w:t xml:space="preserve">databricks/notebooks/ (4 notebooks), run_local.py</w:t>
            </w:r>
          </w:p>
        </w:tc>
        <w:tc>
          <w:tcPr>
            <w:tcW w:type="dxa" w:w="2700"/>
            <w:shd w:fill="EEF3F8" w:val="clear"/>
            <w:tcMar>
              <w:top w:type="dxa" w:w="60"/>
              <w:left w:type="dxa" w:w="100"/>
              <w:bottom w:type="dxa" w:w="60"/>
              <w:right w:type="dxa" w:w="100"/>
            </w:tcMar>
            <w:vAlign w:val="center"/>
          </w:tcPr>
          <w:p>
            <w:pPr>
              <w:jc w:val="left"/>
            </w:pPr>
            <w:r>
              <w:rPr>
                <w:b w:val="false"/>
                <w:bCs w:val="false"/>
                <w:sz w:val="19"/>
                <w:szCs w:val="19"/>
              </w:rPr>
              <w:t xml:space="preserve">evidence/databricks_run.md (chapter 5)</w:t>
            </w:r>
          </w:p>
        </w:tc>
      </w:tr>
    </w:tbl>
    <w:p>
      <w:pPr>
        <w:pStyle w:val="Heading3"/>
        <w:keepNext/>
        <w:keepLines/>
        <w:spacing w:after="100" w:before="200"/>
      </w:pPr>
      <w:r>
        <w:t xml:space="preserve">Reproduce on a Windows PC with XAMPP</w:t>
      </w:r>
    </w:p>
    <w:p>
      <w:pPr>
        <w:pStyle w:val="ListParagraph"/>
        <w:numPr>
          <w:ilvl w:val="0"/>
          <w:numId w:val="2"/>
        </w:numPr>
        <w:spacing w:after="80"/>
      </w:pPr>
      <w:r>
        <w:t xml:space="preserve">Start XAMPP's MySQL, then double-click local_load/setup_local.bat. It loads the 30 base tables, installs dbt, and builds and tests the reporting layer (11 views, 13 tables, 54 tests).</w:t>
      </w:r>
    </w:p>
    <w:p>
      <w:pPr>
        <w:pStyle w:val="ListParagraph"/>
        <w:numPr>
          <w:ilvl w:val="0"/>
          <w:numId w:val="2"/>
        </w:numPr>
        <w:spacing w:after="80"/>
      </w:pPr>
      <w:r>
        <w:t xml:space="preserve">Check the result with evidence/proof_queries.sql. Expect 43 tables + 11 views = 54 objects, no table without a primary key, 274 exact matches, and a bridge residual of 0.00.</w:t>
      </w:r>
    </w:p>
    <w:p>
      <w:pPr>
        <w:pStyle w:val="ListParagraph"/>
        <w:numPr>
          <w:ilvl w:val="0"/>
          <w:numId w:val="2"/>
        </w:numPr>
        <w:spacing w:after="80"/>
      </w:pPr>
      <w:r>
        <w:t xml:space="preserve">Unzip deliverables/JSB_PowerBI_v8.zip into an empty folder, open JSB_Assessment.pbip in Power BI Desktop, and refresh. Every value should match expected_values.md.</w:t>
      </w:r>
    </w:p>
    <w:p>
      <w:pPr>
        <w:spacing w:after="160"/>
      </w:pPr>
      <w:r>
        <w:rPr>
          <w:i/>
          <w:iCs/>
          <w:color w:val="595959"/>
          <w:sz w:val="19"/>
          <w:szCs w:val="19"/>
        </w:rPr>
        <w:t xml:space="preserve">This was done on the candidate's own PC (Windows 10, XAMPP MariaDB 10.4, dbt 1.7.20, Power BI Desktop). The genuine captures are in local_load/screenshots/ and powerbi/screenshots/.</w:t>
      </w:r>
    </w:p>
    <w:sectPr>
      <w:headerReference w:type="default" r:id="rId6"/>
      <w:footerReference w:type="default" r:id="rId7"/>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595959"/>
        <w:sz w:val="16"/>
        <w:szCs w:val="16"/>
      </w:rPr>
      <w:t xml:space="preserve">JSB Data Engineer — Practical Exercises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lvl w:ilvl="1" w: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ee9aee84be9bda480a8e8bfbe04d89cac6af81d.png"/><Relationship Id="rId10" Type="http://schemas.openxmlformats.org/officeDocument/2006/relationships/image" Target="media/1368665ab784887f67aabf9c9901c45bf7eedee7.png"/><Relationship Id="rId11" Type="http://schemas.openxmlformats.org/officeDocument/2006/relationships/image" Target="media/45f8630db76a861338cd3f44d3aa36dd68b55dd6.png"/><Relationship Id="rId12" Type="http://schemas.openxmlformats.org/officeDocument/2006/relationships/image" Target="media/bcb83f115757d82c8cff3b6cc3b7dcbee5afd1f4.png"/><Relationship Id="rId13" Type="http://schemas.openxmlformats.org/officeDocument/2006/relationships/image" Target="media/08c58c085ee4cbb2bbc26fc406d6b7076867c36c.png"/><Relationship Id="rId14" Type="http://schemas.openxmlformats.org/officeDocument/2006/relationships/image" Target="media/cb33f2c410efdf33ba42b8a436f2f13c651a95ad.png"/><Relationship Id="rId15" Type="http://schemas.openxmlformats.org/officeDocument/2006/relationships/image" Target="media/b0464eee61d37621260d7e570e5cd621bea2e73c.png"/><Relationship Id="rId16" Type="http://schemas.openxmlformats.org/officeDocument/2006/relationships/image" Target="media/9c85e84dcfe559d9084b5fbe34f6f78ea37db0e1.png"/><Relationship Id="rId17" Type="http://schemas.openxmlformats.org/officeDocument/2006/relationships/image" Target="media/4423451f064db96233ae0b1a9de0f4bf82b55af2.png"/><Relationship Id="rId18" Type="http://schemas.openxmlformats.org/officeDocument/2006/relationships/image" Target="media/204c1d07ffdf5b59f2cf1062c673b6469b432dd8.png"/><Relationship Id="rId19" Type="http://schemas.openxmlformats.org/officeDocument/2006/relationships/image" Target="media/2a3caf5c1ef0c1e0b3c96e577e1b995b4a699d63.png"/><Relationship Id="rId20" Type="http://schemas.openxmlformats.org/officeDocument/2006/relationships/image" Target="media/7bbe686f7c4dcb65dae8a88e2e5fe8c234b586c4.png"/><Relationship Id="rId21" Type="http://schemas.openxmlformats.org/officeDocument/2006/relationships/image" Target="media/3f29627025e1f504ddd811016b52f6e9d6e039d5.png"/><Relationship Id="rId22" Type="http://schemas.openxmlformats.org/officeDocument/2006/relationships/image" Target="media/81d33c98004229818a0b80b2c5361a65ee50ddcc.png"/><Relationship Id="rId23" Type="http://schemas.openxmlformats.org/officeDocument/2006/relationships/image" Target="media/0ef4c77600b67698e4badbf67017e71e41d10001.png"/><Relationship Id="rId24" Type="http://schemas.openxmlformats.org/officeDocument/2006/relationships/image" Target="media/69482306f769daf9c987007daa5acaa386afcd87.png"/><Relationship Id="rId25" Type="http://schemas.openxmlformats.org/officeDocument/2006/relationships/image" Target="media/13359ca91c34d69ef06c3e8f5efd9f097a24f215.png"/><Relationship Id="rId26" Type="http://schemas.openxmlformats.org/officeDocument/2006/relationships/image" Target="media/5c0edfb5653079b78cc3b7b1e5d0d4a3b3361ec8.png"/><Relationship Id="rId27" Type="http://schemas.openxmlformats.org/officeDocument/2006/relationships/image" Target="media/94c64c2c7205a2d459e489e8438039dd938077ce.png"/><Relationship Id="rId28" Type="http://schemas.openxmlformats.org/officeDocument/2006/relationships/image" Target="media/ae352e525904d47885006cddd77367883fdd4f3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JSB Data Engineer — Practical Exercises: Candidate Submission</dc:title>
  <dc:creator>Candidate submission</dc:creator>
  <cp:lastModifiedBy>Un-named</cp:lastModifiedBy>
  <cp:revision>1</cp:revision>
  <dcterms:created xsi:type="dcterms:W3CDTF">2026-09-30T10:48:50.117Z</dcterms:created>
  <dcterms:modified xsi:type="dcterms:W3CDTF">2026-09-30T10:48:50.117Z</dcterms:modified>
</cp:coreProperties>
</file>

<file path=docProps/custom.xml><?xml version="1.0" encoding="utf-8"?>
<Properties xmlns="http://schemas.openxmlformats.org/officeDocument/2006/custom-properties" xmlns:vt="http://schemas.openxmlformats.org/officeDocument/2006/docPropsVTypes"/>
</file>