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1780162"/>
            <wp:docPr id="1" name="Picture 1"/>
            <wp:cNvGraphicFramePr>
              <a:graphicFrameLocks noChangeAspect="1"/>
            </wp:cNvGraphicFramePr>
            <a:graphic>
              <a:graphicData uri="http://schemas.openxmlformats.org/drawingml/2006/picture">
                <pic:pic>
                  <pic:nvPicPr>
                    <pic:cNvPr id="0" name="ev_00_architecture.png"/>
                    <pic:cNvPicPr/>
                  </pic:nvPicPr>
                  <pic:blipFill>
                    <a:blip r:embed="rId9"/>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303,656</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R2,328.1m</w:t>
            </w:r>
          </w:p>
        </w:tc>
      </w:tr>
      <w:tr>
        <w:tc>
          <w:tcPr>
            <w:tcW w:type="dxa" w:w="4320"/>
          </w:tcPr>
          <w:p>
            <w:r>
              <w:t>Data quality issues detected</w:t>
            </w:r>
          </w:p>
        </w:tc>
        <w:tc>
          <w:tcPr>
            <w:tcW w:type="dxa" w:w="4320"/>
          </w:tcPr>
          <w:p>
            <w:r>
              <w:t>329,994</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2" name="Picture 2"/>
            <wp:cNvGraphicFramePr>
              <a:graphicFrameLocks noChangeAspect="1"/>
            </wp:cNvGraphicFramePr>
            <a:graphic>
              <a:graphicData uri="http://schemas.openxmlformats.org/drawingml/2006/picture">
                <pic:pic>
                  <pic:nvPicPr>
                    <pic:cNvPr id="0" name="funnel.png"/>
                    <pic:cNvPicPr/>
                  </pic:nvPicPr>
                  <pic:blipFill>
                    <a:blip r:embed="rId10"/>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R1,848 and R2,874 across channels, on a return of 2.6x to 4.2x. Career expo returns the most per rand at 4.19x; Print the least at 2.65x.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cpe.png"/>
                    <pic:cNvPicPr/>
                  </pic:nvPicPr>
                  <pic:blipFill>
                    <a:blip r:embed="rId11"/>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320"/>
      </w:pPr>
      <w:r>
        <w:rPr>
          <w:rFonts w:ascii="Calibri" w:hAnsi="Calibri"/>
          <w:b/>
          <w:color w:val="1D1D1B"/>
          <w:sz w:val="34"/>
        </w:rPr>
        <w:t>2.3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risk.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2.4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2,941,380 injected defects the pipeline detects 329,994 issues. De-duplication recovers 0.97 of the duplicates that were planted.</w:t>
      </w:r>
    </w:p>
    <w:p>
      <w:pPr>
        <w:pStyle w:val="Heading3"/>
        <w:spacing w:before="240"/>
      </w:pPr>
      <w:r>
        <w:rPr>
          <w:rFonts w:ascii="Calibri" w:hAnsi="Calibri"/>
          <w:b/>
          <w:color w:val="1D1D1B"/>
          <w:sz w:val="26"/>
        </w:rPr>
        <w:t>2.4.1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5" name="Picture 5"/>
            <wp:cNvGraphicFramePr>
              <a:graphicFrameLocks noChangeAspect="1"/>
            </wp:cNvGraphicFramePr>
            <a:graphic>
              <a:graphicData uri="http://schemas.openxmlformats.org/drawingml/2006/picture">
                <pic:pic>
                  <pic:nvPicPr>
                    <pic:cNvPr id="0" name="dq.png"/>
                    <pic:cNvPicPr/>
                  </pic:nvPicPr>
                  <pic:blipFill>
                    <a:blip r:embed="rId13"/>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2.5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prog_demand.png"/>
                    <pic:cNvPicPr/>
                  </pic:nvPicPr>
                  <pic:blipFill>
                    <a:blip r:embed="rId14"/>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2.5.1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7" name="Picture 7"/>
            <wp:cNvGraphicFramePr>
              <a:graphicFrameLocks noChangeAspect="1"/>
            </wp:cNvGraphicFramePr>
            <a:graphic>
              <a:graphicData uri="http://schemas.openxmlformats.org/drawingml/2006/picture">
                <pic:pic>
                  <pic:nvPicPr>
                    <pic:cNvPr id="0" name="province.png"/>
                    <pic:cNvPicPr/>
                  </pic:nvPicPr>
                  <pic:blipFill>
                    <a:blip r:embed="rId15"/>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pStyle w:val="Heading3"/>
        <w:spacing w:before="240"/>
      </w:pPr>
      <w:r>
        <w:rPr>
          <w:rFonts w:ascii="Calibri" w:hAnsi="Calibri"/>
          <w:b/>
          <w:color w:val="1D1D1B"/>
          <w:sz w:val="26"/>
        </w:rPr>
        <w:t>2.5.2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8" name="Picture 8"/>
            <wp:cNvGraphicFramePr>
              <a:graphicFrameLocks noChangeAspect="1"/>
            </wp:cNvGraphicFramePr>
            <a:graphic>
              <a:graphicData uri="http://schemas.openxmlformats.org/drawingml/2006/picture">
                <pic:pic>
                  <pic:nvPicPr>
                    <pic:cNvPr id="0" name="conversion.png"/>
                    <pic:cNvPicPr/>
                  </pic:nvPicPr>
                  <pic:blipFill>
                    <a:blip r:embed="rId16"/>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2.6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2.7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2.8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9" name="Picture 9"/>
            <wp:cNvGraphicFramePr>
              <a:graphicFrameLocks noChangeAspect="1"/>
            </wp:cNvGraphicFramePr>
            <a:graphic>
              <a:graphicData uri="http://schemas.openxmlformats.org/drawingml/2006/picture">
                <pic:pic>
                  <pic:nvPicPr>
                    <pic:cNvPr id="0" name="ev_01_org_check.png"/>
                    <pic:cNvPicPr/>
                  </pic:nvPicPr>
                  <pic:blipFill>
                    <a:blip r:embed="rId17"/>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0" name="Picture 10"/>
            <wp:cNvGraphicFramePr>
              <a:graphicFrameLocks noChangeAspect="1"/>
            </wp:cNvGraphicFramePr>
            <a:graphic>
              <a:graphicData uri="http://schemas.openxmlformats.org/drawingml/2006/picture">
                <pic:pic>
                  <pic:nvPicPr>
                    <pic:cNvPr id="0" name="ev_02_metadata_validate.png"/>
                    <pic:cNvPicPr/>
                  </pic:nvPicPr>
                  <pic:blipFill>
                    <a:blip r:embed="rId18"/>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1" name="Picture 11"/>
            <wp:cNvGraphicFramePr>
              <a:graphicFrameLocks noChangeAspect="1"/>
            </wp:cNvGraphicFramePr>
            <a:graphic>
              <a:graphicData uri="http://schemas.openxmlformats.org/drawingml/2006/picture">
                <pic:pic>
                  <pic:nvPicPr>
                    <pic:cNvPr id="0" name="ev_03_import_result.png"/>
                    <pic:cNvPicPr/>
                  </pic:nvPicPr>
                  <pic:blipFill>
                    <a:blip r:embed="rId19"/>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2" name="Picture 12"/>
            <wp:cNvGraphicFramePr>
              <a:graphicFrameLocks noChangeAspect="1"/>
            </wp:cNvGraphicFramePr>
            <a:graphic>
              <a:graphicData uri="http://schemas.openxmlformats.org/drawingml/2006/picture">
                <pic:pic>
                  <pic:nvPicPr>
                    <pic:cNvPr id="0" name="ev_04_org_counts.png"/>
                    <pic:cNvPicPr/>
                  </pic:nvPicPr>
                  <pic:blipFill>
                    <a:blip r:embed="rId20"/>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3" name="Picture 13"/>
            <wp:cNvGraphicFramePr>
              <a:graphicFrameLocks noChangeAspect="1"/>
            </wp:cNvGraphicFramePr>
            <a:graphic>
              <a:graphicData uri="http://schemas.openxmlformats.org/drawingml/2006/picture">
                <pic:pic>
                  <pic:nvPicPr>
                    <pic:cNvPr id="0" name="ev_05_extraction.png"/>
                    <pic:cNvPicPr/>
                  </pic:nvPicPr>
                  <pic:blipFill>
                    <a:blip r:embed="rId21"/>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4" name="Picture 14"/>
            <wp:cNvGraphicFramePr>
              <a:graphicFrameLocks noChangeAspect="1"/>
            </wp:cNvGraphicFramePr>
            <a:graphic>
              <a:graphicData uri="http://schemas.openxmlformats.org/drawingml/2006/picture">
                <pic:pic>
                  <pic:nvPicPr>
                    <pic:cNvPr id="0" name="ev_06_dbt_tests.png"/>
                    <pic:cNvPicPr/>
                  </pic:nvPicPr>
                  <pic:blipFill>
                    <a:blip r:embed="rId22"/>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5" name="Picture 15"/>
            <wp:cNvGraphicFramePr>
              <a:graphicFrameLocks noChangeAspect="1"/>
            </wp:cNvGraphicFramePr>
            <a:graphic>
              <a:graphicData uri="http://schemas.openxmlformats.org/drawingml/2006/picture">
                <pic:pic>
                  <pic:nvPicPr>
                    <pic:cNvPr id="0" name="ml_bands.png"/>
                    <pic:cNvPicPr/>
                  </pic:nvPicPr>
                  <pic:blipFill>
                    <a:blip r:embed="rId23"/>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16" name="Picture 16"/>
            <wp:cNvGraphicFramePr>
              <a:graphicFrameLocks noChangeAspect="1"/>
            </wp:cNvGraphicFramePr>
            <a:graphic>
              <a:graphicData uri="http://schemas.openxmlformats.org/drawingml/2006/picture">
                <pic:pic>
                  <pic:nvPicPr>
                    <pic:cNvPr id="0" name="ml_importance.png"/>
                    <pic:cNvPicPr/>
                  </pic:nvPicPr>
                  <pic:blipFill>
                    <a:blip r:embed="rId24"/>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r>
        <w:br w:type="page"/>
      </w:r>
    </w:p>
    <w:p>
      <w:pPr>
        <w:pStyle w:val="Heading1"/>
        <w:spacing w:before="0"/>
      </w:pPr>
      <w:r>
        <w:rPr>
          <w:rFonts w:ascii="Calibri" w:hAnsi="Calibri"/>
          <w:b/>
          <w:color w:val="F52635"/>
          <w:sz w:val="40"/>
        </w:rPr>
        <w:t>5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17" name="Picture 17"/>
            <wp:cNvGraphicFramePr>
              <a:graphicFrameLocks noChangeAspect="1"/>
            </wp:cNvGraphicFramePr>
            <a:graphic>
              <a:graphicData uri="http://schemas.openxmlformats.org/drawingml/2006/picture">
                <pic:pic>
                  <pic:nvPicPr>
                    <pic:cNvPr id="0" name="ev_09_medallion.png"/>
                    <pic:cNvPicPr/>
                  </pic:nvPicPr>
                  <pic:blipFill>
                    <a:blip r:embed="rId25"/>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5.1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18" name="Picture 18"/>
            <wp:cNvGraphicFramePr>
              <a:graphicFrameLocks noChangeAspect="1"/>
            </wp:cNvGraphicFramePr>
            <a:graphic>
              <a:graphicData uri="http://schemas.openxmlformats.org/drawingml/2006/picture">
                <pic:pic>
                  <pic:nvPicPr>
                    <pic:cNvPr id="0" name="ev_10_data_model.png"/>
                    <pic:cNvPicPr/>
                  </pic:nvPicPr>
                  <pic:blipFill>
                    <a:blip r:embed="rId26"/>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6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6.1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19" name="Picture 19"/>
            <wp:cNvGraphicFramePr>
              <a:graphicFrameLocks noChangeAspect="1"/>
            </wp:cNvGraphicFramePr>
            <a:graphic>
              <a:graphicData uri="http://schemas.openxmlformats.org/drawingml/2006/picture">
                <pic:pic>
                  <pic:nvPicPr>
                    <pic:cNvPr id="0" name="ev_07_nifi_flow.png"/>
                    <pic:cNvPicPr/>
                  </pic:nvPicPr>
                  <pic:blipFill>
                    <a:blip r:embed="rId27"/>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6.2  Microsoft Fabric</w:t>
      </w:r>
    </w:p>
    <w:p>
      <w:r>
        <w:t>The warehouse lands in OneLake as a bronze layer, partitioned by table. Two things are worth knowing for anyone repeating this: a workspace created through the API arrives with no capacity attached, and every Fabric item type then fails with a 403 that reads like a licensing problem rather than an unassigned workspace. And a trial capacity does not stop on its own - the workspace should be deleted when the work is done.</w:t>
      </w:r>
    </w:p>
    <w:p>
      <w:pPr>
        <w:jc w:val="center"/>
      </w:pPr>
      <w:r>
        <w:drawing>
          <wp:inline xmlns:a="http://schemas.openxmlformats.org/drawingml/2006/main" xmlns:pic="http://schemas.openxmlformats.org/drawingml/2006/picture">
            <wp:extent cx="5577840" cy="3651832"/>
            <wp:docPr id="20" name="Picture 20"/>
            <wp:cNvGraphicFramePr>
              <a:graphicFrameLocks noChangeAspect="1"/>
            </wp:cNvGraphicFramePr>
            <a:graphic>
              <a:graphicData uri="http://schemas.openxmlformats.org/drawingml/2006/picture">
                <pic:pic>
                  <pic:nvPicPr>
                    <pic:cNvPr id="0" name="ev_08_fabric.png"/>
                    <pic:cNvPicPr/>
                  </pic:nvPicPr>
                  <pic:blipFill>
                    <a:blip r:embed="rId28"/>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 - listed back rather than assumed from the upload's own success message.</w:t>
      </w:r>
    </w:p>
    <w:p>
      <w:pPr>
        <w:pStyle w:val="Heading2"/>
        <w:spacing w:before="320"/>
      </w:pPr>
      <w:r>
        <w:rPr>
          <w:rFonts w:ascii="Calibri" w:hAnsi="Calibri"/>
          <w:b/>
          <w:color w:val="1D1D1B"/>
          <w:sz w:val="34"/>
        </w:rPr>
        <w:t>6.3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