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académico de LogisTech</w:t>
      </w:r>
    </w:p>
    <w:p>
      <w:pPr>
        <w:pStyle w:val="Subtitle"/>
      </w:pPr>
      <w:r>
        <w:t>Versión 2.0 y evidencias de pruebas del núcleo inicial</w:t>
      </w:r>
    </w:p>
    <w:p>
      <w:pPr>
        <w:ind w:firstLine="0"/>
      </w:pPr>
      <w:r>
        <w:t>Desarrollo de Soluciones en la Nube   TECSUP</w:t>
      </w:r>
    </w:p>
    <w:p>
      <w:r>
        <w:rPr>
          <w:b w:val="0"/>
          <w:i w:val="0"/>
        </w:rPr>
        <w:t>Fecha: 27 de octubre de 2026, America/Lima. Versión documental: entrega con anexo probatorio para presentación, posterior a la adaptación F5. Proyecto académico de Desarrollo de Soluciones en la Nube - TECSUP.</w:t>
      </w:r>
    </w:p>
    <w:p>
      <w:r>
        <w:rPr>
          <w:b/>
          <w:i w:val="0"/>
        </w:rPr>
        <w:t>Estado:</w:t>
      </w:r>
      <w:r>
        <w:rPr>
          <w:b w:val="0"/>
          <w:i w:val="0"/>
        </w:rPr>
        <w:t xml:space="preserve"> núcleo F0-F5 validado localmente; adaptación de idioma y consolidación documental en esta entrega. Requisito cloud </w:t>
      </w:r>
      <w:r>
        <w:rPr>
          <w:b/>
          <w:i w:val="0"/>
        </w:rPr>
        <w:t>PARCIAL</w:t>
      </w:r>
      <w:r>
        <w:rPr>
          <w:b w:val="0"/>
          <w:i w:val="0"/>
        </w:rPr>
        <w:t>, sin aplicación desplegada externamente. F6/F7/F8 no iniciadas. La publicación del código en GitHub no representa un despliegue del sistema.</w:t>
      </w:r>
    </w:p>
    <w:p>
      <w:pPr>
        <w:pStyle w:val="Heading1"/>
      </w:pPr>
      <w:r>
        <w:t>1. Definición del proyecto y objetivos</w:t>
      </w:r>
    </w:p>
    <w:p>
      <w:pPr>
        <w:pStyle w:val="Heading2"/>
      </w:pPr>
      <w:r>
        <w:t>1.1 Problema y propuesta</w:t>
      </w:r>
    </w:p>
    <w:p>
      <w:r>
        <w:rPr>
          <w:b w:val="0"/>
          <w:i w:val="0"/>
        </w:rPr>
        <w:t>LogisTech 2.0 organiza la identificación y consulta de mercancía por empresa. La información de producto, categoría, cantidad, sucursal, prioridad e identificación necesita permanecer vinculada y accesible solo a las personas autorizadas. El núcleo implementado proporciona categorías y cajas, un identificador interno automático independiente del QR y un espacio de consulta operativo. No se presenta como sistema completo de gestión de almacenes ni como contabilidad de stock.</w:t>
      </w:r>
    </w:p>
    <w:p>
      <w:r>
        <w:rPr>
          <w:b w:val="0"/>
          <w:i w:val="0"/>
        </w:rPr>
        <w:t>La aplicación web conserva la dirección visual Industrial Precision: alternativa A como composición principal con recursos oscuros de marca inspirados en B. React se conecta a una API Django/DRF y PostgreSQL real. El programa se presenta en inglés por defecto y la documentación permanece en español.</w:t>
      </w:r>
    </w:p>
    <w:p>
      <w:pPr>
        <w:pStyle w:val="Heading2"/>
      </w:pPr>
      <w:r>
        <w:t>1.2 Objetivo general</w:t>
      </w:r>
    </w:p>
    <w:p>
      <w:r>
        <w:rPr>
          <w:b w:val="0"/>
          <w:i w:val="0"/>
        </w:rPr>
        <w:t>Construir y validar un núcleo web multiempresa para registrar, clasificar y consultar cajas mediante autenticación y permisos en servidor, con integridad de datos, documentación reproducible y límites explícitos.</w:t>
      </w:r>
    </w:p>
    <w:p>
      <w:pPr>
        <w:pStyle w:val="Heading2"/>
      </w:pPr>
      <w:r>
        <w:t>1.3 Objetivos específicos verificables</w:t>
      </w:r>
    </w:p>
    <w:p>
      <w:pPr>
        <w:pStyle w:val="ListBullet"/>
        <w:spacing w:line="312" w:lineRule="auto"/>
      </w:pPr>
      <w:r>
        <w:rPr>
          <w:b w:val="0"/>
          <w:i w:val="0"/>
        </w:rPr>
        <w:t>Ofrecer registro y login separados; registro público de operador sin asignación de empresa o privilegios.</w:t>
      </w:r>
    </w:p>
    <w:p>
      <w:pPr>
        <w:pStyle w:val="ListBullet"/>
        <w:spacing w:line="312" w:lineRule="auto"/>
      </w:pPr>
      <w:r>
        <w:rPr>
          <w:b w:val="0"/>
          <w:i w:val="0"/>
        </w:rPr>
        <w:t>Implementar CRUD de categorías y cajas, referencias legibles y búsquedas/filtros autorizados.</w:t>
      </w:r>
    </w:p>
    <w:p>
      <w:pPr>
        <w:pStyle w:val="ListBullet"/>
        <w:spacing w:line="312" w:lineRule="auto"/>
      </w:pPr>
      <w:r>
        <w:rPr>
          <w:b w:val="0"/>
          <w:i w:val="0"/>
        </w:rPr>
        <w:t>Aislar consultas/escrituras por empresa y rechazar enlaces a recursos ajenos.</w:t>
      </w:r>
    </w:p>
    <w:p>
      <w:pPr>
        <w:pStyle w:val="ListBullet"/>
        <w:spacing w:line="312" w:lineRule="auto"/>
      </w:pPr>
      <w:r>
        <w:rPr>
          <w:b w:val="0"/>
          <w:i w:val="0"/>
        </w:rPr>
        <w:t>Generar internal_id en servidor y mantener QR independiente, ambos únicos sin usarlos como autorización.</w:t>
      </w:r>
    </w:p>
    <w:p>
      <w:pPr>
        <w:pStyle w:val="ListBullet"/>
        <w:spacing w:line="312" w:lineRule="auto"/>
      </w:pPr>
      <w:r>
        <w:rPr>
          <w:b w:val="0"/>
          <w:i w:val="0"/>
        </w:rPr>
        <w:t>Validar PostgreSQL, migraciones, seguridad, interfaz responsive, accesibilidad automática y rendimiento local con evidencia.</w:t>
      </w:r>
    </w:p>
    <w:p>
      <w:pPr>
        <w:pStyle w:val="ListBullet"/>
        <w:spacing w:line="312" w:lineRule="auto"/>
      </w:pPr>
      <w:r>
        <w:rPr>
          <w:b w:val="0"/>
          <w:i w:val="0"/>
        </w:rPr>
        <w:t>Proporcionar instalación reproducible y documentación de arquitectura, datos, procesos y mantenimiento.</w:t>
      </w:r>
    </w:p>
    <w:p>
      <w:pPr>
        <w:pStyle w:val="ListBullet"/>
        <w:spacing w:line="312" w:lineRule="auto"/>
      </w:pPr>
      <w:r>
        <w:rPr>
          <w:b w:val="0"/>
          <w:i w:val="0"/>
        </w:rPr>
        <w:t>Centralizar los textos de aplicación en inglés sin modificar contratos o datos introducidos por usuarios.</w:t>
      </w:r>
    </w:p>
    <w:p>
      <w:pPr>
        <w:pStyle w:val="Heading2"/>
      </w:pPr>
      <w:r>
        <w:t>1.4 Usuarios y audiencia</w:t>
      </w:r>
    </w:p>
    <w:p>
      <w:r>
        <w:rPr>
          <w:b w:val="0"/>
          <w:i w:val="0"/>
        </w:rPr>
        <w:t>SUPERADMIN administra el ámbito global conforme a flags coherentes; COMPANY_ADMIN trabaja en su empresa; OPERATOR asignado lee categorías y opera cajas autorizadas sin eliminarlas; operador sin empresa no accede a inventarios privados. El usuario operativo debe conocer su trabajo de almacén, sin necesidad de manipular UUID o configurar Django. El informe se dirige también al profesor y a quienes mantengan el sistema; la instalación presupone manejo básico de Git, terminal, variables de entorno y Docker.</w:t>
      </w:r>
    </w:p>
    <w:p>
      <w:pPr>
        <w:pStyle w:val="Heading2"/>
      </w:pPr>
      <w:r>
        <w:t>1.5 Autoría y antecedentes</w:t>
      </w:r>
    </w:p>
    <w:p>
      <w:r>
        <w:rPr>
          <w:b w:val="0"/>
          <w:i w:val="0"/>
        </w:rPr>
        <w:t xml:space="preserve">El repositorio de esta implementación es </w:t>
      </w:r>
      <w:r>
        <w:rPr>
          <w:rFonts w:ascii="Consolas" w:hAnsi="Consolas"/>
          <w:b w:val="0"/>
          <w:i w:val="0"/>
          <w:sz w:val="18"/>
        </w:rPr>
        <w:t>anthonyarana-debug/logistech-2.0</w:t>
      </w:r>
      <w:r>
        <w:rPr>
          <w:b w:val="0"/>
          <w:i w:val="0"/>
        </w:rPr>
        <w:t>, actualmente público, según consulta directa a GitHub durante la adaptación. La titularidad de una cuenta GitHub no acredita por sí sola integrantes o contribuciones académicas: esta documentación no inventa una nómina ni reparte porcentajes de autoría. El responsable debe completar la identificación académica exigida por su institución antes de presentar el informe.</w:t>
      </w:r>
    </w:p>
    <w:p>
      <w:r>
        <w:rPr>
          <w:b w:val="0"/>
          <w:i w:val="0"/>
        </w:rPr>
        <w:t>Existe como antecedente un proyecto Android separado. No se modificó ni sobrescribió. No se realizó una auditoría de sus fuentes Android para acreditar reutilización o retrocompatibilidad; esta versión define su API propia y no garantiza compatibilidad con contratos Android no verificados. El nombre 2.0 expresa la evolución del proyecto, no una certificación de integración entre ambas aplicaciones.</w:t>
      </w:r>
    </w:p>
    <w:p>
      <w:pPr>
        <w:pStyle w:val="Heading1"/>
      </w:pPr>
      <w:r>
        <w:t>2. Especificación de requisitos y alcance</w:t>
      </w:r>
    </w:p>
    <w:p>
      <w:pPr>
        <w:pStyle w:val="Heading2"/>
      </w:pPr>
      <w:r>
        <w:t>2.1 Requisitos generales y funcionales</w:t>
      </w:r>
    </w:p>
    <w:p>
      <w:pPr>
        <w:keepNext/>
        <w:spacing w:before="240" w:line="288" w:lineRule="auto"/>
        <w:ind w:firstLine="0"/>
      </w:pPr>
      <w:r>
        <w:rPr>
          <w:b/>
          <w:i w:val="0"/>
        </w:rPr>
        <w:t>Tabla 1</w:t>
      </w:r>
    </w:p>
    <w:p>
      <w:pPr>
        <w:keepNext/>
        <w:spacing w:line="288" w:lineRule="auto" w:after="120"/>
        <w:ind w:firstLine="0"/>
      </w:pPr>
      <w:r>
        <w:rPr>
          <w:b w:val="0"/>
          <w:i/>
        </w:rPr>
        <w:t>Requisitos funcionales del núcleo inicial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93"/>
        <w:gridCol w:w="3672"/>
        <w:gridCol w:w="4461"/>
      </w:tblGrid>
      <w:tr>
        <w:trPr>
          <w:cantSplit/>
          <w:tblHeader/>
        </w:trPr>
        <w:tc>
          <w:tcPr>
            <w:tcW w:type="dxa" w:w="893"/>
            <w:vAlign w:val="center"/>
            <w:shd w:fill="E7E6E6"/>
            <w:tcMar>
              <w:top w:w="85" w:type="dxa"/>
              <w:bottom w:w="85" w:type="dxa"/>
              <w:left w:w="85" w:type="dxa"/>
              <w:right w:w="85" w:type="dxa"/>
            </w:tcMar>
          </w:tcPr>
          <w:p>
            <w:pPr>
              <w:spacing w:line="240" w:lineRule="auto" w:after="60" w:before="60"/>
              <w:ind w:firstLine="0"/>
            </w:pPr>
            <w:r>
              <w:rPr>
                <w:b/>
                <w:i w:val="0"/>
                <w:sz w:val="20"/>
              </w:rPr>
              <w:t>ID</w:t>
            </w:r>
          </w:p>
        </w:tc>
        <w:tc>
          <w:tcPr>
            <w:tcW w:type="dxa" w:w="3672"/>
            <w:vAlign w:val="center"/>
            <w:shd w:fill="E7E6E6"/>
            <w:tcMar>
              <w:top w:w="85" w:type="dxa"/>
              <w:bottom w:w="85" w:type="dxa"/>
              <w:left w:w="85" w:type="dxa"/>
              <w:right w:w="85" w:type="dxa"/>
            </w:tcMar>
          </w:tcPr>
          <w:p>
            <w:pPr>
              <w:spacing w:line="240" w:lineRule="auto" w:after="60" w:before="60"/>
              <w:ind w:firstLine="0"/>
            </w:pPr>
            <w:r>
              <w:rPr>
                <w:b/>
                <w:i w:val="0"/>
                <w:sz w:val="20"/>
              </w:rPr>
              <w:t>Requisito</w:t>
            </w:r>
          </w:p>
        </w:tc>
        <w:tc>
          <w:tcPr>
            <w:tcW w:type="dxa" w:w="4461"/>
            <w:vAlign w:val="center"/>
            <w:shd w:fill="E7E6E6"/>
            <w:tcMar>
              <w:top w:w="85" w:type="dxa"/>
              <w:bottom w:w="85" w:type="dxa"/>
              <w:left w:w="85" w:type="dxa"/>
              <w:right w:w="85" w:type="dxa"/>
            </w:tcMar>
          </w:tcPr>
          <w:p>
            <w:pPr>
              <w:spacing w:line="240" w:lineRule="auto" w:after="60" w:before="60"/>
              <w:ind w:firstLine="0"/>
            </w:pPr>
            <w:r>
              <w:rPr>
                <w:b/>
                <w:i w:val="0"/>
                <w:sz w:val="20"/>
              </w:rPr>
              <w:t>Implementación / evidencia</w:t>
            </w:r>
          </w:p>
        </w:tc>
      </w:tr>
      <w:tr>
        <w:trPr>
          <w:cantSplit/>
        </w:trPr>
        <w:tc>
          <w:tcPr>
            <w:tcW w:type="dxa" w:w="893"/>
            <w:vAlign w:val="center"/>
            <w:shd w:fill="FFFFFF"/>
            <w:tcMar>
              <w:top w:w="85" w:type="dxa"/>
              <w:bottom w:w="85" w:type="dxa"/>
              <w:left w:w="85" w:type="dxa"/>
              <w:right w:w="85" w:type="dxa"/>
            </w:tcMar>
          </w:tcPr>
          <w:p>
            <w:pPr>
              <w:spacing w:line="240" w:lineRule="auto" w:after="60" w:before="60"/>
              <w:ind w:firstLine="0"/>
            </w:pPr>
            <w:r>
              <w:rPr>
                <w:b w:val="0"/>
                <w:i w:val="0"/>
                <w:sz w:val="20"/>
              </w:rPr>
              <w:t>RF-01</w:t>
            </w:r>
          </w:p>
        </w:tc>
        <w:tc>
          <w:tcPr>
            <w:tcW w:type="dxa" w:w="3672"/>
            <w:vAlign w:val="center"/>
            <w:shd w:fill="FFFFFF"/>
            <w:tcMar>
              <w:top w:w="85" w:type="dxa"/>
              <w:bottom w:w="85" w:type="dxa"/>
              <w:left w:w="85" w:type="dxa"/>
              <w:right w:w="85" w:type="dxa"/>
            </w:tcMar>
          </w:tcPr>
          <w:p>
            <w:pPr>
              <w:spacing w:line="240" w:lineRule="auto" w:after="60" w:before="60"/>
              <w:ind w:firstLine="0"/>
            </w:pPr>
            <w:r>
              <w:rPr>
                <w:b w:val="0"/>
                <w:i w:val="0"/>
                <w:sz w:val="20"/>
              </w:rPr>
              <w:t>Registro e inicio de sesión separados</w:t>
            </w:r>
          </w:p>
        </w:tc>
        <w:tc>
          <w:tcPr>
            <w:tcW w:type="dxa" w:w="4461"/>
            <w:vAlign w:val="center"/>
            <w:shd w:fill="FFFFFF"/>
            <w:tcMar>
              <w:top w:w="85" w:type="dxa"/>
              <w:bottom w:w="85" w:type="dxa"/>
              <w:left w:w="85" w:type="dxa"/>
              <w:right w:w="85" w:type="dxa"/>
            </w:tcMar>
          </w:tcPr>
          <w:p>
            <w:pPr>
              <w:spacing w:line="240" w:lineRule="auto" w:after="60" w:before="60"/>
              <w:ind w:firstLine="0"/>
            </w:pPr>
            <w:r>
              <w:rPr>
                <w:b w:val="0"/>
                <w:i w:val="0"/>
                <w:sz w:val="20"/>
              </w:rPr>
              <w:t>accounts, formularios públicos, pruebas auth/E2E</w:t>
            </w:r>
          </w:p>
        </w:tc>
      </w:tr>
      <w:tr>
        <w:trPr>
          <w:cantSplit/>
        </w:trPr>
        <w:tc>
          <w:tcPr>
            <w:tcW w:type="dxa" w:w="893"/>
            <w:vAlign w:val="center"/>
            <w:shd w:fill="FFFFFF"/>
            <w:tcMar>
              <w:top w:w="85" w:type="dxa"/>
              <w:bottom w:w="85" w:type="dxa"/>
              <w:left w:w="85" w:type="dxa"/>
              <w:right w:w="85" w:type="dxa"/>
            </w:tcMar>
          </w:tcPr>
          <w:p>
            <w:pPr>
              <w:spacing w:line="240" w:lineRule="auto" w:after="60" w:before="60"/>
              <w:ind w:firstLine="0"/>
            </w:pPr>
            <w:r>
              <w:rPr>
                <w:b w:val="0"/>
                <w:i w:val="0"/>
                <w:sz w:val="20"/>
              </w:rPr>
              <w:t>RF-02</w:t>
            </w:r>
          </w:p>
        </w:tc>
        <w:tc>
          <w:tcPr>
            <w:tcW w:type="dxa" w:w="3672"/>
            <w:vAlign w:val="center"/>
            <w:shd w:fill="FFFFFF"/>
            <w:tcMar>
              <w:top w:w="85" w:type="dxa"/>
              <w:bottom w:w="85" w:type="dxa"/>
              <w:left w:w="85" w:type="dxa"/>
              <w:right w:w="85" w:type="dxa"/>
            </w:tcMar>
          </w:tcPr>
          <w:p>
            <w:pPr>
              <w:spacing w:line="240" w:lineRule="auto" w:after="60" w:before="60"/>
              <w:ind w:firstLine="0"/>
            </w:pPr>
            <w:r>
              <w:rPr>
                <w:b w:val="0"/>
                <w:i w:val="0"/>
                <w:sz w:val="20"/>
              </w:rPr>
              <w:t>Identidad vigente y sesiones renovables</w:t>
            </w:r>
          </w:p>
        </w:tc>
        <w:tc>
          <w:tcPr>
            <w:tcW w:type="dxa" w:w="4461"/>
            <w:vAlign w:val="center"/>
            <w:shd w:fill="FFFFFF"/>
            <w:tcMar>
              <w:top w:w="85" w:type="dxa"/>
              <w:bottom w:w="85" w:type="dxa"/>
              <w:left w:w="85" w:type="dxa"/>
              <w:right w:w="85" w:type="dxa"/>
            </w:tcMar>
          </w:tcPr>
          <w:p>
            <w:pPr>
              <w:spacing w:line="240" w:lineRule="auto" w:after="60" w:before="60"/>
              <w:ind w:firstLine="0"/>
            </w:pPr>
            <w:r>
              <w:rPr>
                <w:b w:val="0"/>
                <w:i w:val="0"/>
                <w:sz w:val="20"/>
              </w:rPr>
              <w:t>JWT access en memoria, refresh HttpOnly/CSRF/rotación/blacklist</w:t>
            </w:r>
          </w:p>
        </w:tc>
      </w:tr>
      <w:tr>
        <w:trPr>
          <w:cantSplit/>
        </w:trPr>
        <w:tc>
          <w:tcPr>
            <w:tcW w:type="dxa" w:w="893"/>
            <w:vAlign w:val="center"/>
            <w:shd w:fill="FFFFFF"/>
            <w:tcMar>
              <w:top w:w="85" w:type="dxa"/>
              <w:bottom w:w="85" w:type="dxa"/>
              <w:left w:w="85" w:type="dxa"/>
              <w:right w:w="85" w:type="dxa"/>
            </w:tcMar>
          </w:tcPr>
          <w:p>
            <w:pPr>
              <w:spacing w:line="240" w:lineRule="auto" w:after="60" w:before="60"/>
              <w:ind w:firstLine="0"/>
            </w:pPr>
            <w:r>
              <w:rPr>
                <w:b w:val="0"/>
                <w:i w:val="0"/>
                <w:sz w:val="20"/>
              </w:rPr>
              <w:t>RF-03</w:t>
            </w:r>
          </w:p>
        </w:tc>
        <w:tc>
          <w:tcPr>
            <w:tcW w:type="dxa" w:w="3672"/>
            <w:vAlign w:val="center"/>
            <w:shd w:fill="FFFFFF"/>
            <w:tcMar>
              <w:top w:w="85" w:type="dxa"/>
              <w:bottom w:w="85" w:type="dxa"/>
              <w:left w:w="85" w:type="dxa"/>
              <w:right w:w="85" w:type="dxa"/>
            </w:tcMar>
          </w:tcPr>
          <w:p>
            <w:pPr>
              <w:spacing w:line="240" w:lineRule="auto" w:after="60" w:before="60"/>
              <w:ind w:firstLine="0"/>
            </w:pPr>
            <w:r>
              <w:rPr>
                <w:b w:val="0"/>
                <w:i w:val="0"/>
                <w:sz w:val="20"/>
              </w:rPr>
              <w:t>Categorías con condiciones independientes</w:t>
            </w:r>
          </w:p>
        </w:tc>
        <w:tc>
          <w:tcPr>
            <w:tcW w:type="dxa" w:w="4461"/>
            <w:vAlign w:val="center"/>
            <w:shd w:fill="FFFFFF"/>
            <w:tcMar>
              <w:top w:w="85" w:type="dxa"/>
              <w:bottom w:w="85" w:type="dxa"/>
              <w:left w:w="85" w:type="dxa"/>
              <w:right w:w="85" w:type="dxa"/>
            </w:tcMar>
          </w:tcPr>
          <w:p>
            <w:pPr>
              <w:spacing w:line="240" w:lineRule="auto" w:after="60" w:before="60"/>
              <w:ind w:firstLine="0"/>
            </w:pPr>
            <w:r>
              <w:rPr>
                <w:b w:val="0"/>
                <w:i w:val="0"/>
                <w:sz w:val="20"/>
              </w:rPr>
              <w:t>CRUD Category; fragilidad y perecibilidad pueden coexistir</w:t>
            </w:r>
          </w:p>
        </w:tc>
      </w:tr>
      <w:tr>
        <w:trPr>
          <w:cantSplit/>
        </w:trPr>
        <w:tc>
          <w:tcPr>
            <w:tcW w:type="dxa" w:w="893"/>
            <w:vAlign w:val="center"/>
            <w:shd w:fill="FFFFFF"/>
            <w:tcMar>
              <w:top w:w="85" w:type="dxa"/>
              <w:bottom w:w="85" w:type="dxa"/>
              <w:left w:w="85" w:type="dxa"/>
              <w:right w:w="85" w:type="dxa"/>
            </w:tcMar>
          </w:tcPr>
          <w:p>
            <w:pPr>
              <w:spacing w:line="240" w:lineRule="auto" w:after="60" w:before="60"/>
              <w:ind w:firstLine="0"/>
            </w:pPr>
            <w:r>
              <w:rPr>
                <w:b w:val="0"/>
                <w:i w:val="0"/>
                <w:sz w:val="20"/>
              </w:rPr>
              <w:t>RF-04</w:t>
            </w:r>
          </w:p>
        </w:tc>
        <w:tc>
          <w:tcPr>
            <w:tcW w:type="dxa" w:w="3672"/>
            <w:vAlign w:val="center"/>
            <w:shd w:fill="FFFFFF"/>
            <w:tcMar>
              <w:top w:w="85" w:type="dxa"/>
              <w:bottom w:w="85" w:type="dxa"/>
              <w:left w:w="85" w:type="dxa"/>
              <w:right w:w="85" w:type="dxa"/>
            </w:tcMar>
          </w:tcPr>
          <w:p>
            <w:pPr>
              <w:spacing w:line="240" w:lineRule="auto" w:after="60" w:before="60"/>
              <w:ind w:firstLine="0"/>
            </w:pPr>
            <w:r>
              <w:rPr>
                <w:b w:val="0"/>
                <w:i w:val="0"/>
                <w:sz w:val="20"/>
              </w:rPr>
              <w:t>Cajas con contexto y cantidades</w:t>
            </w:r>
          </w:p>
        </w:tc>
        <w:tc>
          <w:tcPr>
            <w:tcW w:type="dxa" w:w="4461"/>
            <w:vAlign w:val="center"/>
            <w:shd w:fill="FFFFFF"/>
            <w:tcMar>
              <w:top w:w="85" w:type="dxa"/>
              <w:bottom w:w="85" w:type="dxa"/>
              <w:left w:w="85" w:type="dxa"/>
              <w:right w:w="85" w:type="dxa"/>
            </w:tcMar>
          </w:tcPr>
          <w:p>
            <w:pPr>
              <w:spacing w:line="240" w:lineRule="auto" w:after="60" w:before="60"/>
              <w:ind w:firstLine="0"/>
            </w:pPr>
            <w:r>
              <w:rPr>
                <w:b w:val="0"/>
                <w:i w:val="0"/>
                <w:sz w:val="20"/>
              </w:rPr>
              <w:t>Box enlaza producto/categoría/sucursal/empresa; quantity positiva</w:t>
            </w:r>
          </w:p>
        </w:tc>
      </w:tr>
      <w:tr>
        <w:trPr>
          <w:cantSplit/>
        </w:trPr>
        <w:tc>
          <w:tcPr>
            <w:tcW w:type="dxa" w:w="893"/>
            <w:vAlign w:val="center"/>
            <w:shd w:fill="FFFFFF"/>
            <w:tcMar>
              <w:top w:w="85" w:type="dxa"/>
              <w:bottom w:w="85" w:type="dxa"/>
              <w:left w:w="85" w:type="dxa"/>
              <w:right w:w="85" w:type="dxa"/>
            </w:tcMar>
          </w:tcPr>
          <w:p>
            <w:pPr>
              <w:spacing w:line="240" w:lineRule="auto" w:after="60" w:before="60"/>
              <w:ind w:firstLine="0"/>
            </w:pPr>
            <w:r>
              <w:rPr>
                <w:b w:val="0"/>
                <w:i w:val="0"/>
                <w:sz w:val="20"/>
              </w:rPr>
              <w:t>RF-05</w:t>
            </w:r>
          </w:p>
        </w:tc>
        <w:tc>
          <w:tcPr>
            <w:tcW w:type="dxa" w:w="3672"/>
            <w:vAlign w:val="center"/>
            <w:shd w:fill="FFFFFF"/>
            <w:tcMar>
              <w:top w:w="85" w:type="dxa"/>
              <w:bottom w:w="85" w:type="dxa"/>
              <w:left w:w="85" w:type="dxa"/>
              <w:right w:w="85" w:type="dxa"/>
            </w:tcMar>
          </w:tcPr>
          <w:p>
            <w:pPr>
              <w:spacing w:line="240" w:lineRule="auto" w:after="60" w:before="60"/>
              <w:ind w:firstLine="0"/>
            </w:pPr>
            <w:r>
              <w:rPr>
                <w:b w:val="0"/>
                <w:i w:val="0"/>
                <w:sz w:val="20"/>
              </w:rPr>
              <w:t>Identificación alternativa</w:t>
            </w:r>
          </w:p>
        </w:tc>
        <w:tc>
          <w:tcPr>
            <w:tcW w:type="dxa" w:w="4461"/>
            <w:vAlign w:val="center"/>
            <w:shd w:fill="FFFFFF"/>
            <w:tcMar>
              <w:top w:w="85" w:type="dxa"/>
              <w:bottom w:w="85" w:type="dxa"/>
              <w:left w:w="85" w:type="dxa"/>
              <w:right w:w="85" w:type="dxa"/>
            </w:tcMar>
          </w:tcPr>
          <w:p>
            <w:pPr>
              <w:spacing w:line="240" w:lineRule="auto" w:after="60" w:before="60"/>
              <w:ind w:firstLine="0"/>
            </w:pPr>
            <w:r>
              <w:rPr>
                <w:b w:val="0"/>
                <w:i w:val="0"/>
                <w:sz w:val="20"/>
              </w:rPr>
              <w:t>internal_id CJ- automático y QR independiente; búsqueda exacta</w:t>
            </w:r>
          </w:p>
        </w:tc>
      </w:tr>
      <w:tr>
        <w:trPr>
          <w:cantSplit/>
        </w:trPr>
        <w:tc>
          <w:tcPr>
            <w:tcW w:type="dxa" w:w="893"/>
            <w:vAlign w:val="center"/>
            <w:shd w:fill="FFFFFF"/>
            <w:tcMar>
              <w:top w:w="85" w:type="dxa"/>
              <w:bottom w:w="85" w:type="dxa"/>
              <w:left w:w="85" w:type="dxa"/>
              <w:right w:w="85" w:type="dxa"/>
            </w:tcMar>
          </w:tcPr>
          <w:p>
            <w:pPr>
              <w:spacing w:line="240" w:lineRule="auto" w:after="60" w:before="60"/>
              <w:ind w:firstLine="0"/>
            </w:pPr>
            <w:r>
              <w:rPr>
                <w:b w:val="0"/>
                <w:i w:val="0"/>
                <w:sz w:val="20"/>
              </w:rPr>
              <w:t>RF-06</w:t>
            </w:r>
          </w:p>
        </w:tc>
        <w:tc>
          <w:tcPr>
            <w:tcW w:type="dxa" w:w="3672"/>
            <w:vAlign w:val="center"/>
            <w:shd w:fill="FFFFFF"/>
            <w:tcMar>
              <w:top w:w="85" w:type="dxa"/>
              <w:bottom w:w="85" w:type="dxa"/>
              <w:left w:w="85" w:type="dxa"/>
              <w:right w:w="85" w:type="dxa"/>
            </w:tcMar>
          </w:tcPr>
          <w:p>
            <w:pPr>
              <w:spacing w:line="240" w:lineRule="auto" w:after="60" w:before="60"/>
              <w:ind w:firstLine="0"/>
            </w:pPr>
            <w:r>
              <w:rPr>
                <w:b w:val="0"/>
                <w:i w:val="0"/>
                <w:sz w:val="20"/>
              </w:rPr>
              <w:t>Permisos y aislamiento</w:t>
            </w:r>
          </w:p>
        </w:tc>
        <w:tc>
          <w:tcPr>
            <w:tcW w:type="dxa" w:w="4461"/>
            <w:vAlign w:val="center"/>
            <w:shd w:fill="FFFFFF"/>
            <w:tcMar>
              <w:top w:w="85" w:type="dxa"/>
              <w:bottom w:w="85" w:type="dxa"/>
              <w:left w:w="85" w:type="dxa"/>
              <w:right w:w="85" w:type="dxa"/>
            </w:tcMar>
          </w:tcPr>
          <w:p>
            <w:pPr>
              <w:spacing w:line="240" w:lineRule="auto" w:after="60" w:before="60"/>
              <w:ind w:firstLine="0"/>
            </w:pPr>
            <w:r>
              <w:rPr>
                <w:b w:val="0"/>
                <w:i w:val="0"/>
                <w:sz w:val="20"/>
              </w:rPr>
              <w:t>Backend consulta rol/empresa actuales, querysets acotados, FK coherentes</w:t>
            </w:r>
          </w:p>
        </w:tc>
      </w:tr>
      <w:tr>
        <w:trPr>
          <w:cantSplit/>
        </w:trPr>
        <w:tc>
          <w:tcPr>
            <w:tcW w:type="dxa" w:w="893"/>
            <w:vAlign w:val="center"/>
            <w:shd w:fill="FFFFFF"/>
            <w:tcMar>
              <w:top w:w="85" w:type="dxa"/>
              <w:bottom w:w="85" w:type="dxa"/>
              <w:left w:w="85" w:type="dxa"/>
              <w:right w:w="85" w:type="dxa"/>
            </w:tcMar>
          </w:tcPr>
          <w:p>
            <w:pPr>
              <w:spacing w:line="240" w:lineRule="auto" w:after="60" w:before="60"/>
              <w:ind w:firstLine="0"/>
            </w:pPr>
            <w:r>
              <w:rPr>
                <w:b w:val="0"/>
                <w:i w:val="0"/>
                <w:sz w:val="20"/>
              </w:rPr>
              <w:t>RF-07</w:t>
            </w:r>
          </w:p>
        </w:tc>
        <w:tc>
          <w:tcPr>
            <w:tcW w:type="dxa" w:w="3672"/>
            <w:vAlign w:val="center"/>
            <w:shd w:fill="FFFFFF"/>
            <w:tcMar>
              <w:top w:w="85" w:type="dxa"/>
              <w:bottom w:w="85" w:type="dxa"/>
              <w:left w:w="85" w:type="dxa"/>
              <w:right w:w="85" w:type="dxa"/>
            </w:tcMar>
          </w:tcPr>
          <w:p>
            <w:pPr>
              <w:spacing w:line="240" w:lineRule="auto" w:after="60" w:before="60"/>
              <w:ind w:firstLine="0"/>
            </w:pPr>
            <w:r>
              <w:rPr>
                <w:b w:val="0"/>
                <w:i w:val="0"/>
                <w:sz w:val="20"/>
              </w:rPr>
              <w:t>Consulta operativa</w:t>
            </w:r>
          </w:p>
        </w:tc>
        <w:tc>
          <w:tcPr>
            <w:tcW w:type="dxa" w:w="4461"/>
            <w:vAlign w:val="center"/>
            <w:shd w:fill="FFFFFF"/>
            <w:tcMar>
              <w:top w:w="85" w:type="dxa"/>
              <w:bottom w:w="85" w:type="dxa"/>
              <w:left w:w="85" w:type="dxa"/>
              <w:right w:w="85" w:type="dxa"/>
            </w:tcMar>
          </w:tcPr>
          <w:p>
            <w:pPr>
              <w:spacing w:line="240" w:lineRule="auto" w:after="60" w:before="60"/>
              <w:ind w:firstLine="0"/>
            </w:pPr>
            <w:r>
              <w:rPr>
                <w:b w:val="0"/>
                <w:i w:val="0"/>
                <w:sz w:val="20"/>
              </w:rPr>
              <w:t>Dashboard de conteos actuales, listas, filtros, detalle y referencias</w:t>
            </w:r>
          </w:p>
        </w:tc>
      </w:tr>
      <w:tr>
        <w:trPr>
          <w:cantSplit/>
        </w:trPr>
        <w:tc>
          <w:tcPr>
            <w:tcW w:type="dxa" w:w="893"/>
            <w:vAlign w:val="center"/>
            <w:shd w:fill="FFFFFF"/>
            <w:tcMar>
              <w:top w:w="85" w:type="dxa"/>
              <w:bottom w:w="85" w:type="dxa"/>
              <w:left w:w="85" w:type="dxa"/>
              <w:right w:w="85" w:type="dxa"/>
            </w:tcMar>
          </w:tcPr>
          <w:p>
            <w:pPr>
              <w:spacing w:line="240" w:lineRule="auto" w:after="60" w:before="60"/>
              <w:ind w:firstLine="0"/>
            </w:pPr>
            <w:r>
              <w:rPr>
                <w:b w:val="0"/>
                <w:i w:val="0"/>
                <w:sz w:val="20"/>
              </w:rPr>
              <w:t>RF-08</w:t>
            </w:r>
          </w:p>
        </w:tc>
        <w:tc>
          <w:tcPr>
            <w:tcW w:type="dxa" w:w="3672"/>
            <w:vAlign w:val="center"/>
            <w:shd w:fill="FFFFFF"/>
            <w:tcMar>
              <w:top w:w="85" w:type="dxa"/>
              <w:bottom w:w="85" w:type="dxa"/>
              <w:left w:w="85" w:type="dxa"/>
              <w:right w:w="85" w:type="dxa"/>
            </w:tcMar>
          </w:tcPr>
          <w:p>
            <w:pPr>
              <w:spacing w:line="240" w:lineRule="auto" w:after="60" w:before="60"/>
              <w:ind w:firstLine="0"/>
            </w:pPr>
            <w:r>
              <w:rPr>
                <w:b w:val="0"/>
                <w:i w:val="0"/>
                <w:sz w:val="20"/>
              </w:rPr>
              <w:t>Estados y borrado controlados</w:t>
            </w:r>
          </w:p>
        </w:tc>
        <w:tc>
          <w:tcPr>
            <w:tcW w:type="dxa" w:w="4461"/>
            <w:vAlign w:val="center"/>
            <w:shd w:fill="FFFFFF"/>
            <w:tcMar>
              <w:top w:w="85" w:type="dxa"/>
              <w:bottom w:w="85" w:type="dxa"/>
              <w:left w:w="85" w:type="dxa"/>
              <w:right w:w="85" w:type="dxa"/>
            </w:tcMar>
          </w:tcPr>
          <w:p>
            <w:pPr>
              <w:spacing w:line="240" w:lineRule="auto" w:after="60" w:before="60"/>
              <w:ind w:firstLine="0"/>
            </w:pPr>
            <w:r>
              <w:rPr>
                <w:b w:val="0"/>
                <w:i w:val="0"/>
                <w:sz w:val="20"/>
              </w:rPr>
              <w:t>REGISTERED permite operaciones iniciales; RECEIVED/REJECTED finales; categoría referenciada protegida</w:t>
            </w:r>
          </w:p>
        </w:tc>
      </w:tr>
      <w:tr>
        <w:trPr>
          <w:cantSplit/>
        </w:trPr>
        <w:tc>
          <w:tcPr>
            <w:tcW w:type="dxa" w:w="893"/>
            <w:vAlign w:val="center"/>
            <w:shd w:fill="FFFFFF"/>
            <w:tcMar>
              <w:top w:w="85" w:type="dxa"/>
              <w:bottom w:w="85" w:type="dxa"/>
              <w:left w:w="85" w:type="dxa"/>
              <w:right w:w="85" w:type="dxa"/>
            </w:tcMar>
          </w:tcPr>
          <w:p>
            <w:pPr>
              <w:spacing w:line="240" w:lineRule="auto" w:after="60" w:before="60"/>
              <w:ind w:firstLine="0"/>
            </w:pPr>
            <w:r>
              <w:rPr>
                <w:b w:val="0"/>
                <w:i w:val="0"/>
                <w:sz w:val="20"/>
              </w:rPr>
              <w:t>RF-09</w:t>
            </w:r>
          </w:p>
        </w:tc>
        <w:tc>
          <w:tcPr>
            <w:tcW w:type="dxa" w:w="3672"/>
            <w:vAlign w:val="center"/>
            <w:shd w:fill="FFFFFF"/>
            <w:tcMar>
              <w:top w:w="85" w:type="dxa"/>
              <w:bottom w:w="85" w:type="dxa"/>
              <w:left w:w="85" w:type="dxa"/>
              <w:right w:w="85" w:type="dxa"/>
            </w:tcMar>
          </w:tcPr>
          <w:p>
            <w:pPr>
              <w:spacing w:line="240" w:lineRule="auto" w:after="60" w:before="60"/>
              <w:ind w:firstLine="0"/>
            </w:pPr>
            <w:r>
              <w:rPr>
                <w:b w:val="0"/>
                <w:i w:val="0"/>
                <w:sz w:val="20"/>
              </w:rPr>
              <w:t>Errores y salud</w:t>
            </w:r>
          </w:p>
        </w:tc>
        <w:tc>
          <w:tcPr>
            <w:tcW w:type="dxa" w:w="4461"/>
            <w:vAlign w:val="center"/>
            <w:shd w:fill="FFFFFF"/>
            <w:tcMar>
              <w:top w:w="85" w:type="dxa"/>
              <w:bottom w:w="85" w:type="dxa"/>
              <w:left w:w="85" w:type="dxa"/>
              <w:right w:w="85" w:type="dxa"/>
            </w:tcMar>
          </w:tcPr>
          <w:p>
            <w:pPr>
              <w:spacing w:line="240" w:lineRule="auto" w:after="60" w:before="60"/>
              <w:ind w:firstLine="0"/>
            </w:pPr>
            <w:r>
              <w:rPr>
                <w:b w:val="0"/>
                <w:i w:val="0"/>
                <w:sz w:val="20"/>
              </w:rPr>
              <w:t>JSON seguro; 200/201/204/400/401/403/404/405/409/429/500; readiness 503</w:t>
            </w:r>
          </w:p>
        </w:tc>
      </w:tr>
      <w:tr>
        <w:trPr>
          <w:cantSplit/>
        </w:trPr>
        <w:tc>
          <w:tcPr>
            <w:tcW w:type="dxa" w:w="893"/>
            <w:vAlign w:val="center"/>
            <w:shd w:fill="FFFFFF"/>
            <w:tcMar>
              <w:top w:w="85" w:type="dxa"/>
              <w:bottom w:w="85" w:type="dxa"/>
              <w:left w:w="85" w:type="dxa"/>
              <w:right w:w="85" w:type="dxa"/>
            </w:tcMar>
          </w:tcPr>
          <w:p>
            <w:pPr>
              <w:spacing w:line="240" w:lineRule="auto" w:after="60" w:before="60"/>
              <w:ind w:firstLine="0"/>
            </w:pPr>
            <w:r>
              <w:rPr>
                <w:b w:val="0"/>
                <w:i w:val="0"/>
                <w:sz w:val="20"/>
              </w:rPr>
              <w:t>RF-10</w:t>
            </w:r>
          </w:p>
        </w:tc>
        <w:tc>
          <w:tcPr>
            <w:tcW w:type="dxa" w:w="3672"/>
            <w:vAlign w:val="center"/>
            <w:shd w:fill="FFFFFF"/>
            <w:tcMar>
              <w:top w:w="85" w:type="dxa"/>
              <w:bottom w:w="85" w:type="dxa"/>
              <w:left w:w="85" w:type="dxa"/>
              <w:right w:w="85" w:type="dxa"/>
            </w:tcMar>
          </w:tcPr>
          <w:p>
            <w:pPr>
              <w:spacing w:line="240" w:lineRule="auto" w:after="60" w:before="60"/>
              <w:ind w:firstLine="0"/>
            </w:pPr>
            <w:r>
              <w:rPr>
                <w:b w:val="0"/>
                <w:i w:val="0"/>
                <w:sz w:val="20"/>
              </w:rPr>
              <w:t>Inglés predeterminado</w:t>
            </w:r>
          </w:p>
        </w:tc>
        <w:tc>
          <w:tcPr>
            <w:tcW w:type="dxa" w:w="4461"/>
            <w:vAlign w:val="center"/>
            <w:shd w:fill="FFFFFF"/>
            <w:tcMar>
              <w:top w:w="85" w:type="dxa"/>
              <w:bottom w:w="85" w:type="dxa"/>
              <w:left w:w="85" w:type="dxa"/>
              <w:right w:w="85" w:type="dxa"/>
            </w:tcMar>
          </w:tcPr>
          <w:p>
            <w:pPr>
              <w:spacing w:line="240" w:lineRule="auto" w:after="60" w:before="60"/>
              <w:ind w:firstLine="0"/>
            </w:pPr>
            <w:r>
              <w:rPr>
                <w:b w:val="0"/>
                <w:i w:val="0"/>
                <w:sz w:val="20"/>
              </w:rPr>
              <w:t>Catálogo propio frontend, mensajes/etiquetas backend y lang=en</w:t>
            </w:r>
          </w:p>
        </w:tc>
      </w:tr>
    </w:tbl>
    <w:p>
      <w:pPr>
        <w:spacing w:after="0"/>
      </w:pPr>
    </w:p>
    <w:p>
      <w:r>
        <w:rPr>
          <w:b w:val="0"/>
          <w:i w:val="0"/>
        </w:rPr>
        <w:t xml:space="preserve">Trazabilidad del entregable académico original: </w:t>
      </w:r>
      <w:r>
        <w:rPr>
          <w:b w:val="0"/>
          <w:i w:val="0"/>
        </w:rPr>
        <w:t>MATRIZ_ENTREGABLES</w:t>
      </w:r>
      <w:r>
        <w:rPr>
          <w:b w:val="0"/>
          <w:i w:val="0"/>
        </w:rPr>
        <w:t xml:space="preserve"> y </w:t>
      </w:r>
      <w:r>
        <w:rPr>
          <w:b w:val="0"/>
          <w:i w:val="0"/>
        </w:rPr>
        <w:t>CHECKLIST_SEMANA_11</w:t>
      </w:r>
      <w:r>
        <w:rPr>
          <w:b w:val="0"/>
          <w:i w:val="0"/>
        </w:rPr>
        <w:t xml:space="preserve">. Correspondencia con la guía del profesor: </w:t>
      </w:r>
      <w:r>
        <w:rPr>
          <w:b w:val="0"/>
          <w:i w:val="0"/>
        </w:rPr>
        <w:t>MATRIZ_GUIA_PROFESOR</w:t>
      </w:r>
      <w:r>
        <w:rPr>
          <w:b w:val="0"/>
          <w:i w:val="0"/>
        </w:rPr>
        <w:t>.</w:t>
      </w:r>
    </w:p>
    <w:p>
      <w:pPr>
        <w:pStyle w:val="Heading2"/>
      </w:pPr>
      <w:r>
        <w:t>2.2 Requisitos no funcionales</w:t>
      </w:r>
    </w:p>
    <w:p>
      <w:r>
        <w:rPr>
          <w:b w:val="0"/>
          <w:i w:val="0"/>
        </w:rPr>
        <w:t>Seguridad: contraseñas con hash y validadores, mínimo privilegio, CSRF, cookies HttpOnly, errores sin SQL/tracebacks, secretos fuera de Git, PostgreSQL sin puerto público y límites de solicitudes. El rate limiting local por proceso no equivale a protección distribuida y atómica en producción.</w:t>
      </w:r>
    </w:p>
    <w:p>
      <w:r>
        <w:rPr>
          <w:b w:val="0"/>
          <w:i w:val="0"/>
        </w:rPr>
        <w:t xml:space="preserve">Mantenibilidad: monolito modular, rutas </w:t>
      </w:r>
      <w:r>
        <w:rPr>
          <w:rFonts w:ascii="Consolas" w:hAnsi="Consolas"/>
          <w:b w:val="0"/>
          <w:i w:val="0"/>
          <w:sz w:val="18"/>
        </w:rPr>
        <w:t>/api/v1/</w:t>
      </w:r>
      <w:r>
        <w:rPr>
          <w:b w:val="0"/>
          <w:i w:val="0"/>
        </w:rPr>
        <w:t>, dependencias fijadas, migraciones versionadas, Custom User desde su primera migración y pruebas positivas/negativas. Accesibilidad/responsive: teclado, foco, Escape, movimiento reducido, anchos 320/390/768/1440 y axe en vistas probadas. No se declara certificación WCAG ni lector físico verificado.</w:t>
      </w:r>
    </w:p>
    <w:p>
      <w:r>
        <w:rPr>
          <w:b w:val="0"/>
          <w:i w:val="0"/>
        </w:rPr>
        <w:t>Operación: Python/Django y Node en versiones fijadas, entornos aislados y Docker Linux. El rendimiento registrado es local y no representa capacidad cloud ni máximo del sistema. La documentación de instalación no transporta bases, volúmenes o contraseñas por Git.</w:t>
      </w:r>
    </w:p>
    <w:p>
      <w:pPr>
        <w:pStyle w:val="Heading2"/>
      </w:pPr>
      <w:r>
        <w:t>2.3 Alcance y exclusiones</w:t>
      </w:r>
    </w:p>
    <w:p>
      <w:r>
        <w:rPr>
          <w:b w:val="0"/>
          <w:i w:val="0"/>
        </w:rPr>
        <w:t>Se implementan identidad, categorías, cajas y referencias mínimas de empresas/sucursales/productos. No hay CRUD web completo de organizaciones, recepción avanzada, cámara/escaneo, OCR, movimientos, stock contable, historial de negocio ni reportes avanzados. La marca RECEIVED no constituye por sí sola un módulo completo de recepción. No se implementa un segundo tema visual ni un idioma español parcialmente disponible. F6/F7/F8 permanecen fuera de autorización.</w:t>
      </w:r>
    </w:p>
    <w:p>
      <w:r>
        <w:rPr>
          <w:b w:val="0"/>
          <w:i w:val="0"/>
        </w:rPr>
        <w:t>Cloud: hay configuración y artefactos de producción preparados parcialmente, pero no dominio, TLS, PostgreSQL cloud, URL pública ni despliegue verificados. Se conserva esa limitación aun cuando el código fuente sea público.</w:t>
      </w:r>
    </w:p>
    <w:p>
      <w:pPr>
        <w:pStyle w:val="Heading1"/>
      </w:pPr>
      <w:r>
        <w:t>3. Procedimientos de desarrollo, instalación y prueba</w:t>
      </w:r>
    </w:p>
    <w:p>
      <w:pPr>
        <w:pStyle w:val="Heading2"/>
      </w:pPr>
      <w:r>
        <w:t>3.1 Desarrollo y herramientas</w:t>
      </w:r>
    </w:p>
    <w:p>
      <w:r>
        <w:rPr>
          <w:b w:val="0"/>
          <w:i w:val="0"/>
        </w:rPr>
        <w:t>Se trabajó incrementalmente por fases autorizadas: F0 auditoría/plan; F1 infraestructura; F2 modelos/autenticación; F3 API/CRUD; F4 interfaz; F5 validación. Esta adaptación es un ajuste posterior de idioma/documentación, no una nueva fase funcional. No se atribuye una metodología Scrum formal, sprints o equipo que no estén acreditados.</w:t>
      </w:r>
    </w:p>
    <w:p>
      <w:r>
        <w:rPr>
          <w:b w:val="0"/>
          <w:i w:val="0"/>
        </w:rPr>
        <w:t>Versiones fijadas del proyecto: Python 3.13.17, Django 5.2.18, DRF 3.16.1, SimpleJWT 5.5.1, psycopg 3.3.6, PostgreSQL 17.11, Node 24.19.0, React 19.3.1 y Vite 8.3.5. Git y Docker Compose permiten recuperar código y servicios locales; pytest/Node/Playwright/axe/Ruff/ESLint y Locust se usan según su propósito. Las versiones de pruebas se obtienen de los lockfiles, sin depender de paquetes globales.</w:t>
      </w:r>
    </w:p>
    <w:p>
      <w:pPr>
        <w:pStyle w:val="Heading2"/>
      </w:pPr>
      <w:r>
        <w:t>3.2 Obtención e instalación</w:t>
      </w:r>
    </w:p>
    <w:p>
      <w:r>
        <w:rPr>
          <w:b w:val="0"/>
          <w:i w:val="0"/>
        </w:rPr>
        <w:t xml:space="preserve">Guía completa: </w:t>
      </w:r>
      <w:r>
        <w:rPr>
          <w:b w:val="0"/>
          <w:i w:val="0"/>
        </w:rPr>
        <w:t>NUEVA_COMPUTADORA</w:t>
      </w:r>
      <w:r>
        <w:rPr>
          <w:b w:val="0"/>
          <w:i w:val="0"/>
        </w:rPr>
        <w:t>. Resumen Windows/PowerShell:</w:t>
      </w:r>
    </w:p>
    <w:p>
      <w:pPr>
        <w:pStyle w:val="Code"/>
        <w:keepLines/>
      </w:pPr>
      <w:r>
        <w:t>git clone https://github.com/anthonyarana-debug/logistech-2.0.git</w:t>
        <w:br/>
        <w:t>cd logistech-2.0</w:t>
        <w:br/>
        <w:t>git config --local core.hooksPath .githooks</w:t>
        <w:br/>
        <w:t>py -3.13 scripts/configurar_entorno.py</w:t>
        <w:br/>
        <w:t>docker compose build</w:t>
        <w:br/>
        <w:t>docker compose up -d --wait db</w:t>
        <w:br/>
        <w:t>docker compose run --rm --no-deps backend python manage.py migrate --noinput</w:t>
        <w:br/>
        <w:t>docker compose up -d --wait --wait-timeout 180</w:t>
      </w:r>
    </w:p>
    <w:p>
      <w:r>
        <w:rPr>
          <w:b w:val="0"/>
          <w:i w:val="0"/>
        </w:rPr>
        <w:t xml:space="preserve">Docker Desktop debe mostrar motor Linux. El generador crea secretos aleatorios localmente y rechaza sobrescribir .env. La API/web de desarrollo solo se publican en loopback; PostgreSQL no publica 5432. Abrir </w:t>
      </w:r>
      <w:r>
        <w:rPr>
          <w:rFonts w:ascii="Consolas" w:hAnsi="Consolas"/>
          <w:b w:val="0"/>
          <w:i w:val="0"/>
          <w:sz w:val="18"/>
        </w:rPr>
        <w:t>http://127.0.0.1:5173/</w:t>
      </w:r>
      <w:r>
        <w:rPr>
          <w:b w:val="0"/>
          <w:i w:val="0"/>
        </w:rPr>
        <w:t>. El repositorio público permite clonar sin credenciales; escribir en GitHub requiere autorización/autenticación segura. La adaptación de esta entrega sigue local hasta revisión y no se obtiene todavía al clonar main remoto.</w:t>
      </w:r>
    </w:p>
    <w:p>
      <w:r>
        <w:rPr>
          <w:b w:val="0"/>
          <w:i w:val="0"/>
        </w:rPr>
        <w:t xml:space="preserve">Los datos DEMO se crean expresamente en una base académica y su archivo privado se ignora en Git. Crear superadmin mediante prompt </w:t>
      </w:r>
      <w:r>
        <w:rPr>
          <w:rFonts w:ascii="Consolas" w:hAnsi="Consolas"/>
          <w:b w:val="0"/>
          <w:i w:val="0"/>
          <w:sz w:val="18"/>
        </w:rPr>
        <w:t>createsuperuser</w:t>
      </w:r>
      <w:r>
        <w:rPr>
          <w:b w:val="0"/>
          <w:i w:val="0"/>
        </w:rPr>
        <w:t xml:space="preserve">; no incluir credenciales fijas en documentación. </w:t>
      </w:r>
      <w:r>
        <w:rPr>
          <w:rFonts w:ascii="Consolas" w:hAnsi="Consolas"/>
          <w:b w:val="0"/>
          <w:i w:val="0"/>
          <w:sz w:val="18"/>
        </w:rPr>
        <w:t>docker compose stop</w:t>
      </w:r>
      <w:r>
        <w:rPr>
          <w:b w:val="0"/>
          <w:i w:val="0"/>
        </w:rPr>
        <w:t xml:space="preserve"> conserva datos; no usar </w:t>
      </w:r>
      <w:r>
        <w:rPr>
          <w:rFonts w:ascii="Consolas" w:hAnsi="Consolas"/>
          <w:b w:val="0"/>
          <w:i w:val="0"/>
          <w:sz w:val="18"/>
        </w:rPr>
        <w:t>down -v</w:t>
      </w:r>
      <w:r>
        <w:rPr>
          <w:b w:val="0"/>
          <w:i w:val="0"/>
        </w:rPr>
        <w:t xml:space="preserve"> como rutina.</w:t>
      </w:r>
    </w:p>
    <w:p>
      <w:pPr>
        <w:pStyle w:val="Heading2"/>
      </w:pPr>
      <w:r>
        <w:t>3.3 Ejecución y pruebas reproducibles</w:t>
      </w:r>
    </w:p>
    <w:p>
      <w:r>
        <w:rPr>
          <w:b w:val="0"/>
          <w:i w:val="0"/>
        </w:rPr>
        <w:t xml:space="preserve">La adaptación usa proyecto Compose aislado </w:t>
      </w:r>
      <w:r>
        <w:rPr>
          <w:rFonts w:ascii="Consolas" w:hAnsi="Consolas"/>
          <w:b w:val="0"/>
          <w:i w:val="0"/>
          <w:sz w:val="18"/>
        </w:rPr>
        <w:t>logistech-language</w:t>
      </w:r>
      <w:r>
        <w:rPr>
          <w:b w:val="0"/>
          <w:i w:val="0"/>
        </w:rPr>
        <w:t xml:space="preserve"> con el override de validación: loopback 8001/5174, volumen propio y PostgreSQL real. No sustituye PostgreSQL por SQLite. El script </w:t>
      </w:r>
      <w:r>
        <w:rPr>
          <w:rFonts w:ascii="Consolas" w:hAnsi="Consolas"/>
          <w:b w:val="0"/>
          <w:i w:val="0"/>
          <w:sz w:val="18"/>
        </w:rPr>
        <w:t>scripts/verify_adaptation.py</w:t>
      </w:r>
      <w:r>
        <w:rPr>
          <w:b w:val="0"/>
          <w:i w:val="0"/>
        </w:rPr>
        <w:t xml:space="preserve"> registra checks, migraciones, backend, lint, build y unitarias sin sobrescribir evidencias F0-F5. E2E requiere datos DEMO propios y reportes ignorados; resultados saneados en evidencias. Instrucciones concretas en </w:t>
      </w:r>
      <w:r>
        <w:rPr>
          <w:b w:val="0"/>
          <w:i w:val="0"/>
        </w:rPr>
        <w:t>PRUEBAS</w:t>
      </w:r>
      <w:r>
        <w:rPr>
          <w:b w:val="0"/>
          <w:i w:val="0"/>
        </w:rPr>
        <w:t>.</w:t>
      </w:r>
    </w:p>
    <w:p>
      <w:pPr>
        <w:pStyle w:val="Heading1"/>
      </w:pPr>
      <w:r>
        <w:t>4. Arquitectura y módulos</w:t>
      </w:r>
    </w:p>
    <w:p>
      <w:pPr>
        <w:pStyle w:val="Heading2"/>
      </w:pPr>
      <w:r>
        <w:t>4.1 Organización y diagrama global</w:t>
      </w:r>
    </w:p>
    <w:p>
      <w:r>
        <w:rPr>
          <w:b w:val="0"/>
          <w:i w:val="0"/>
        </w:rPr>
        <w:t>Monolito modular backend con frontend separado y una base relacional compartida. El aislamiento de negocio depende de permisos/consultas/transacciones, no de bases físicas distintas por empresa.</w:t>
      </w:r>
    </w:p>
    <w:p>
      <w:pPr>
        <w:keepNext/>
        <w:spacing w:before="240" w:line="288" w:lineRule="auto"/>
        <w:ind w:firstLine="0"/>
      </w:pPr>
      <w:r>
        <w:rPr>
          <w:b/>
          <w:i w:val="0"/>
        </w:rPr>
        <w:t>Figura 1</w:t>
      </w:r>
    </w:p>
    <w:p>
      <w:pPr>
        <w:keepNext/>
        <w:spacing w:line="288" w:lineRule="auto" w:after="120"/>
        <w:ind w:firstLine="0"/>
      </w:pPr>
      <w:r>
        <w:rPr>
          <w:b w:val="0"/>
          <w:i/>
        </w:rPr>
        <w:t>Arquitectura modular de la implementación local</w:t>
      </w:r>
    </w:p>
    <w:p>
      <w:pPr>
        <w:keepNext/>
        <w:spacing w:line="240" w:lineRule="auto"/>
        <w:ind w:firstLine="0"/>
        <w:jc w:val="center"/>
      </w:pPr>
      <w:r>
        <w:drawing>
          <wp:inline xmlns:a="http://schemas.openxmlformats.org/drawingml/2006/main" xmlns:pic="http://schemas.openxmlformats.org/drawingml/2006/picture">
            <wp:extent cx="5731184" cy="1052666"/>
            <wp:docPr id="1" name="Picture 1" descr="Arquitectura modular de la implementación local"/>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5731184" cy="1052666"/>
                    </a:xfrm>
                    <a:prstGeom prst="rect"/>
                  </pic:spPr>
                </pic:pic>
              </a:graphicData>
            </a:graphic>
          </wp:inline>
        </w:drawing>
      </w:r>
    </w:p>
    <w:p>
      <w:pPr>
        <w:pStyle w:val="EvidenceNote"/>
      </w:pPr>
      <w:r>
        <w:rPr>
          <w:b w:val="0"/>
          <w:i/>
        </w:rPr>
        <w:t>Nota.</w:t>
      </w:r>
      <w:r>
        <w:rPr>
          <w:b w:val="0"/>
          <w:i w:val="0"/>
        </w:rPr>
        <w:t xml:space="preserve"> Elaboración a partir de la arquitectura y procesos implementados; esquema documental, no ejecución nueva.</w:t>
      </w:r>
    </w:p>
    <w:p>
      <w:r>
        <w:rPr>
          <w:b w:val="0"/>
          <w:i w:val="0"/>
        </w:rPr>
        <w:t>En producción se requerirían HTTPS, proxy autorizado, frontend compilado y servidor WSGI; el esquema describe el sistema implementado localmente, no infraestructura cloud activa.</w:t>
      </w:r>
    </w:p>
    <w:p>
      <w:pPr>
        <w:pStyle w:val="Heading2"/>
      </w:pPr>
      <w:r>
        <w:t>4.2 Fichas de módulos</w:t>
      </w:r>
    </w:p>
    <w:p>
      <w:pPr>
        <w:keepNext/>
        <w:spacing w:before="240" w:line="288" w:lineRule="auto"/>
        <w:ind w:firstLine="0"/>
      </w:pPr>
      <w:r>
        <w:rPr>
          <w:b/>
          <w:i w:val="0"/>
        </w:rPr>
        <w:t>Tabla 2</w:t>
      </w:r>
    </w:p>
    <w:p>
      <w:pPr>
        <w:keepNext/>
        <w:spacing w:line="288" w:lineRule="auto" w:after="120"/>
        <w:ind w:firstLine="0"/>
      </w:pPr>
      <w:r>
        <w:rPr>
          <w:b w:val="0"/>
          <w:i/>
        </w:rPr>
        <w:t>Módulos implementados y responsabilidades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3485"/>
        <w:gridCol w:w="3409"/>
      </w:tblGrid>
      <w:tr>
        <w:trPr>
          <w:cantSplit/>
          <w:tblHeader/>
        </w:trPr>
        <w:tc>
          <w:tcPr>
            <w:tcW w:type="dxa" w:w="2131"/>
            <w:vAlign w:val="center"/>
            <w:shd w:fill="E7E6E6"/>
            <w:tcMar>
              <w:top w:w="85" w:type="dxa"/>
              <w:bottom w:w="85" w:type="dxa"/>
              <w:left w:w="85" w:type="dxa"/>
              <w:right w:w="85" w:type="dxa"/>
            </w:tcMar>
          </w:tcPr>
          <w:p>
            <w:pPr>
              <w:spacing w:line="240" w:lineRule="auto" w:after="60" w:before="60"/>
              <w:ind w:firstLine="0"/>
            </w:pPr>
            <w:r>
              <w:rPr>
                <w:b/>
                <w:i w:val="0"/>
                <w:sz w:val="20"/>
              </w:rPr>
              <w:t>Módulo / archivos</w:t>
            </w:r>
          </w:p>
        </w:tc>
        <w:tc>
          <w:tcPr>
            <w:tcW w:type="dxa" w:w="3485"/>
            <w:vAlign w:val="center"/>
            <w:shd w:fill="E7E6E6"/>
            <w:tcMar>
              <w:top w:w="85" w:type="dxa"/>
              <w:bottom w:w="85" w:type="dxa"/>
              <w:left w:w="85" w:type="dxa"/>
              <w:right w:w="85" w:type="dxa"/>
            </w:tcMar>
          </w:tcPr>
          <w:p>
            <w:pPr>
              <w:spacing w:line="240" w:lineRule="auto" w:after="60" w:before="60"/>
              <w:ind w:firstLine="0"/>
            </w:pPr>
            <w:r>
              <w:rPr>
                <w:b/>
                <w:i w:val="0"/>
                <w:sz w:val="20"/>
              </w:rPr>
              <w:t>Propósito y responsabilidades</w:t>
            </w:r>
          </w:p>
        </w:tc>
        <w:tc>
          <w:tcPr>
            <w:tcW w:type="dxa" w:w="3409"/>
            <w:vAlign w:val="center"/>
            <w:shd w:fill="E7E6E6"/>
            <w:tcMar>
              <w:top w:w="85" w:type="dxa"/>
              <w:bottom w:w="85" w:type="dxa"/>
              <w:left w:w="85" w:type="dxa"/>
              <w:right w:w="85" w:type="dxa"/>
            </w:tcMar>
          </w:tcPr>
          <w:p>
            <w:pPr>
              <w:spacing w:line="240" w:lineRule="auto" w:after="60" w:before="60"/>
              <w:ind w:firstLine="0"/>
            </w:pPr>
            <w:r>
              <w:rPr>
                <w:b/>
                <w:i w:val="0"/>
                <w:sz w:val="20"/>
              </w:rPr>
              <w:t>Dependencias y restricciones</w:t>
            </w:r>
          </w:p>
        </w:tc>
      </w:tr>
      <w:tr>
        <w:trPr>
          <w:cantSplit/>
        </w:trPr>
        <w:tc>
          <w:tcPr>
            <w:tcW w:type="dxa" w:w="2131"/>
            <w:vAlign w:val="center"/>
            <w:shd w:fill="FFFFFF"/>
            <w:tcMar>
              <w:top w:w="85" w:type="dxa"/>
              <w:bottom w:w="85" w:type="dxa"/>
              <w:left w:w="85" w:type="dxa"/>
              <w:right w:w="85" w:type="dxa"/>
            </w:tcMar>
          </w:tcPr>
          <w:p>
            <w:pPr>
              <w:spacing w:line="240" w:lineRule="auto" w:after="60" w:before="60"/>
              <w:ind w:firstLine="0"/>
            </w:pPr>
            <w:r>
              <w:rPr>
                <w:b w:val="0"/>
                <w:i w:val="0"/>
                <w:sz w:val="20"/>
              </w:rPr>
              <w:t>core - backend/apps/core</w:t>
            </w:r>
          </w:p>
        </w:tc>
        <w:tc>
          <w:tcPr>
            <w:tcW w:type="dxa" w:w="3485"/>
            <w:vAlign w:val="center"/>
            <w:shd w:fill="FFFFFF"/>
            <w:tcMar>
              <w:top w:w="85" w:type="dxa"/>
              <w:bottom w:w="85" w:type="dxa"/>
              <w:left w:w="85" w:type="dxa"/>
              <w:right w:w="85" w:type="dxa"/>
            </w:tcMar>
          </w:tcPr>
          <w:p>
            <w:pPr>
              <w:spacing w:line="240" w:lineRule="auto" w:after="60" w:before="60"/>
              <w:ind w:firstLine="0"/>
            </w:pPr>
            <w:r>
              <w:rPr>
                <w:b w:val="0"/>
                <w:i w:val="0"/>
                <w:sz w:val="20"/>
              </w:rPr>
              <w:t>Salud, errores seguros, filtros/CRUD base, referencias, mensajes/etiquetas y presentación Admin</w:t>
            </w:r>
          </w:p>
        </w:tc>
        <w:tc>
          <w:tcPr>
            <w:tcW w:type="dxa" w:w="3409"/>
            <w:vAlign w:val="center"/>
            <w:shd w:fill="FFFFFF"/>
            <w:tcMar>
              <w:top w:w="85" w:type="dxa"/>
              <w:bottom w:w="85" w:type="dxa"/>
              <w:left w:w="85" w:type="dxa"/>
              <w:right w:w="85" w:type="dxa"/>
            </w:tcMar>
          </w:tcPr>
          <w:p>
            <w:pPr>
              <w:spacing w:line="240" w:lineRule="auto" w:after="60" w:before="60"/>
              <w:ind w:firstLine="0"/>
            </w:pPr>
            <w:r>
              <w:rPr>
                <w:b w:val="0"/>
                <w:i w:val="0"/>
                <w:sz w:val="20"/>
              </w:rPr>
              <w:t>Django/DRF/ORM; no autoriza por UUID conocido ni expone fallos de prueba</w:t>
            </w:r>
          </w:p>
        </w:tc>
      </w:tr>
      <w:tr>
        <w:trPr>
          <w:cantSplit/>
        </w:trPr>
        <w:tc>
          <w:tcPr>
            <w:tcW w:type="dxa" w:w="2131"/>
            <w:vAlign w:val="center"/>
            <w:shd w:fill="FFFFFF"/>
            <w:tcMar>
              <w:top w:w="85" w:type="dxa"/>
              <w:bottom w:w="85" w:type="dxa"/>
              <w:left w:w="85" w:type="dxa"/>
              <w:right w:w="85" w:type="dxa"/>
            </w:tcMar>
          </w:tcPr>
          <w:p>
            <w:pPr>
              <w:spacing w:line="240" w:lineRule="auto" w:after="60" w:before="60"/>
              <w:ind w:firstLine="0"/>
            </w:pPr>
            <w:r>
              <w:rPr>
                <w:b w:val="0"/>
                <w:i w:val="0"/>
                <w:sz w:val="20"/>
              </w:rPr>
              <w:t>accounts - backend/apps/accounts</w:t>
            </w:r>
          </w:p>
        </w:tc>
        <w:tc>
          <w:tcPr>
            <w:tcW w:type="dxa" w:w="3485"/>
            <w:vAlign w:val="center"/>
            <w:shd w:fill="FFFFFF"/>
            <w:tcMar>
              <w:top w:w="85" w:type="dxa"/>
              <w:bottom w:w="85" w:type="dxa"/>
              <w:left w:w="85" w:type="dxa"/>
              <w:right w:w="85" w:type="dxa"/>
            </w:tcMar>
          </w:tcPr>
          <w:p>
            <w:pPr>
              <w:spacing w:line="240" w:lineRule="auto" w:after="60" w:before="60"/>
              <w:ind w:firstLine="0"/>
            </w:pPr>
            <w:r>
              <w:rPr>
                <w:b w:val="0"/>
                <w:i w:val="0"/>
                <w:sz w:val="20"/>
              </w:rPr>
              <w:t>Usuario, gestores, registro/login/refresh/logout/identidad, permisos y throttles</w:t>
            </w:r>
          </w:p>
        </w:tc>
        <w:tc>
          <w:tcPr>
            <w:tcW w:type="dxa" w:w="3409"/>
            <w:vAlign w:val="center"/>
            <w:shd w:fill="FFFFFF"/>
            <w:tcMar>
              <w:top w:w="85" w:type="dxa"/>
              <w:bottom w:w="85" w:type="dxa"/>
              <w:left w:w="85" w:type="dxa"/>
              <w:right w:w="85" w:type="dxa"/>
            </w:tcMar>
          </w:tcPr>
          <w:p>
            <w:pPr>
              <w:spacing w:line="240" w:lineRule="auto" w:after="60" w:before="60"/>
              <w:ind w:firstLine="0"/>
            </w:pPr>
            <w:r>
              <w:rPr>
                <w:b w:val="0"/>
                <w:i w:val="0"/>
                <w:sz w:val="20"/>
              </w:rPr>
              <w:t>Django auth, SimpleJWT, organizations; no autoasignación de empresa/rol público</w:t>
            </w:r>
          </w:p>
        </w:tc>
      </w:tr>
      <w:tr>
        <w:trPr>
          <w:cantSplit/>
        </w:trPr>
        <w:tc>
          <w:tcPr>
            <w:tcW w:type="dxa" w:w="2131"/>
            <w:vAlign w:val="center"/>
            <w:shd w:fill="FFFFFF"/>
            <w:tcMar>
              <w:top w:w="85" w:type="dxa"/>
              <w:bottom w:w="85" w:type="dxa"/>
              <w:left w:w="85" w:type="dxa"/>
              <w:right w:w="85" w:type="dxa"/>
            </w:tcMar>
          </w:tcPr>
          <w:p>
            <w:pPr>
              <w:spacing w:line="240" w:lineRule="auto" w:after="60" w:before="60"/>
              <w:ind w:firstLine="0"/>
            </w:pPr>
            <w:r>
              <w:rPr>
                <w:b w:val="0"/>
                <w:i w:val="0"/>
                <w:sz w:val="20"/>
              </w:rPr>
              <w:t>organizations - backend/apps/organizations</w:t>
            </w:r>
          </w:p>
        </w:tc>
        <w:tc>
          <w:tcPr>
            <w:tcW w:type="dxa" w:w="3485"/>
            <w:vAlign w:val="center"/>
            <w:shd w:fill="FFFFFF"/>
            <w:tcMar>
              <w:top w:w="85" w:type="dxa"/>
              <w:bottom w:w="85" w:type="dxa"/>
              <w:left w:w="85" w:type="dxa"/>
              <w:right w:w="85" w:type="dxa"/>
            </w:tcMar>
          </w:tcPr>
          <w:p>
            <w:pPr>
              <w:spacing w:line="240" w:lineRule="auto" w:after="60" w:before="60"/>
              <w:ind w:firstLine="0"/>
            </w:pPr>
            <w:r>
              <w:rPr>
                <w:b w:val="0"/>
                <w:i w:val="0"/>
                <w:sz w:val="20"/>
              </w:rPr>
              <w:t>Company, Branch, validación base y pertenencia</w:t>
            </w:r>
          </w:p>
        </w:tc>
        <w:tc>
          <w:tcPr>
            <w:tcW w:type="dxa" w:w="3409"/>
            <w:vAlign w:val="center"/>
            <w:shd w:fill="FFFFFF"/>
            <w:tcMar>
              <w:top w:w="85" w:type="dxa"/>
              <w:bottom w:w="85" w:type="dxa"/>
              <w:left w:w="85" w:type="dxa"/>
              <w:right w:w="85" w:type="dxa"/>
            </w:tcMar>
          </w:tcPr>
          <w:p>
            <w:pPr>
              <w:spacing w:line="240" w:lineRule="auto" w:after="60" w:before="60"/>
              <w:ind w:firstLine="0"/>
            </w:pPr>
            <w:r>
              <w:rPr>
                <w:b w:val="0"/>
                <w:i w:val="0"/>
                <w:sz w:val="20"/>
              </w:rPr>
              <w:t>PostgreSQL/ORM; referencias mínimas, sin CRUD web completo</w:t>
            </w:r>
          </w:p>
        </w:tc>
      </w:tr>
      <w:tr>
        <w:trPr>
          <w:cantSplit/>
        </w:trPr>
        <w:tc>
          <w:tcPr>
            <w:tcW w:type="dxa" w:w="2131"/>
            <w:vAlign w:val="center"/>
            <w:shd w:fill="FFFFFF"/>
            <w:tcMar>
              <w:top w:w="85" w:type="dxa"/>
              <w:bottom w:w="85" w:type="dxa"/>
              <w:left w:w="85" w:type="dxa"/>
              <w:right w:w="85" w:type="dxa"/>
            </w:tcMar>
          </w:tcPr>
          <w:p>
            <w:pPr>
              <w:spacing w:line="240" w:lineRule="auto" w:after="60" w:before="60"/>
              <w:ind w:firstLine="0"/>
            </w:pPr>
            <w:r>
              <w:rPr>
                <w:b w:val="0"/>
                <w:i w:val="0"/>
                <w:sz w:val="20"/>
              </w:rPr>
              <w:t>catalog - backend/apps/catalog</w:t>
            </w:r>
          </w:p>
        </w:tc>
        <w:tc>
          <w:tcPr>
            <w:tcW w:type="dxa" w:w="3485"/>
            <w:vAlign w:val="center"/>
            <w:shd w:fill="FFFFFF"/>
            <w:tcMar>
              <w:top w:w="85" w:type="dxa"/>
              <w:bottom w:w="85" w:type="dxa"/>
              <w:left w:w="85" w:type="dxa"/>
              <w:right w:w="85" w:type="dxa"/>
            </w:tcMar>
          </w:tcPr>
          <w:p>
            <w:pPr>
              <w:spacing w:line="240" w:lineRule="auto" w:after="60" w:before="60"/>
              <w:ind w:firstLine="0"/>
            </w:pPr>
            <w:r>
              <w:rPr>
                <w:b w:val="0"/>
                <w:i w:val="0"/>
                <w:sz w:val="20"/>
              </w:rPr>
              <w:t>Category y Product; CRUD de categorías y condiciones</w:t>
            </w:r>
          </w:p>
        </w:tc>
        <w:tc>
          <w:tcPr>
            <w:tcW w:type="dxa" w:w="3409"/>
            <w:vAlign w:val="center"/>
            <w:shd w:fill="FFFFFF"/>
            <w:tcMar>
              <w:top w:w="85" w:type="dxa"/>
              <w:bottom w:w="85" w:type="dxa"/>
              <w:left w:w="85" w:type="dxa"/>
              <w:right w:w="85" w:type="dxa"/>
            </w:tcMar>
          </w:tcPr>
          <w:p>
            <w:pPr>
              <w:spacing w:line="240" w:lineRule="auto" w:after="60" w:before="60"/>
              <w:ind w:firstLine="0"/>
            </w:pPr>
            <w:r>
              <w:rPr>
                <w:b w:val="0"/>
                <w:i w:val="0"/>
                <w:sz w:val="20"/>
              </w:rPr>
              <w:t>organizations y core; operador no administra categorías; referencias protegidas</w:t>
            </w:r>
          </w:p>
        </w:tc>
      </w:tr>
      <w:tr>
        <w:trPr>
          <w:cantSplit/>
        </w:trPr>
        <w:tc>
          <w:tcPr>
            <w:tcW w:type="dxa" w:w="2131"/>
            <w:vAlign w:val="center"/>
            <w:shd w:fill="FFFFFF"/>
            <w:tcMar>
              <w:top w:w="85" w:type="dxa"/>
              <w:bottom w:w="85" w:type="dxa"/>
              <w:left w:w="85" w:type="dxa"/>
              <w:right w:w="85" w:type="dxa"/>
            </w:tcMar>
          </w:tcPr>
          <w:p>
            <w:pPr>
              <w:spacing w:line="240" w:lineRule="auto" w:after="60" w:before="60"/>
              <w:ind w:firstLine="0"/>
            </w:pPr>
            <w:r>
              <w:rPr>
                <w:b w:val="0"/>
                <w:i w:val="0"/>
                <w:sz w:val="20"/>
              </w:rPr>
              <w:t>boxes - backend/apps/boxes</w:t>
            </w:r>
          </w:p>
        </w:tc>
        <w:tc>
          <w:tcPr>
            <w:tcW w:type="dxa" w:w="3485"/>
            <w:vAlign w:val="center"/>
            <w:shd w:fill="FFFFFF"/>
            <w:tcMar>
              <w:top w:w="85" w:type="dxa"/>
              <w:bottom w:w="85" w:type="dxa"/>
              <w:left w:w="85" w:type="dxa"/>
              <w:right w:w="85" w:type="dxa"/>
            </w:tcMar>
          </w:tcPr>
          <w:p>
            <w:pPr>
              <w:spacing w:line="240" w:lineRule="auto" w:after="60" w:before="60"/>
              <w:ind w:firstLine="0"/>
            </w:pPr>
            <w:r>
              <w:rPr>
                <w:b w:val="0"/>
                <w:i w:val="0"/>
                <w:sz w:val="20"/>
              </w:rPr>
              <w:t>Box, IDs, cantidad/peso, prioridades/estados, CRUD y bloqueo de referencias</w:t>
            </w:r>
          </w:p>
        </w:tc>
        <w:tc>
          <w:tcPr>
            <w:tcW w:type="dxa" w:w="3409"/>
            <w:vAlign w:val="center"/>
            <w:shd w:fill="FFFFFF"/>
            <w:tcMar>
              <w:top w:w="85" w:type="dxa"/>
              <w:bottom w:w="85" w:type="dxa"/>
              <w:left w:w="85" w:type="dxa"/>
              <w:right w:w="85" w:type="dxa"/>
            </w:tcMar>
          </w:tcPr>
          <w:p>
            <w:pPr>
              <w:spacing w:line="240" w:lineRule="auto" w:after="60" w:before="60"/>
              <w:ind w:firstLine="0"/>
            </w:pPr>
            <w:r>
              <w:rPr>
                <w:b w:val="0"/>
                <w:i w:val="0"/>
                <w:sz w:val="20"/>
              </w:rPr>
              <w:t>accounts/catalog/organizations/core; estados finales protegidos, QR no es autorización</w:t>
            </w:r>
          </w:p>
        </w:tc>
      </w:tr>
      <w:tr>
        <w:trPr>
          <w:cantSplit/>
        </w:trPr>
        <w:tc>
          <w:tcPr>
            <w:tcW w:type="dxa" w:w="2131"/>
            <w:vAlign w:val="center"/>
            <w:shd w:fill="FFFFFF"/>
            <w:tcMar>
              <w:top w:w="85" w:type="dxa"/>
              <w:bottom w:w="85" w:type="dxa"/>
              <w:left w:w="85" w:type="dxa"/>
              <w:right w:w="85" w:type="dxa"/>
            </w:tcMar>
          </w:tcPr>
          <w:p>
            <w:pPr>
              <w:spacing w:line="240" w:lineRule="auto" w:after="60" w:before="60"/>
              <w:ind w:firstLine="0"/>
            </w:pPr>
            <w:r>
              <w:rPr>
                <w:b w:val="0"/>
                <w:i w:val="0"/>
                <w:sz w:val="20"/>
              </w:rPr>
              <w:t>config - backend/config</w:t>
            </w:r>
          </w:p>
        </w:tc>
        <w:tc>
          <w:tcPr>
            <w:tcW w:type="dxa" w:w="3485"/>
            <w:vAlign w:val="center"/>
            <w:shd w:fill="FFFFFF"/>
            <w:tcMar>
              <w:top w:w="85" w:type="dxa"/>
              <w:bottom w:w="85" w:type="dxa"/>
              <w:left w:w="85" w:type="dxa"/>
              <w:right w:w="85" w:type="dxa"/>
            </w:tcMar>
          </w:tcPr>
          <w:p>
            <w:pPr>
              <w:spacing w:line="240" w:lineRule="auto" w:after="60" w:before="60"/>
              <w:ind w:firstLine="0"/>
            </w:pPr>
            <w:r>
              <w:rPr>
                <w:b w:val="0"/>
                <w:i w:val="0"/>
                <w:sz w:val="20"/>
              </w:rPr>
              <w:t>Configuración por entorno, URL raíz, Admin restringido y arranque WSGI/ASGI</w:t>
            </w:r>
          </w:p>
        </w:tc>
        <w:tc>
          <w:tcPr>
            <w:tcW w:type="dxa" w:w="3409"/>
            <w:vAlign w:val="center"/>
            <w:shd w:fill="FFFFFF"/>
            <w:tcMar>
              <w:top w:w="85" w:type="dxa"/>
              <w:bottom w:w="85" w:type="dxa"/>
              <w:left w:w="85" w:type="dxa"/>
              <w:right w:w="85" w:type="dxa"/>
            </w:tcMar>
          </w:tcPr>
          <w:p>
            <w:pPr>
              <w:spacing w:line="240" w:lineRule="auto" w:after="60" w:before="60"/>
              <w:ind w:firstLine="0"/>
            </w:pPr>
            <w:r>
              <w:rPr>
                <w:b w:val="0"/>
                <w:i w:val="0"/>
                <w:sz w:val="20"/>
              </w:rPr>
              <w:t>Variables fuera de Git; no habilita auth_user estándar ni DEBUG de producción</w:t>
            </w:r>
          </w:p>
        </w:tc>
      </w:tr>
      <w:tr>
        <w:trPr>
          <w:cantSplit/>
        </w:trPr>
        <w:tc>
          <w:tcPr>
            <w:tcW w:type="dxa" w:w="2131"/>
            <w:vAlign w:val="center"/>
            <w:shd w:fill="FFFFFF"/>
            <w:tcMar>
              <w:top w:w="85" w:type="dxa"/>
              <w:bottom w:w="85" w:type="dxa"/>
              <w:left w:w="85" w:type="dxa"/>
              <w:right w:w="85" w:type="dxa"/>
            </w:tcMar>
          </w:tcPr>
          <w:p>
            <w:pPr>
              <w:spacing w:line="240" w:lineRule="auto" w:after="60" w:before="60"/>
              <w:ind w:firstLine="0"/>
            </w:pPr>
            <w:r>
              <w:rPr>
                <w:b w:val="0"/>
                <w:i w:val="0"/>
                <w:sz w:val="20"/>
              </w:rPr>
              <w:t>sesión/servicios - frontend/src/auth.jsx y services</w:t>
            </w:r>
          </w:p>
        </w:tc>
        <w:tc>
          <w:tcPr>
            <w:tcW w:type="dxa" w:w="3485"/>
            <w:vAlign w:val="center"/>
            <w:shd w:fill="FFFFFF"/>
            <w:tcMar>
              <w:top w:w="85" w:type="dxa"/>
              <w:bottom w:w="85" w:type="dxa"/>
              <w:left w:w="85" w:type="dxa"/>
              <w:right w:w="85" w:type="dxa"/>
            </w:tcMar>
          </w:tcPr>
          <w:p>
            <w:pPr>
              <w:spacing w:line="240" w:lineRule="auto" w:after="60" w:before="60"/>
              <w:ind w:firstLine="0"/>
            </w:pPr>
            <w:r>
              <w:rPr>
                <w:b w:val="0"/>
                <w:i w:val="0"/>
                <w:sz w:val="20"/>
              </w:rPr>
              <w:t>Máquina de sesión, Fetch seguro, restauración/renovación y errores</w:t>
            </w:r>
          </w:p>
        </w:tc>
        <w:tc>
          <w:tcPr>
            <w:tcW w:type="dxa" w:w="3409"/>
            <w:vAlign w:val="center"/>
            <w:shd w:fill="FFFFFF"/>
            <w:tcMar>
              <w:top w:w="85" w:type="dxa"/>
              <w:bottom w:w="85" w:type="dxa"/>
              <w:left w:w="85" w:type="dxa"/>
              <w:right w:w="85" w:type="dxa"/>
            </w:tcMar>
          </w:tcPr>
          <w:p>
            <w:pPr>
              <w:spacing w:line="240" w:lineRule="auto" w:after="60" w:before="60"/>
              <w:ind w:firstLine="0"/>
            </w:pPr>
            <w:r>
              <w:rPr>
                <w:b w:val="0"/>
                <w:i w:val="0"/>
                <w:sz w:val="20"/>
              </w:rPr>
              <w:t>API real; access solo en memoria; permisos finales siempre en backend</w:t>
            </w:r>
          </w:p>
        </w:tc>
      </w:tr>
      <w:tr>
        <w:trPr>
          <w:cantSplit/>
        </w:trPr>
        <w:tc>
          <w:tcPr>
            <w:tcW w:type="dxa" w:w="2131"/>
            <w:vAlign w:val="center"/>
            <w:shd w:fill="FFFFFF"/>
            <w:tcMar>
              <w:top w:w="85" w:type="dxa"/>
              <w:bottom w:w="85" w:type="dxa"/>
              <w:left w:w="85" w:type="dxa"/>
              <w:right w:w="85" w:type="dxa"/>
            </w:tcMar>
          </w:tcPr>
          <w:p>
            <w:pPr>
              <w:spacing w:line="240" w:lineRule="auto" w:after="60" w:before="60"/>
              <w:ind w:firstLine="0"/>
            </w:pPr>
            <w:r>
              <w:rPr>
                <w:b w:val="0"/>
                <w:i w:val="0"/>
                <w:sz w:val="20"/>
              </w:rPr>
              <w:t>páginas/componentes - frontend/src/pages y components</w:t>
            </w:r>
          </w:p>
        </w:tc>
        <w:tc>
          <w:tcPr>
            <w:tcW w:type="dxa" w:w="3485"/>
            <w:vAlign w:val="center"/>
            <w:shd w:fill="FFFFFF"/>
            <w:tcMar>
              <w:top w:w="85" w:type="dxa"/>
              <w:bottom w:w="85" w:type="dxa"/>
              <w:left w:w="85" w:type="dxa"/>
              <w:right w:w="85" w:type="dxa"/>
            </w:tcMar>
          </w:tcPr>
          <w:p>
            <w:pPr>
              <w:spacing w:line="240" w:lineRule="auto" w:after="60" w:before="60"/>
              <w:ind w:firstLine="0"/>
            </w:pPr>
            <w:r>
              <w:rPr>
                <w:b w:val="0"/>
                <w:i w:val="0"/>
                <w:sz w:val="20"/>
              </w:rPr>
              <w:t>Landing, formularios, dashboard, listas, detalle, estados comunes y responsive</w:t>
            </w:r>
          </w:p>
        </w:tc>
        <w:tc>
          <w:tcPr>
            <w:tcW w:type="dxa" w:w="3409"/>
            <w:vAlign w:val="center"/>
            <w:shd w:fill="FFFFFF"/>
            <w:tcMar>
              <w:top w:w="85" w:type="dxa"/>
              <w:bottom w:w="85" w:type="dxa"/>
              <w:left w:w="85" w:type="dxa"/>
              <w:right w:w="85" w:type="dxa"/>
            </w:tcMar>
          </w:tcPr>
          <w:p>
            <w:pPr>
              <w:spacing w:line="240" w:lineRule="auto" w:after="60" w:before="60"/>
              <w:ind w:firstLine="0"/>
            </w:pPr>
            <w:r>
              <w:rPr>
                <w:b w:val="0"/>
                <w:i w:val="0"/>
                <w:sz w:val="20"/>
              </w:rPr>
              <w:t>React Router/servicios; no CRUD ficticios ni funciones futuras aparentes</w:t>
            </w:r>
          </w:p>
        </w:tc>
      </w:tr>
      <w:tr>
        <w:trPr>
          <w:cantSplit/>
        </w:trPr>
        <w:tc>
          <w:tcPr>
            <w:tcW w:type="dxa" w:w="2131"/>
            <w:vAlign w:val="center"/>
            <w:shd w:fill="FFFFFF"/>
            <w:tcMar>
              <w:top w:w="85" w:type="dxa"/>
              <w:bottom w:w="85" w:type="dxa"/>
              <w:left w:w="85" w:type="dxa"/>
              <w:right w:w="85" w:type="dxa"/>
            </w:tcMar>
          </w:tcPr>
          <w:p>
            <w:pPr>
              <w:spacing w:line="240" w:lineRule="auto" w:after="60" w:before="60"/>
              <w:ind w:firstLine="0"/>
            </w:pPr>
            <w:r>
              <w:rPr>
                <w:b w:val="0"/>
                <w:i w:val="0"/>
                <w:sz w:val="20"/>
              </w:rPr>
              <w:t>i18n - frontend/src/i18n</w:t>
            </w:r>
          </w:p>
        </w:tc>
        <w:tc>
          <w:tcPr>
            <w:tcW w:type="dxa" w:w="3485"/>
            <w:vAlign w:val="center"/>
            <w:shd w:fill="FFFFFF"/>
            <w:tcMar>
              <w:top w:w="85" w:type="dxa"/>
              <w:bottom w:w="85" w:type="dxa"/>
              <w:left w:w="85" w:type="dxa"/>
              <w:right w:w="85" w:type="dxa"/>
            </w:tcMar>
          </w:tcPr>
          <w:p>
            <w:pPr>
              <w:spacing w:line="240" w:lineRule="auto" w:after="60" w:before="60"/>
              <w:ind w:firstLine="0"/>
            </w:pPr>
            <w:r>
              <w:rPr>
                <w:b w:val="0"/>
                <w:i w:val="0"/>
                <w:sz w:val="20"/>
              </w:rPr>
              <w:t>Catálogo inglés, interpolaciones y formatos</w:t>
            </w:r>
          </w:p>
        </w:tc>
        <w:tc>
          <w:tcPr>
            <w:tcW w:type="dxa" w:w="3409"/>
            <w:vAlign w:val="center"/>
            <w:shd w:fill="FFFFFF"/>
            <w:tcMar>
              <w:top w:w="85" w:type="dxa"/>
              <w:bottom w:w="85" w:type="dxa"/>
              <w:left w:w="85" w:type="dxa"/>
              <w:right w:w="85" w:type="dxa"/>
            </w:tcMar>
          </w:tcPr>
          <w:p>
            <w:pPr>
              <w:spacing w:line="240" w:lineRule="auto" w:after="60" w:before="60"/>
              <w:ind w:firstLine="0"/>
            </w:pPr>
            <w:r>
              <w:rPr>
                <w:b w:val="0"/>
                <w:i w:val="0"/>
                <w:sz w:val="20"/>
              </w:rPr>
              <w:t>Intl/React; no API externa, no traducción de datos del usuario</w:t>
            </w:r>
          </w:p>
        </w:tc>
      </w:tr>
      <w:tr>
        <w:trPr>
          <w:cantSplit/>
        </w:trPr>
        <w:tc>
          <w:tcPr>
            <w:tcW w:type="dxa" w:w="2131"/>
            <w:vAlign w:val="center"/>
            <w:shd w:fill="FFFFFF"/>
            <w:tcMar>
              <w:top w:w="85" w:type="dxa"/>
              <w:bottom w:w="85" w:type="dxa"/>
              <w:left w:w="85" w:type="dxa"/>
              <w:right w:w="85" w:type="dxa"/>
            </w:tcMar>
          </w:tcPr>
          <w:p>
            <w:pPr>
              <w:spacing w:line="240" w:lineRule="auto" w:after="60" w:before="60"/>
              <w:ind w:firstLine="0"/>
            </w:pPr>
            <w:r>
              <w:rPr>
                <w:b w:val="0"/>
                <w:i w:val="0"/>
                <w:sz w:val="20"/>
              </w:rPr>
              <w:t>validación - backend/tests, frontend/unit/e2e, load, scripts</w:t>
            </w:r>
          </w:p>
        </w:tc>
        <w:tc>
          <w:tcPr>
            <w:tcW w:type="dxa" w:w="3485"/>
            <w:vAlign w:val="center"/>
            <w:shd w:fill="FFFFFF"/>
            <w:tcMar>
              <w:top w:w="85" w:type="dxa"/>
              <w:bottom w:w="85" w:type="dxa"/>
              <w:left w:w="85" w:type="dxa"/>
              <w:right w:w="85" w:type="dxa"/>
            </w:tcMar>
          </w:tcPr>
          <w:p>
            <w:pPr>
              <w:spacing w:line="240" w:lineRule="auto" w:after="60" w:before="60"/>
              <w:ind w:firstLine="0"/>
            </w:pPr>
            <w:r>
              <w:rPr>
                <w:b w:val="0"/>
                <w:i w:val="0"/>
                <w:sz w:val="20"/>
              </w:rPr>
              <w:t>Pruebas y evidencias reproducibles</w:t>
            </w:r>
          </w:p>
        </w:tc>
        <w:tc>
          <w:tcPr>
            <w:tcW w:type="dxa" w:w="3409"/>
            <w:vAlign w:val="center"/>
            <w:shd w:fill="FFFFFF"/>
            <w:tcMar>
              <w:top w:w="85" w:type="dxa"/>
              <w:bottom w:w="85" w:type="dxa"/>
              <w:left w:w="85" w:type="dxa"/>
              <w:right w:w="85" w:type="dxa"/>
            </w:tcMar>
          </w:tcPr>
          <w:p>
            <w:pPr>
              <w:spacing w:line="240" w:lineRule="auto" w:after="60" w:before="60"/>
              <w:ind w:firstLine="0"/>
            </w:pPr>
            <w:r>
              <w:rPr>
                <w:b w:val="0"/>
                <w:i w:val="0"/>
                <w:sz w:val="20"/>
              </w:rPr>
              <w:t>Entornos separados; no ejecutar carga o datos demo contra producción</w:t>
            </w:r>
          </w:p>
        </w:tc>
      </w:tr>
    </w:tbl>
    <w:p>
      <w:pPr>
        <w:spacing w:after="0"/>
      </w:pPr>
    </w:p>
    <w:p>
      <w:pPr>
        <w:pStyle w:val="Heading2"/>
      </w:pPr>
      <w:r>
        <w:t>4.3 Dependencias y decisiones</w:t>
      </w:r>
    </w:p>
    <w:p>
      <w:r>
        <w:rPr>
          <w:b w:val="0"/>
          <w:i w:val="0"/>
        </w:rPr>
        <w:t>Django aporta ORM, migraciones, autenticación y Admin; DRF organiza serializers/vistas/errores; SimpleJWT aporta tokens/rotación/blacklist; psycopg conecta PostgreSQL. React compone UI y estado; Router resuelve navegación; Fetch evita introducir un cliente HTTP adicional; Tailwind y CSS sostienen Industrial Precision. Docker aísla procesos/dependencias; PostgreSQL conserva unicidad, FKs y CHECK. GitHub aloja código, no la base ni los servicios de aplicación.</w:t>
      </w:r>
    </w:p>
    <w:p>
      <w:r>
        <w:rPr>
          <w:b w:val="0"/>
          <w:i w:val="0"/>
        </w:rPr>
        <w:t xml:space="preserve">El monolito reduce coordinación operativa y permite transacciones para un entregable académico limitado. No se introducen microservicios, Kubernetes, colas o Redis solo para aparentar complejidad. Antes de producción multiproceso debe resolverse limitación compartida y atómica. Decisiones y alternativas: </w:t>
      </w:r>
      <w:r>
        <w:rPr>
          <w:b w:val="0"/>
          <w:i w:val="0"/>
        </w:rPr>
        <w:t>DECISIONES_TECNICAS</w:t>
      </w:r>
      <w:r>
        <w:rPr>
          <w:b w:val="0"/>
          <w:i w:val="0"/>
        </w:rPr>
        <w:t>.</w:t>
      </w:r>
    </w:p>
    <w:p>
      <w:pPr>
        <w:pStyle w:val="Heading1"/>
      </w:pPr>
      <w:r>
        <w:t>5. Modelo de datos</w:t>
      </w:r>
    </w:p>
    <w:p>
      <w:r>
        <w:rPr>
          <w:b w:val="0"/>
          <w:i w:val="0"/>
        </w:rPr>
        <w:t>La Figura 2 presenta las seis entidades de negocio; la Tabla 3 resume sus atributos.</w:t>
      </w:r>
    </w:p>
    <w:p>
      <w:pPr>
        <w:keepNext/>
        <w:spacing w:before="240" w:line="288" w:lineRule="auto"/>
        <w:ind w:firstLine="0"/>
      </w:pPr>
      <w:r>
        <w:rPr>
          <w:b/>
          <w:i w:val="0"/>
        </w:rPr>
        <w:t>Figura 2</w:t>
      </w:r>
    </w:p>
    <w:p>
      <w:pPr>
        <w:keepNext/>
        <w:spacing w:line="288" w:lineRule="auto" w:after="120"/>
        <w:ind w:firstLine="0"/>
      </w:pPr>
      <w:r>
        <w:rPr>
          <w:b w:val="0"/>
          <w:i/>
        </w:rPr>
        <w:t>Modelo relacional de las seis entidades de negocio</w:t>
      </w:r>
    </w:p>
    <w:p>
      <w:pPr>
        <w:keepNext/>
        <w:spacing w:line="240" w:lineRule="auto"/>
        <w:ind w:firstLine="0"/>
        <w:jc w:val="center"/>
      </w:pPr>
      <w:r>
        <w:drawing>
          <wp:inline xmlns:a="http://schemas.openxmlformats.org/drawingml/2006/main" xmlns:pic="http://schemas.openxmlformats.org/drawingml/2006/picture">
            <wp:extent cx="3029110" cy="5212078"/>
            <wp:docPr id="2" name="Picture 2" descr="Modelo relacional de las seis entidades implementadas"/>
            <wp:cNvGraphicFramePr>
              <a:graphicFrameLocks noChangeAspect="1"/>
            </wp:cNvGraphicFramePr>
            <a:graphic>
              <a:graphicData uri="http://schemas.openxmlformats.org/drawingml/2006/picture">
                <pic:pic>
                  <pic:nvPicPr>
                    <pic:cNvPr id="0" name="fase5-modelo-datos.png"/>
                    <pic:cNvPicPr/>
                  </pic:nvPicPr>
                  <pic:blipFill>
                    <a:blip r:embed="rId11"/>
                    <a:stretch>
                      <a:fillRect/>
                    </a:stretch>
                  </pic:blipFill>
                  <pic:spPr>
                    <a:xfrm>
                      <a:off x="0" y="0"/>
                      <a:ext cx="3029110" cy="5212078"/>
                    </a:xfrm>
                    <a:prstGeom prst="rect"/>
                  </pic:spPr>
                </pic:pic>
              </a:graphicData>
            </a:graphic>
          </wp:inline>
        </w:drawing>
      </w:r>
    </w:p>
    <w:p>
      <w:pPr>
        <w:pStyle w:val="EvidenceNote"/>
      </w:pPr>
      <w:r>
        <w:rPr>
          <w:b w:val="0"/>
          <w:i/>
        </w:rPr>
        <w:t>Nota.</w:t>
      </w:r>
      <w:r>
        <w:rPr>
          <w:b w:val="0"/>
          <w:i w:val="0"/>
        </w:rPr>
        <w:t xml:space="preserve"> Fuente editable MODELO_DATOS.mmd; renderizado verificado en F5. Omite tablas de framework documentadas en BASE_DE_DATOS.md.</w:t>
      </w:r>
    </w:p>
    <w:p>
      <w:r>
        <w:rPr>
          <w:b w:val="0"/>
          <w:i w:val="0"/>
        </w:rPr>
        <w:t xml:space="preserve">Diseño relacional independiente del lenguaje: seis entidades de negocio. Diagrama ER editable </w:t>
      </w:r>
      <w:r>
        <w:rPr>
          <w:b w:val="0"/>
          <w:i w:val="0"/>
        </w:rPr>
        <w:t>MODELO_DATOS.mmd</w:t>
      </w:r>
      <w:r>
        <w:rPr>
          <w:b w:val="0"/>
          <w:i w:val="0"/>
        </w:rPr>
        <w:t xml:space="preserve">; representación verificada en F5 </w:t>
      </w:r>
      <w:r>
        <w:rPr>
          <w:b w:val="0"/>
          <w:i w:val="0"/>
        </w:rPr>
        <w:t>SVG</w:t>
      </w:r>
      <w:r>
        <w:rPr>
          <w:b w:val="0"/>
          <w:i w:val="0"/>
        </w:rPr>
        <w:t xml:space="preserve">. Detalle y migraciones en </w:t>
      </w:r>
      <w:r>
        <w:rPr>
          <w:b w:val="0"/>
          <w:i w:val="0"/>
        </w:rPr>
        <w:t>BASE_DE_DATOS</w:t>
      </w:r>
      <w:r>
        <w:rPr>
          <w:b w:val="0"/>
          <w:i w:val="0"/>
        </w:rPr>
        <w:t>. Las tablas del framework se documentan aparte y no se ocultan como si no existieran.</w:t>
      </w:r>
    </w:p>
    <w:p>
      <w:pPr>
        <w:keepNext/>
        <w:spacing w:before="240" w:line="288" w:lineRule="auto"/>
        <w:ind w:firstLine="0"/>
      </w:pPr>
      <w:r>
        <w:rPr>
          <w:b/>
          <w:i w:val="0"/>
        </w:rPr>
        <w:t>Tabla 3</w:t>
      </w:r>
    </w:p>
    <w:p>
      <w:pPr>
        <w:keepNext/>
        <w:spacing w:line="288" w:lineRule="auto" w:after="120"/>
        <w:ind w:firstLine="0"/>
      </w:pPr>
      <w:r>
        <w:rPr>
          <w:b w:val="0"/>
          <w:i/>
        </w:rPr>
        <w:t>Entidades del modelo relacional implementado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7657"/>
      </w:tblGrid>
      <w:tr>
        <w:trPr>
          <w:cantSplit/>
          <w:tblHeader/>
        </w:trPr>
        <w:tc>
          <w:tcPr>
            <w:tcW w:type="dxa" w:w="1368"/>
            <w:vAlign w:val="center"/>
            <w:shd w:fill="E7E6E6"/>
            <w:tcMar>
              <w:top w:w="85" w:type="dxa"/>
              <w:bottom w:w="85" w:type="dxa"/>
              <w:left w:w="85" w:type="dxa"/>
              <w:right w:w="85" w:type="dxa"/>
            </w:tcMar>
          </w:tcPr>
          <w:p>
            <w:pPr>
              <w:spacing w:line="240" w:lineRule="auto" w:after="60" w:before="60"/>
              <w:ind w:firstLine="0"/>
            </w:pPr>
            <w:r>
              <w:rPr>
                <w:b/>
                <w:i w:val="0"/>
                <w:sz w:val="20"/>
              </w:rPr>
              <w:t>Entidad</w:t>
            </w:r>
          </w:p>
        </w:tc>
        <w:tc>
          <w:tcPr>
            <w:tcW w:type="dxa" w:w="7657"/>
            <w:vAlign w:val="center"/>
            <w:shd w:fill="E7E6E6"/>
            <w:tcMar>
              <w:top w:w="85" w:type="dxa"/>
              <w:bottom w:w="85" w:type="dxa"/>
              <w:left w:w="85" w:type="dxa"/>
              <w:right w:w="85" w:type="dxa"/>
            </w:tcMar>
          </w:tcPr>
          <w:p>
            <w:pPr>
              <w:spacing w:line="240" w:lineRule="auto" w:after="60" w:before="60"/>
              <w:ind w:firstLine="0"/>
            </w:pPr>
            <w:r>
              <w:rPr>
                <w:b/>
                <w:i w:val="0"/>
                <w:sz w:val="20"/>
              </w:rPr>
              <w:t>Atributos y relaciones principales</w:t>
            </w:r>
          </w:p>
        </w:tc>
      </w:tr>
      <w:tr>
        <w:trPr>
          <w:cantSplit/>
        </w:trPr>
        <w:tc>
          <w:tcPr>
            <w:tcW w:type="dxa" w:w="1368"/>
            <w:vAlign w:val="center"/>
            <w:shd w:fill="FFFFFF"/>
            <w:tcMar>
              <w:top w:w="85" w:type="dxa"/>
              <w:bottom w:w="85" w:type="dxa"/>
              <w:left w:w="85" w:type="dxa"/>
              <w:right w:w="85" w:type="dxa"/>
            </w:tcMar>
          </w:tcPr>
          <w:p>
            <w:pPr>
              <w:spacing w:line="240" w:lineRule="auto" w:after="60" w:before="60"/>
              <w:ind w:firstLine="0"/>
            </w:pPr>
            <w:r>
              <w:rPr>
                <w:b w:val="0"/>
                <w:i w:val="0"/>
                <w:sz w:val="20"/>
              </w:rPr>
              <w:t>Company</w:t>
            </w:r>
          </w:p>
        </w:tc>
        <w:tc>
          <w:tcPr>
            <w:tcW w:type="dxa" w:w="7657"/>
            <w:vAlign w:val="center"/>
            <w:shd w:fill="FFFFFF"/>
            <w:tcMar>
              <w:top w:w="85" w:type="dxa"/>
              <w:bottom w:w="85" w:type="dxa"/>
              <w:left w:w="85" w:type="dxa"/>
              <w:right w:w="85" w:type="dxa"/>
            </w:tcMar>
          </w:tcPr>
          <w:p>
            <w:pPr>
              <w:spacing w:line="240" w:lineRule="auto" w:after="60" w:before="60"/>
              <w:ind w:firstLine="0"/>
            </w:pPr>
            <w:r>
              <w:rPr>
                <w:b w:val="0"/>
                <w:i w:val="0"/>
                <w:sz w:val="20"/>
              </w:rPr>
              <w:t>UUID, nombre, estado y creación; agrupa sucursales/categorías/productos/cajas</w:t>
            </w:r>
          </w:p>
        </w:tc>
      </w:tr>
      <w:tr>
        <w:trPr>
          <w:cantSplit/>
        </w:trPr>
        <w:tc>
          <w:tcPr>
            <w:tcW w:type="dxa" w:w="1368"/>
            <w:vAlign w:val="center"/>
            <w:shd w:fill="FFFFFF"/>
            <w:tcMar>
              <w:top w:w="85" w:type="dxa"/>
              <w:bottom w:w="85" w:type="dxa"/>
              <w:left w:w="85" w:type="dxa"/>
              <w:right w:w="85" w:type="dxa"/>
            </w:tcMar>
          </w:tcPr>
          <w:p>
            <w:pPr>
              <w:spacing w:line="240" w:lineRule="auto" w:after="60" w:before="60"/>
              <w:ind w:firstLine="0"/>
            </w:pPr>
            <w:r>
              <w:rPr>
                <w:b w:val="0"/>
                <w:i w:val="0"/>
                <w:sz w:val="20"/>
              </w:rPr>
              <w:t>Branch</w:t>
            </w:r>
          </w:p>
        </w:tc>
        <w:tc>
          <w:tcPr>
            <w:tcW w:type="dxa" w:w="7657"/>
            <w:vAlign w:val="center"/>
            <w:shd w:fill="FFFFFF"/>
            <w:tcMar>
              <w:top w:w="85" w:type="dxa"/>
              <w:bottom w:w="85" w:type="dxa"/>
              <w:left w:w="85" w:type="dxa"/>
              <w:right w:w="85" w:type="dxa"/>
            </w:tcMar>
          </w:tcPr>
          <w:p>
            <w:pPr>
              <w:spacing w:line="240" w:lineRule="auto" w:after="60" w:before="60"/>
              <w:ind w:firstLine="0"/>
            </w:pPr>
            <w:r>
              <w:rPr>
                <w:b w:val="0"/>
                <w:i w:val="0"/>
                <w:sz w:val="20"/>
              </w:rPr>
              <w:t>UUID, empresa, nombre, dirección, estado y creación; nombre único por empresa</w:t>
            </w:r>
          </w:p>
        </w:tc>
      </w:tr>
      <w:tr>
        <w:trPr>
          <w:cantSplit/>
        </w:trPr>
        <w:tc>
          <w:tcPr>
            <w:tcW w:type="dxa" w:w="1368"/>
            <w:vAlign w:val="center"/>
            <w:shd w:fill="FFFFFF"/>
            <w:tcMar>
              <w:top w:w="85" w:type="dxa"/>
              <w:bottom w:w="85" w:type="dxa"/>
              <w:left w:w="85" w:type="dxa"/>
              <w:right w:w="85" w:type="dxa"/>
            </w:tcMar>
          </w:tcPr>
          <w:p>
            <w:pPr>
              <w:spacing w:line="240" w:lineRule="auto" w:after="60" w:before="60"/>
              <w:ind w:firstLine="0"/>
            </w:pPr>
            <w:r>
              <w:rPr>
                <w:b w:val="0"/>
                <w:i w:val="0"/>
                <w:sz w:val="20"/>
              </w:rPr>
              <w:t>User</w:t>
            </w:r>
          </w:p>
        </w:tc>
        <w:tc>
          <w:tcPr>
            <w:tcW w:type="dxa" w:w="7657"/>
            <w:vAlign w:val="center"/>
            <w:shd w:fill="FFFFFF"/>
            <w:tcMar>
              <w:top w:w="85" w:type="dxa"/>
              <w:bottom w:w="85" w:type="dxa"/>
              <w:left w:w="85" w:type="dxa"/>
              <w:right w:w="85" w:type="dxa"/>
            </w:tcMar>
          </w:tcPr>
          <w:p>
            <w:pPr>
              <w:spacing w:line="240" w:lineRule="auto" w:after="60" w:before="60"/>
              <w:ind w:firstLine="0"/>
            </w:pPr>
            <w:r>
              <w:rPr>
                <w:b w:val="0"/>
                <w:i w:val="0"/>
                <w:sz w:val="20"/>
              </w:rPr>
              <w:t>UUID, email único case-insensitive, hash, nombres, rol, empresa opcional, flags y fechas</w:t>
            </w:r>
          </w:p>
        </w:tc>
      </w:tr>
      <w:tr>
        <w:trPr>
          <w:cantSplit/>
        </w:trPr>
        <w:tc>
          <w:tcPr>
            <w:tcW w:type="dxa" w:w="1368"/>
            <w:vAlign w:val="center"/>
            <w:shd w:fill="FFFFFF"/>
            <w:tcMar>
              <w:top w:w="85" w:type="dxa"/>
              <w:bottom w:w="85" w:type="dxa"/>
              <w:left w:w="85" w:type="dxa"/>
              <w:right w:w="85" w:type="dxa"/>
            </w:tcMar>
          </w:tcPr>
          <w:p>
            <w:pPr>
              <w:spacing w:line="240" w:lineRule="auto" w:after="60" w:before="60"/>
              <w:ind w:firstLine="0"/>
            </w:pPr>
            <w:r>
              <w:rPr>
                <w:b w:val="0"/>
                <w:i w:val="0"/>
                <w:sz w:val="20"/>
              </w:rPr>
              <w:t>Category</w:t>
            </w:r>
          </w:p>
        </w:tc>
        <w:tc>
          <w:tcPr>
            <w:tcW w:type="dxa" w:w="7657"/>
            <w:vAlign w:val="center"/>
            <w:shd w:fill="FFFFFF"/>
            <w:tcMar>
              <w:top w:w="85" w:type="dxa"/>
              <w:bottom w:w="85" w:type="dxa"/>
              <w:left w:w="85" w:type="dxa"/>
              <w:right w:w="85" w:type="dxa"/>
            </w:tcMar>
          </w:tcPr>
          <w:p>
            <w:pPr>
              <w:spacing w:line="240" w:lineRule="auto" w:after="60" w:before="60"/>
              <w:ind w:firstLine="0"/>
            </w:pPr>
            <w:r>
              <w:rPr>
                <w:b w:val="0"/>
                <w:i w:val="0"/>
                <w:sz w:val="20"/>
              </w:rPr>
              <w:t>UUID, empresa, nombre único por empresa, descripción, flags frágil/perecedera y creación</w:t>
            </w:r>
          </w:p>
        </w:tc>
      </w:tr>
      <w:tr>
        <w:trPr>
          <w:cantSplit/>
        </w:trPr>
        <w:tc>
          <w:tcPr>
            <w:tcW w:type="dxa" w:w="1368"/>
            <w:vAlign w:val="center"/>
            <w:shd w:fill="FFFFFF"/>
            <w:tcMar>
              <w:top w:w="85" w:type="dxa"/>
              <w:bottom w:w="85" w:type="dxa"/>
              <w:left w:w="85" w:type="dxa"/>
              <w:right w:w="85" w:type="dxa"/>
            </w:tcMar>
          </w:tcPr>
          <w:p>
            <w:pPr>
              <w:spacing w:line="240" w:lineRule="auto" w:after="60" w:before="60"/>
              <w:ind w:firstLine="0"/>
            </w:pPr>
            <w:r>
              <w:rPr>
                <w:b w:val="0"/>
                <w:i w:val="0"/>
                <w:sz w:val="20"/>
              </w:rPr>
              <w:t>Product</w:t>
            </w:r>
          </w:p>
        </w:tc>
        <w:tc>
          <w:tcPr>
            <w:tcW w:type="dxa" w:w="7657"/>
            <w:vAlign w:val="center"/>
            <w:shd w:fill="FFFFFF"/>
            <w:tcMar>
              <w:top w:w="85" w:type="dxa"/>
              <w:bottom w:w="85" w:type="dxa"/>
              <w:left w:w="85" w:type="dxa"/>
              <w:right w:w="85" w:type="dxa"/>
            </w:tcMar>
          </w:tcPr>
          <w:p>
            <w:pPr>
              <w:spacing w:line="240" w:lineRule="auto" w:after="60" w:before="60"/>
              <w:ind w:firstLine="0"/>
            </w:pPr>
            <w:r>
              <w:rPr>
                <w:b w:val="0"/>
                <w:i w:val="0"/>
                <w:sz w:val="20"/>
              </w:rPr>
              <w:t>UUID, empresa, categoría, SKU único por empresa, nombre/descripción, estado y creación</w:t>
            </w:r>
          </w:p>
        </w:tc>
      </w:tr>
      <w:tr>
        <w:trPr>
          <w:cantSplit/>
        </w:trPr>
        <w:tc>
          <w:tcPr>
            <w:tcW w:type="dxa" w:w="1368"/>
            <w:vAlign w:val="center"/>
            <w:shd w:fill="FFFFFF"/>
            <w:tcMar>
              <w:top w:w="85" w:type="dxa"/>
              <w:bottom w:w="85" w:type="dxa"/>
              <w:left w:w="85" w:type="dxa"/>
              <w:right w:w="85" w:type="dxa"/>
            </w:tcMar>
          </w:tcPr>
          <w:p>
            <w:pPr>
              <w:spacing w:line="240" w:lineRule="auto" w:after="60" w:before="60"/>
              <w:ind w:firstLine="0"/>
            </w:pPr>
            <w:r>
              <w:rPr>
                <w:b w:val="0"/>
                <w:i w:val="0"/>
                <w:sz w:val="20"/>
              </w:rPr>
              <w:t>Box</w:t>
            </w:r>
          </w:p>
        </w:tc>
        <w:tc>
          <w:tcPr>
            <w:tcW w:type="dxa" w:w="7657"/>
            <w:vAlign w:val="center"/>
            <w:shd w:fill="FFFFFF"/>
            <w:tcMar>
              <w:top w:w="85" w:type="dxa"/>
              <w:bottom w:w="85" w:type="dxa"/>
              <w:left w:w="85" w:type="dxa"/>
              <w:right w:w="85" w:type="dxa"/>
            </w:tcMar>
          </w:tcPr>
          <w:p>
            <w:pPr>
              <w:spacing w:line="240" w:lineRule="auto" w:after="60" w:before="60"/>
              <w:ind w:firstLine="0"/>
            </w:pPr>
            <w:r>
              <w:rPr>
                <w:b w:val="0"/>
                <w:i w:val="0"/>
                <w:sz w:val="20"/>
              </w:rPr>
              <w:t>UUID, internal_id único, qr_code único independiente, empresa/producto/sucursal/creador, cantidad, peso opcional, prioridad, estado y creación</w:t>
            </w:r>
          </w:p>
        </w:tc>
      </w:tr>
    </w:tbl>
    <w:p>
      <w:pPr>
        <w:spacing w:after="0"/>
      </w:pPr>
    </w:p>
    <w:p>
      <w:r>
        <w:rPr>
          <w:b w:val="0"/>
          <w:i w:val="0"/>
        </w:rPr>
        <w:t xml:space="preserve">User se creó en accounts/0001_initial y </w:t>
      </w:r>
      <w:r>
        <w:rPr>
          <w:rFonts w:ascii="Consolas" w:hAnsi="Consolas"/>
          <w:b w:val="0"/>
          <w:i w:val="0"/>
          <w:sz w:val="18"/>
        </w:rPr>
        <w:t>AUTH_USER_MODEL=accounts.User</w:t>
      </w:r>
      <w:r>
        <w:rPr>
          <w:b w:val="0"/>
          <w:i w:val="0"/>
        </w:rPr>
        <w:t xml:space="preserve"> antecede a migrar auth/admin. No se reescriben migraciones por traducir. Hay CHECK de cantidades/peso y valores permitidos; PROTECT evita borrar referencias requeridas. Las FKs simples no garantizan por sí solas igualdad de empresa entre tablas: validación y transacciones del servidor imponen esa coherencia. SQL/bulk/update que omitan reglas de modelo no constituyen una vía autorizada de escritura de negocio.</w:t>
      </w:r>
    </w:p>
    <w:p>
      <w:pPr>
        <w:keepNext/>
        <w:spacing w:before="240" w:line="288" w:lineRule="auto"/>
        <w:ind w:firstLine="0"/>
      </w:pPr>
      <w:r>
        <w:rPr>
          <w:b/>
          <w:i w:val="0"/>
        </w:rPr>
        <w:t>Tabla 4</w:t>
      </w:r>
    </w:p>
    <w:p>
      <w:pPr>
        <w:keepNext/>
        <w:spacing w:line="288" w:lineRule="auto" w:after="120"/>
        <w:ind w:firstLine="0"/>
      </w:pPr>
      <w:r>
        <w:rPr>
          <w:b w:val="0"/>
          <w:i/>
        </w:rPr>
        <w:t>Clasificación de datos de entrada internos y de salida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3528"/>
        <w:gridCol w:w="4201"/>
      </w:tblGrid>
      <w:tr>
        <w:trPr>
          <w:cantSplit/>
          <w:tblHeader/>
        </w:trPr>
        <w:tc>
          <w:tcPr>
            <w:tcW w:type="dxa" w:w="1296"/>
            <w:vAlign w:val="center"/>
            <w:shd w:fill="E7E6E6"/>
            <w:tcMar>
              <w:top w:w="85" w:type="dxa"/>
              <w:bottom w:w="85" w:type="dxa"/>
              <w:left w:w="85" w:type="dxa"/>
              <w:right w:w="85" w:type="dxa"/>
            </w:tcMar>
          </w:tcPr>
          <w:p>
            <w:pPr>
              <w:spacing w:line="240" w:lineRule="auto" w:after="60" w:before="60"/>
              <w:ind w:firstLine="0"/>
            </w:pPr>
            <w:r>
              <w:rPr>
                <w:b/>
                <w:i w:val="0"/>
                <w:sz w:val="20"/>
              </w:rPr>
              <w:t>Tipo de dato</w:t>
            </w:r>
          </w:p>
        </w:tc>
        <w:tc>
          <w:tcPr>
            <w:tcW w:type="dxa" w:w="3528"/>
            <w:vAlign w:val="center"/>
            <w:shd w:fill="E7E6E6"/>
            <w:tcMar>
              <w:top w:w="85" w:type="dxa"/>
              <w:bottom w:w="85" w:type="dxa"/>
              <w:left w:w="85" w:type="dxa"/>
              <w:right w:w="85" w:type="dxa"/>
            </w:tcMar>
          </w:tcPr>
          <w:p>
            <w:pPr>
              <w:spacing w:line="240" w:lineRule="auto" w:after="60" w:before="60"/>
              <w:ind w:firstLine="0"/>
            </w:pPr>
            <w:r>
              <w:rPr>
                <w:b/>
                <w:i w:val="0"/>
                <w:sz w:val="20"/>
              </w:rPr>
              <w:t>Ejemplos</w:t>
            </w:r>
          </w:p>
        </w:tc>
        <w:tc>
          <w:tcPr>
            <w:tcW w:type="dxa" w:w="4201"/>
            <w:vAlign w:val="center"/>
            <w:shd w:fill="E7E6E6"/>
            <w:tcMar>
              <w:top w:w="85" w:type="dxa"/>
              <w:bottom w:w="85" w:type="dxa"/>
              <w:left w:w="85" w:type="dxa"/>
              <w:right w:w="85" w:type="dxa"/>
            </w:tcMar>
          </w:tcPr>
          <w:p>
            <w:pPr>
              <w:spacing w:line="240" w:lineRule="auto" w:after="60" w:before="60"/>
              <w:ind w:firstLine="0"/>
            </w:pPr>
            <w:r>
              <w:rPr>
                <w:b/>
                <w:i w:val="0"/>
                <w:sz w:val="20"/>
              </w:rPr>
              <w:t>Tratamiento / salida</w:t>
            </w:r>
          </w:p>
        </w:tc>
      </w:tr>
      <w:tr>
        <w:trPr>
          <w:cantSplit/>
        </w:trPr>
        <w:tc>
          <w:tcPr>
            <w:tcW w:type="dxa" w:w="1296"/>
            <w:vAlign w:val="center"/>
            <w:shd w:fill="FFFFFF"/>
            <w:tcMar>
              <w:top w:w="85" w:type="dxa"/>
              <w:bottom w:w="85" w:type="dxa"/>
              <w:left w:w="85" w:type="dxa"/>
              <w:right w:w="85" w:type="dxa"/>
            </w:tcMar>
          </w:tcPr>
          <w:p>
            <w:pPr>
              <w:spacing w:line="240" w:lineRule="auto" w:after="60" w:before="60"/>
              <w:ind w:firstLine="0"/>
            </w:pPr>
            <w:r>
              <w:rPr>
                <w:b w:val="0"/>
                <w:i w:val="0"/>
                <w:sz w:val="20"/>
              </w:rPr>
              <w:t>Entrada</w:t>
            </w:r>
          </w:p>
        </w:tc>
        <w:tc>
          <w:tcPr>
            <w:tcW w:type="dxa" w:w="3528"/>
            <w:vAlign w:val="center"/>
            <w:shd w:fill="FFFFFF"/>
            <w:tcMar>
              <w:top w:w="85" w:type="dxa"/>
              <w:bottom w:w="85" w:type="dxa"/>
              <w:left w:w="85" w:type="dxa"/>
              <w:right w:w="85" w:type="dxa"/>
            </w:tcMar>
          </w:tcPr>
          <w:p>
            <w:pPr>
              <w:spacing w:line="240" w:lineRule="auto" w:after="60" w:before="60"/>
              <w:ind w:firstLine="0"/>
            </w:pPr>
            <w:r>
              <w:rPr>
                <w:b w:val="0"/>
                <w:i w:val="0"/>
                <w:sz w:val="20"/>
              </w:rPr>
              <w:t>Email/password, nombre/descripción de categoría, UUID de producto/sucursal, cantidad/peso, filtros</w:t>
            </w:r>
          </w:p>
        </w:tc>
        <w:tc>
          <w:tcPr>
            <w:tcW w:type="dxa" w:w="4201"/>
            <w:vAlign w:val="center"/>
            <w:shd w:fill="FFFFFF"/>
            <w:tcMar>
              <w:top w:w="85" w:type="dxa"/>
              <w:bottom w:w="85" w:type="dxa"/>
              <w:left w:w="85" w:type="dxa"/>
              <w:right w:w="85" w:type="dxa"/>
            </w:tcMar>
          </w:tcPr>
          <w:p>
            <w:pPr>
              <w:spacing w:line="240" w:lineRule="auto" w:after="60" w:before="60"/>
              <w:ind w:firstLine="0"/>
            </w:pPr>
            <w:r>
              <w:rPr>
                <w:b w:val="0"/>
                <w:i w:val="0"/>
                <w:sz w:val="20"/>
              </w:rPr>
              <w:t>Validación de formato, límites, pertenencia y permisos; no traducción de nombres de negocio</w:t>
            </w:r>
          </w:p>
        </w:tc>
      </w:tr>
      <w:tr>
        <w:trPr>
          <w:cantSplit/>
        </w:trPr>
        <w:tc>
          <w:tcPr>
            <w:tcW w:type="dxa" w:w="1296"/>
            <w:vAlign w:val="center"/>
            <w:shd w:fill="FFFFFF"/>
            <w:tcMar>
              <w:top w:w="85" w:type="dxa"/>
              <w:bottom w:w="85" w:type="dxa"/>
              <w:left w:w="85" w:type="dxa"/>
              <w:right w:w="85" w:type="dxa"/>
            </w:tcMar>
          </w:tcPr>
          <w:p>
            <w:pPr>
              <w:spacing w:line="240" w:lineRule="auto" w:after="60" w:before="60"/>
              <w:ind w:firstLine="0"/>
            </w:pPr>
            <w:r>
              <w:rPr>
                <w:b w:val="0"/>
                <w:i w:val="0"/>
                <w:sz w:val="20"/>
              </w:rPr>
              <w:t>Interno</w:t>
            </w:r>
          </w:p>
        </w:tc>
        <w:tc>
          <w:tcPr>
            <w:tcW w:type="dxa" w:w="3528"/>
            <w:vAlign w:val="center"/>
            <w:shd w:fill="FFFFFF"/>
            <w:tcMar>
              <w:top w:w="85" w:type="dxa"/>
              <w:bottom w:w="85" w:type="dxa"/>
              <w:left w:w="85" w:type="dxa"/>
              <w:right w:w="85" w:type="dxa"/>
            </w:tcMar>
          </w:tcPr>
          <w:p>
            <w:pPr>
              <w:spacing w:line="240" w:lineRule="auto" w:after="60" w:before="60"/>
              <w:ind w:firstLine="0"/>
            </w:pPr>
            <w:r>
              <w:rPr>
                <w:b w:val="0"/>
                <w:i w:val="0"/>
                <w:sz w:val="20"/>
              </w:rPr>
              <w:t>Hash, rol/asignación vigente, IDs generados, relaciones, refresh/blacklist, timestamps UTC</w:t>
            </w:r>
          </w:p>
        </w:tc>
        <w:tc>
          <w:tcPr>
            <w:tcW w:type="dxa" w:w="4201"/>
            <w:vAlign w:val="center"/>
            <w:shd w:fill="FFFFFF"/>
            <w:tcMar>
              <w:top w:w="85" w:type="dxa"/>
              <w:bottom w:w="85" w:type="dxa"/>
              <w:left w:w="85" w:type="dxa"/>
              <w:right w:w="85" w:type="dxa"/>
            </w:tcMar>
          </w:tcPr>
          <w:p>
            <w:pPr>
              <w:spacing w:line="240" w:lineRule="auto" w:after="60" w:before="60"/>
              <w:ind w:firstLine="0"/>
            </w:pPr>
            <w:r>
              <w:rPr>
                <w:b w:val="0"/>
                <w:i w:val="0"/>
                <w:sz w:val="20"/>
              </w:rPr>
              <w:t>No exponer secretos; bloqueo/transacción e integridad PostgreSQL</w:t>
            </w:r>
          </w:p>
        </w:tc>
      </w:tr>
      <w:tr>
        <w:trPr>
          <w:cantSplit/>
        </w:trPr>
        <w:tc>
          <w:tcPr>
            <w:tcW w:type="dxa" w:w="1296"/>
            <w:vAlign w:val="center"/>
            <w:shd w:fill="FFFFFF"/>
            <w:tcMar>
              <w:top w:w="85" w:type="dxa"/>
              <w:bottom w:w="85" w:type="dxa"/>
              <w:left w:w="85" w:type="dxa"/>
              <w:right w:w="85" w:type="dxa"/>
            </w:tcMar>
          </w:tcPr>
          <w:p>
            <w:pPr>
              <w:spacing w:line="240" w:lineRule="auto" w:after="60" w:before="60"/>
              <w:ind w:firstLine="0"/>
            </w:pPr>
            <w:r>
              <w:rPr>
                <w:b w:val="0"/>
                <w:i w:val="0"/>
                <w:sz w:val="20"/>
              </w:rPr>
              <w:t>Salida</w:t>
            </w:r>
          </w:p>
        </w:tc>
        <w:tc>
          <w:tcPr>
            <w:tcW w:type="dxa" w:w="3528"/>
            <w:vAlign w:val="center"/>
            <w:shd w:fill="FFFFFF"/>
            <w:tcMar>
              <w:top w:w="85" w:type="dxa"/>
              <w:bottom w:w="85" w:type="dxa"/>
              <w:left w:w="85" w:type="dxa"/>
              <w:right w:w="85" w:type="dxa"/>
            </w:tcMar>
          </w:tcPr>
          <w:p>
            <w:pPr>
              <w:spacing w:line="240" w:lineRule="auto" w:after="60" w:before="60"/>
              <w:ind w:firstLine="0"/>
            </w:pPr>
            <w:r>
              <w:rPr>
                <w:b w:val="0"/>
                <w:i w:val="0"/>
                <w:sz w:val="20"/>
              </w:rPr>
              <w:t>Identidad acotada, registros autorizados, estados/enums, referencias, errores y health</w:t>
            </w:r>
          </w:p>
        </w:tc>
        <w:tc>
          <w:tcPr>
            <w:tcW w:type="dxa" w:w="4201"/>
            <w:vAlign w:val="center"/>
            <w:shd w:fill="FFFFFF"/>
            <w:tcMar>
              <w:top w:w="85" w:type="dxa"/>
              <w:bottom w:w="85" w:type="dxa"/>
              <w:left w:w="85" w:type="dxa"/>
              <w:right w:w="85" w:type="dxa"/>
            </w:tcMar>
          </w:tcPr>
          <w:p>
            <w:pPr>
              <w:spacing w:line="240" w:lineRule="auto" w:after="60" w:before="60"/>
              <w:ind w:firstLine="0"/>
            </w:pPr>
            <w:r>
              <w:rPr>
                <w:b w:val="0"/>
                <w:i w:val="0"/>
                <w:sz w:val="20"/>
              </w:rPr>
              <w:t>JSON con contrato estable; inglés de presentación; sin password/refresh en JSON de identidad</w:t>
            </w:r>
          </w:p>
        </w:tc>
      </w:tr>
    </w:tbl>
    <w:p>
      <w:pPr>
        <w:spacing w:after="0"/>
      </w:pPr>
    </w:p>
    <w:p>
      <w:pPr>
        <w:pStyle w:val="Heading1"/>
      </w:pPr>
      <w:r>
        <w:t>6. Procesos y servicios</w:t>
      </w:r>
    </w:p>
    <w:p>
      <w:pPr>
        <w:pStyle w:val="Heading2"/>
      </w:pPr>
      <w:r>
        <w:t>6.1 Registro y sesión</w:t>
      </w:r>
    </w:p>
    <w:p>
      <w:r>
        <w:rPr>
          <w:b w:val="0"/>
          <w:i w:val="0"/>
        </w:rPr>
        <w:t xml:space="preserve">El registro recibe email/password y nombres opcionales; verifica validadores y campos permitidos; crea únicamente OPERATOR sin empresa y devuelve 201, sin iniciar sesión automáticamente. El login valida credenciales con CSRF y límites; devuelve access en JSON y refresh HttpOnly. React conserva access en memoria. Refresh bloquea el token, revoca el anterior y emite reemplazo; logout borra identidad/cookie y revoca el refresh presentado. Un access emitido puede durar hasta cinco minutos tras logout. Flujo editable: </w:t>
      </w:r>
      <w:r>
        <w:rPr>
          <w:b w:val="0"/>
          <w:i w:val="0"/>
        </w:rPr>
        <w:t>SESION.mmd</w:t>
      </w:r>
      <w:r>
        <w:rPr>
          <w:b w:val="0"/>
          <w:i w:val="0"/>
        </w:rPr>
        <w:t xml:space="preserve">; </w:t>
      </w:r>
      <w:r>
        <w:rPr>
          <w:b w:val="0"/>
          <w:i w:val="0"/>
        </w:rPr>
        <w:t>SVG verificado</w:t>
      </w:r>
      <w:r>
        <w:rPr>
          <w:b w:val="0"/>
          <w:i w:val="0"/>
        </w:rPr>
        <w:t>.</w:t>
      </w:r>
    </w:p>
    <w:p>
      <w:pPr>
        <w:keepNext/>
        <w:spacing w:before="240" w:line="288" w:lineRule="auto"/>
        <w:ind w:firstLine="0"/>
      </w:pPr>
      <w:r>
        <w:rPr>
          <w:b/>
          <w:i w:val="0"/>
        </w:rPr>
        <w:t>Figura 3</w:t>
      </w:r>
    </w:p>
    <w:p>
      <w:pPr>
        <w:keepNext/>
        <w:spacing w:line="288" w:lineRule="auto" w:after="120"/>
        <w:ind w:firstLine="0"/>
      </w:pPr>
      <w:r>
        <w:rPr>
          <w:b w:val="0"/>
          <w:i/>
        </w:rPr>
        <w:t>Secuencia de autenticación renovación y cierre de sesión</w:t>
      </w:r>
    </w:p>
    <w:p>
      <w:pPr>
        <w:keepNext/>
        <w:spacing w:line="240" w:lineRule="auto"/>
        <w:ind w:firstLine="0"/>
        <w:jc w:val="center"/>
      </w:pPr>
      <w:r>
        <w:drawing>
          <wp:inline xmlns:a="http://schemas.openxmlformats.org/drawingml/2006/main" xmlns:pic="http://schemas.openxmlformats.org/drawingml/2006/picture">
            <wp:extent cx="5731184" cy="4554244"/>
            <wp:docPr id="3" name="Picture 3" descr="Secuencia de autenticación renovación y cierre de sesión"/>
            <wp:cNvGraphicFramePr>
              <a:graphicFrameLocks noChangeAspect="1"/>
            </wp:cNvGraphicFramePr>
            <a:graphic>
              <a:graphicData uri="http://schemas.openxmlformats.org/drawingml/2006/picture">
                <pic:pic>
                  <pic:nvPicPr>
                    <pic:cNvPr id="0" name="adaptacion-sesion.png"/>
                    <pic:cNvPicPr/>
                  </pic:nvPicPr>
                  <pic:blipFill>
                    <a:blip r:embed="rId12"/>
                    <a:stretch>
                      <a:fillRect/>
                    </a:stretch>
                  </pic:blipFill>
                  <pic:spPr>
                    <a:xfrm>
                      <a:off x="0" y="0"/>
                      <a:ext cx="5731184" cy="4554244"/>
                    </a:xfrm>
                    <a:prstGeom prst="rect"/>
                  </pic:spPr>
                </pic:pic>
              </a:graphicData>
            </a:graphic>
          </wp:inline>
        </w:drawing>
      </w:r>
    </w:p>
    <w:p>
      <w:pPr>
        <w:pStyle w:val="EvidenceNote"/>
      </w:pPr>
      <w:r>
        <w:rPr>
          <w:b w:val="0"/>
          <w:i/>
        </w:rPr>
        <w:t>Nota.</w:t>
      </w:r>
      <w:r>
        <w:rPr>
          <w:b w:val="0"/>
          <w:i w:val="0"/>
        </w:rPr>
        <w:t xml:space="preserve"> Elaboración a partir de la arquitectura y procesos implementados; esquema documental, no ejecución nueva.</w:t>
      </w:r>
    </w:p>
    <w:p>
      <w:pPr>
        <w:pStyle w:val="Heading2"/>
      </w:pPr>
      <w:r>
        <w:t>6.2 Autorización e inventario</w:t>
      </w:r>
    </w:p>
    <w:p>
      <w:r>
        <w:rPr>
          <w:b w:val="0"/>
          <w:i w:val="0"/>
        </w:rPr>
        <w:t xml:space="preserve">Cada solicitud valida token/cuenta vigente, rol y empresa. Un operador sin empresa obtiene 403; los detalles de otra empresa devuelven 404 para no revelar existencia. Las consultas se acotan antes de buscar por ID/QR. Las escrituras bloquean actor, empresa y referencias; el JSON no puede imponer company/created_by salvo selección inicial de empresa por superadmin. La búsqueda no concede autorización por conocer el identificador. Diagrama editable: </w:t>
      </w:r>
      <w:r>
        <w:rPr>
          <w:b w:val="0"/>
          <w:i w:val="0"/>
        </w:rPr>
        <w:t>PROCESOS.mmd</w:t>
      </w:r>
      <w:r>
        <w:rPr>
          <w:b w:val="0"/>
          <w:i w:val="0"/>
        </w:rPr>
        <w:t xml:space="preserve">; </w:t>
      </w:r>
      <w:r>
        <w:rPr>
          <w:b w:val="0"/>
          <w:i w:val="0"/>
        </w:rPr>
        <w:t>SVG verificado</w:t>
      </w:r>
      <w:r>
        <w:rPr>
          <w:b w:val="0"/>
          <w:i w:val="0"/>
        </w:rPr>
        <w:t>.</w:t>
      </w:r>
    </w:p>
    <w:p>
      <w:pPr>
        <w:keepNext/>
        <w:spacing w:before="240" w:line="288" w:lineRule="auto"/>
        <w:ind w:firstLine="0"/>
      </w:pPr>
      <w:r>
        <w:rPr>
          <w:b/>
          <w:i w:val="0"/>
        </w:rPr>
        <w:t>Figura 4</w:t>
      </w:r>
    </w:p>
    <w:p>
      <w:pPr>
        <w:keepNext/>
        <w:spacing w:line="288" w:lineRule="auto" w:after="120"/>
        <w:ind w:firstLine="0"/>
      </w:pPr>
      <w:r>
        <w:rPr>
          <w:b w:val="0"/>
          <w:i/>
        </w:rPr>
        <w:t>Autorización y escritura del inventario por empresa</w:t>
      </w:r>
    </w:p>
    <w:p>
      <w:pPr>
        <w:keepNext/>
        <w:spacing w:line="240" w:lineRule="auto"/>
        <w:ind w:firstLine="0"/>
        <w:jc w:val="center"/>
      </w:pPr>
      <w:r>
        <w:drawing>
          <wp:inline xmlns:a="http://schemas.openxmlformats.org/drawingml/2006/main" xmlns:pic="http://schemas.openxmlformats.org/drawingml/2006/picture">
            <wp:extent cx="2374358" cy="5212079"/>
            <wp:docPr id="4" name="Picture 4" descr="Autorización y escritura del inventario por empresa"/>
            <wp:cNvGraphicFramePr>
              <a:graphicFrameLocks noChangeAspect="1"/>
            </wp:cNvGraphicFramePr>
            <a:graphic>
              <a:graphicData uri="http://schemas.openxmlformats.org/drawingml/2006/picture">
                <pic:pic>
                  <pic:nvPicPr>
                    <pic:cNvPr id="0" name="adaptacion-procesos.png"/>
                    <pic:cNvPicPr/>
                  </pic:nvPicPr>
                  <pic:blipFill>
                    <a:blip r:embed="rId13"/>
                    <a:stretch>
                      <a:fillRect/>
                    </a:stretch>
                  </pic:blipFill>
                  <pic:spPr>
                    <a:xfrm>
                      <a:off x="0" y="0"/>
                      <a:ext cx="2374358" cy="5212079"/>
                    </a:xfrm>
                    <a:prstGeom prst="rect"/>
                  </pic:spPr>
                </pic:pic>
              </a:graphicData>
            </a:graphic>
          </wp:inline>
        </w:drawing>
      </w:r>
    </w:p>
    <w:p>
      <w:pPr>
        <w:pStyle w:val="EvidenceNote"/>
      </w:pPr>
      <w:r>
        <w:rPr>
          <w:b w:val="0"/>
          <w:i/>
        </w:rPr>
        <w:t>Nota.</w:t>
      </w:r>
      <w:r>
        <w:rPr>
          <w:b w:val="0"/>
          <w:i w:val="0"/>
        </w:rPr>
        <w:t xml:space="preserve"> Elaboración a partir de la arquitectura y procesos implementados; esquema documental, no ejecución nueva.</w:t>
      </w:r>
    </w:p>
    <w:p>
      <w:pPr>
        <w:pStyle w:val="Heading2"/>
      </w:pPr>
      <w:r>
        <w:t>6.3 Categorías, cajas y borrado</w:t>
      </w:r>
    </w:p>
    <w:p>
      <w:r>
        <w:rPr>
          <w:b w:val="0"/>
          <w:i w:val="0"/>
        </w:rPr>
        <w:t>Categoría: entrada nombre/descripción/condiciones; se impone empresa, valida unicidad y devuelve representación. Operador solo lectura; borrar una categoría referenciada produce conflicto. Caja: entrada producto/sucursal/cantidad/peso/prioridad; servidor impone IDs/creador y exige referencias coherentes y activas. Las transiciones iniciales a RECEIVED/REJECTED son finales dentro del alcance; no implementan eventos de recepción avanzada. Borrado de caja solo por rol autorizado y estado REGISTERED. Todas las operaciones fallidas mantienen errores seguros y coherencia transaccional.</w:t>
      </w:r>
    </w:p>
    <w:p>
      <w:pPr>
        <w:pStyle w:val="Heading1"/>
      </w:pPr>
      <w:r>
        <w:t>7. API y manual técnico</w:t>
      </w:r>
    </w:p>
    <w:p>
      <w:r>
        <w:rPr>
          <w:b w:val="0"/>
          <w:i w:val="0"/>
        </w:rPr>
        <w:t xml:space="preserve">Contrato público versionado en </w:t>
      </w:r>
      <w:r>
        <w:rPr>
          <w:b w:val="0"/>
          <w:i w:val="0"/>
        </w:rPr>
        <w:t>ENDPOINTS</w:t>
      </w:r>
      <w:r>
        <w:rPr>
          <w:b w:val="0"/>
          <w:i w:val="0"/>
        </w:rPr>
        <w:t xml:space="preserve">; firmas, argumentos, tipos, defaults, retorno y restricciones internas en </w:t>
      </w:r>
      <w:r>
        <w:rPr>
          <w:b w:val="0"/>
          <w:i w:val="0"/>
        </w:rPr>
        <w:t>API_INTERNA</w:t>
      </w:r>
      <w:r>
        <w:rPr>
          <w:b w:val="0"/>
          <w:i w:val="0"/>
        </w:rPr>
        <w:t>. Invocación web: landing → registro/login → asignación pendiente o workspace → categorías/cajas según rol. Los formularios seleccionan nombres/SKU; no piden UUID manual al operador.</w:t>
      </w:r>
    </w:p>
    <w:p>
      <w:r>
        <w:rPr>
          <w:b w:val="0"/>
          <w:i w:val="0"/>
        </w:rPr>
        <w:t xml:space="preserve">Rutas de autenticación: GET csrf, POST register/login/refresh/logout y GET me bajo </w:t>
      </w:r>
      <w:r>
        <w:rPr>
          <w:rFonts w:ascii="Consolas" w:hAnsi="Consolas"/>
          <w:b w:val="0"/>
          <w:i w:val="0"/>
          <w:sz w:val="18"/>
        </w:rPr>
        <w:t>/api/v1/auth/</w:t>
      </w:r>
      <w:r>
        <w:rPr>
          <w:b w:val="0"/>
          <w:i w:val="0"/>
        </w:rPr>
        <w:t xml:space="preserve">. Categorías y cajas: GET/POST en colección y GET/PUT/PATCH/DELETE en detalle UUID. Referencias: GET </w:t>
      </w:r>
      <w:r>
        <w:rPr>
          <w:rFonts w:ascii="Consolas" w:hAnsi="Consolas"/>
          <w:b w:val="0"/>
          <w:i w:val="0"/>
          <w:sz w:val="18"/>
        </w:rPr>
        <w:t>/api/v1/references/</w:t>
      </w:r>
      <w:r>
        <w:rPr>
          <w:b w:val="0"/>
          <w:i w:val="0"/>
        </w:rPr>
        <w:t>; salud: GET health y health/live. Bodies JSON, Bearer access para inventario y CSRF para mutaciones de sesión. Filtros, obligatoriedad y límites están detallados en ENDPOINTS, sin duplicar el contrato entero aquí.</w:t>
      </w:r>
    </w:p>
    <w:p>
      <w:r>
        <w:rPr>
          <w:b w:val="0"/>
          <w:i w:val="0"/>
        </w:rPr>
        <w:t xml:space="preserve">Se conservan claves legadas como </w:t>
      </w:r>
      <w:r>
        <w:rPr>
          <w:rFonts w:ascii="Consolas" w:hAnsi="Consolas"/>
          <w:b w:val="0"/>
          <w:i w:val="0"/>
          <w:sz w:val="18"/>
        </w:rPr>
        <w:t>detalle</w:t>
      </w:r>
      <w:r>
        <w:rPr>
          <w:b w:val="0"/>
          <w:i w:val="0"/>
        </w:rPr>
        <w:t xml:space="preserve">, </w:t>
      </w:r>
      <w:r>
        <w:rPr>
          <w:rFonts w:ascii="Consolas" w:hAnsi="Consolas"/>
          <w:b w:val="0"/>
          <w:i w:val="0"/>
          <w:sz w:val="18"/>
        </w:rPr>
        <w:t>errores</w:t>
      </w:r>
      <w:r>
        <w:rPr>
          <w:b w:val="0"/>
          <w:i w:val="0"/>
        </w:rPr>
        <w:t xml:space="preserve">, </w:t>
      </w:r>
      <w:r>
        <w:rPr>
          <w:rFonts w:ascii="Consolas" w:hAnsi="Consolas"/>
          <w:b w:val="0"/>
          <w:i w:val="0"/>
          <w:sz w:val="18"/>
        </w:rPr>
        <w:t>estado</w:t>
      </w:r>
      <w:r>
        <w:rPr>
          <w:b w:val="0"/>
          <w:i w:val="0"/>
        </w:rPr>
        <w:t xml:space="preserve"> y valores health </w:t>
      </w:r>
      <w:r>
        <w:rPr>
          <w:rFonts w:ascii="Consolas" w:hAnsi="Consolas"/>
          <w:b w:val="0"/>
          <w:i w:val="0"/>
          <w:sz w:val="18"/>
        </w:rPr>
        <w:t>disponible</w:t>
      </w:r>
      <w:r>
        <w:rPr>
          <w:b w:val="0"/>
          <w:i w:val="0"/>
        </w:rPr>
        <w:t>/</w:t>
      </w:r>
      <w:r>
        <w:rPr>
          <w:rFonts w:ascii="Consolas" w:hAnsi="Consolas"/>
          <w:b w:val="0"/>
          <w:i w:val="0"/>
          <w:sz w:val="18"/>
        </w:rPr>
        <w:t>no_disponible</w:t>
      </w:r>
      <w:r>
        <w:rPr>
          <w:b w:val="0"/>
          <w:i w:val="0"/>
        </w:rPr>
        <w:t xml:space="preserve">. Cambia el texto humano al inglés, no los nombres de campos, códigos HTTP, rutas o enums. Las pruebas cliente deben evaluar estructura/códigos, no depender de frases traducibles. Internacionalización: </w:t>
      </w:r>
      <w:r>
        <w:rPr>
          <w:b w:val="0"/>
          <w:i w:val="0"/>
        </w:rPr>
        <w:t>INTERNACIONALIZACION</w:t>
      </w:r>
      <w:r>
        <w:rPr>
          <w:b w:val="0"/>
          <w:i w:val="0"/>
        </w:rPr>
        <w:t>.</w:t>
      </w:r>
    </w:p>
    <w:p>
      <w:pPr>
        <w:pStyle w:val="Heading1"/>
      </w:pPr>
      <w:r>
        <w:t>8. Resultados, incidencias y limitaciones</w:t>
      </w:r>
    </w:p>
    <w:p>
      <w:r>
        <w:rPr>
          <w:b w:val="0"/>
          <w:i w:val="0"/>
        </w:rPr>
        <w:t>F5 registró 156 pruebas backend, cinco unitarias JS y nueve E2E finales. Su primera ejecución E2E tuvo tres fallos por cuota de refresh consumida, conservados y explicados; el entorno aislado posterior aprobó nueve casos con límites intactos. Son resultados históricos, no pruebas de despliegue ni mediciones repetidas durante esta adaptación.</w:t>
      </w:r>
    </w:p>
    <w:p>
      <w:r>
        <w:rPr>
          <w:b w:val="0"/>
          <w:i w:val="0"/>
        </w:rPr>
        <w:t xml:space="preserve">Carga F5 local: 50 y 100 usuarios activos de API, aproximadamente 180 segundos de medición, 23.19/46.37 RPS, p95 22/38 ms y cero fallos HTTP. Una cuenta hizo login HTTP por escenario; las demás usaron JWT de fixtures legítimos. Hubo incidencia del exportador CSV Windows al cierre y se preservaron resultados/limitaciones. No son cien logins simultáneos o cien navegadores, ni medida de capacidad máxima. Informe: </w:t>
      </w:r>
      <w:r>
        <w:rPr>
          <w:b w:val="0"/>
          <w:i w:val="0"/>
        </w:rPr>
        <w:t>REPORTE_RENDIMIENTO</w:t>
      </w:r>
      <w:r>
        <w:rPr>
          <w:b w:val="0"/>
          <w:i w:val="0"/>
        </w:rPr>
        <w:t>.</w:t>
      </w:r>
    </w:p>
    <w:p>
      <w:r>
        <w:rPr>
          <w:b w:val="0"/>
          <w:i w:val="0"/>
        </w:rPr>
        <w:t xml:space="preserve">En la adaptación la base previa de 156 pruebas aprobó con PostgreSQL real. Las comprobaciones nuevas cubren inglés predeterminado, compatibilidad JSON/enums, datos españoles sin traducción, metadatos de modelo intactos, Admin y escapes, interpolaciones/formatos y navegador configurado en español. El cierre registra cifras y evidencias finales en </w:t>
      </w:r>
      <w:r>
        <w:rPr>
          <w:b w:val="0"/>
          <w:i w:val="0"/>
        </w:rPr>
        <w:t>INFORME_ADAPTACION</w:t>
      </w:r>
      <w:r>
        <w:rPr>
          <w:b w:val="0"/>
          <w:i w:val="0"/>
        </w:rPr>
        <w:t>; los resultados iniciales fallidos se conservan. No se sustituye evidencia por una afirmación de éxito.</w:t>
      </w:r>
    </w:p>
    <w:p>
      <w:r>
        <w:rPr>
          <w:b w:val="0"/>
          <w:i w:val="0"/>
        </w:rPr>
        <w:t>No se ha desplegado infraestructura cloud ni verificado TLS/CA/base externa. La preparación Gunicorn local y readiness 503 por ausencia de TLS PostgreSQL local no acreditan cloud operativo. Permanecen limitación distribuida, despliegue autorizado y verificación externa; lector físico, zoom nativo y tacto físico siguen pendientes. No se afirma español opcional completo ni certificación WCAG. No se repite carga intensiva por un cambio de idioma sin motivo funcional.</w:t>
      </w:r>
    </w:p>
    <w:p>
      <w:r>
        <w:br w:type="page"/>
      </w:r>
    </w:p>
    <w:p>
      <w:pPr>
        <w:pStyle w:val="Heading1"/>
      </w:pPr>
      <w:r>
        <w:t>Anexo A Evidencias de pruebas</w:t>
      </w:r>
    </w:p>
    <w:p>
      <w:pPr>
        <w:pStyle w:val="Heading2"/>
      </w:pPr>
      <w:r>
        <w:t>A1 Alcance y criterio probatorio</w:t>
      </w:r>
    </w:p>
    <w:p>
      <w:r>
        <w:rPr>
          <w:b w:val="0"/>
          <w:i w:val="0"/>
        </w:rPr>
        <w:t>Este anexo reúne resultados registrados del núcleo inicial y de la adaptación de idioma. No se repitieron pytest, Playwright ni las cargas Locust para preparar la presentación. Las capturas de interfaz ya existían; las nuevas capturas de Locust muestran los reportes HTML originales abiertos localmente, con la red bloqueada. No corresponden a una nueva ejecución de carga. Los extractos de consola se reproducen como texto literal y no se presentan como capturas de terminal.</w:t>
      </w:r>
    </w:p>
    <w:p>
      <w:r>
        <w:rPr>
          <w:b w:val="0"/>
          <w:i w:val="0"/>
        </w:rPr>
        <w:t>Se utiliza APA 7 adaptado: tablas y figuras numeradas por separado, número en negrita, título en cursiva, notas de fuente e interpretación y referencias identificables. La maquetación técnica conserva tablas con rejilla tenue para lectura; no se declara cumplimiento de una plantilla institucional que no fue proporcionada. La identificación académica nominal sigue pendiente de confirmación del responsable.</w:t>
      </w:r>
    </w:p>
    <w:p>
      <w:pPr>
        <w:keepNext/>
        <w:spacing w:before="240" w:line="288" w:lineRule="auto"/>
        <w:ind w:firstLine="0"/>
      </w:pPr>
      <w:r>
        <w:rPr>
          <w:b/>
          <w:i w:val="0"/>
        </w:rPr>
        <w:t>Tabla 5</w:t>
      </w:r>
    </w:p>
    <w:p>
      <w:pPr>
        <w:keepNext/>
        <w:spacing w:line="288" w:lineRule="auto" w:after="120"/>
        <w:ind w:firstLine="0"/>
      </w:pPr>
      <w:r>
        <w:rPr>
          <w:b w:val="0"/>
          <w:i/>
        </w:rPr>
        <w:t>Herramientas y pruebas con evidencia disponible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779"/>
        <w:gridCol w:w="3240"/>
        <w:gridCol w:w="1494"/>
      </w:tblGrid>
      <w:tr>
        <w:trPr>
          <w:cantSplit/>
          <w:tblHeader/>
        </w:trPr>
        <w:tc>
          <w:tcPr>
            <w:tcW w:type="dxa" w:w="1512"/>
            <w:vAlign w:val="center"/>
            <w:shd w:fill="E7E6E6"/>
            <w:tcMar>
              <w:top w:w="85" w:type="dxa"/>
              <w:bottom w:w="85" w:type="dxa"/>
              <w:left w:w="85" w:type="dxa"/>
              <w:right w:w="85" w:type="dxa"/>
            </w:tcMar>
          </w:tcPr>
          <w:p>
            <w:pPr>
              <w:spacing w:line="240" w:lineRule="auto" w:after="60" w:before="60"/>
              <w:ind w:firstLine="0"/>
            </w:pPr>
            <w:r>
              <w:rPr>
                <w:b/>
                <w:i w:val="0"/>
                <w:sz w:val="20"/>
              </w:rPr>
              <w:t>Herramienta</w:t>
            </w:r>
          </w:p>
        </w:tc>
        <w:tc>
          <w:tcPr>
            <w:tcW w:type="dxa" w:w="2779"/>
            <w:vAlign w:val="center"/>
            <w:shd w:fill="E7E6E6"/>
            <w:tcMar>
              <w:top w:w="85" w:type="dxa"/>
              <w:bottom w:w="85" w:type="dxa"/>
              <w:left w:w="85" w:type="dxa"/>
              <w:right w:w="85" w:type="dxa"/>
            </w:tcMar>
          </w:tcPr>
          <w:p>
            <w:pPr>
              <w:spacing w:line="240" w:lineRule="auto" w:after="60" w:before="60"/>
              <w:ind w:firstLine="0"/>
            </w:pPr>
            <w:r>
              <w:rPr>
                <w:b/>
                <w:i w:val="0"/>
                <w:sz w:val="20"/>
              </w:rPr>
              <w:t>Objetivo</w:t>
            </w:r>
          </w:p>
        </w:tc>
        <w:tc>
          <w:tcPr>
            <w:tcW w:type="dxa" w:w="3240"/>
            <w:vAlign w:val="center"/>
            <w:shd w:fill="E7E6E6"/>
            <w:tcMar>
              <w:top w:w="85" w:type="dxa"/>
              <w:bottom w:w="85" w:type="dxa"/>
              <w:left w:w="85" w:type="dxa"/>
              <w:right w:w="85" w:type="dxa"/>
            </w:tcMar>
          </w:tcPr>
          <w:p>
            <w:pPr>
              <w:spacing w:line="240" w:lineRule="auto" w:after="60" w:before="60"/>
              <w:ind w:firstLine="0"/>
            </w:pPr>
            <w:r>
              <w:rPr>
                <w:b/>
                <w:i w:val="0"/>
                <w:sz w:val="20"/>
              </w:rPr>
              <w:t>Resultado acreditado</w:t>
            </w:r>
          </w:p>
        </w:tc>
        <w:tc>
          <w:tcPr>
            <w:tcW w:type="dxa" w:w="1494"/>
            <w:vAlign w:val="center"/>
            <w:shd w:fill="E7E6E6"/>
            <w:tcMar>
              <w:top w:w="85" w:type="dxa"/>
              <w:bottom w:w="85" w:type="dxa"/>
              <w:left w:w="85" w:type="dxa"/>
              <w:right w:w="85" w:type="dxa"/>
            </w:tcMar>
          </w:tcPr>
          <w:p>
            <w:pPr>
              <w:spacing w:line="240" w:lineRule="auto" w:after="60" w:before="60"/>
              <w:ind w:firstLine="0"/>
            </w:pPr>
            <w:r>
              <w:rPr>
                <w:b/>
                <w:i w:val="0"/>
                <w:sz w:val="20"/>
              </w:rPr>
              <w:t>Fuente</w:t>
            </w:r>
          </w:p>
        </w:tc>
      </w:tr>
      <w:tr>
        <w:trPr>
          <w:cantSplit/>
        </w:trPr>
        <w:tc>
          <w:tcPr>
            <w:tcW w:type="dxa" w:w="1512"/>
            <w:vAlign w:val="center"/>
            <w:shd w:fill="FFFFFF"/>
            <w:tcMar>
              <w:top w:w="85" w:type="dxa"/>
              <w:bottom w:w="85" w:type="dxa"/>
              <w:left w:w="85" w:type="dxa"/>
              <w:right w:w="85" w:type="dxa"/>
            </w:tcMar>
          </w:tcPr>
          <w:p>
            <w:pPr>
              <w:spacing w:line="240" w:lineRule="auto" w:after="60" w:before="60"/>
              <w:ind w:firstLine="0"/>
            </w:pPr>
            <w:r>
              <w:rPr>
                <w:b w:val="0"/>
                <w:i w:val="0"/>
                <w:sz w:val="20"/>
              </w:rPr>
              <w:t>pytest</w:t>
            </w:r>
          </w:p>
        </w:tc>
        <w:tc>
          <w:tcPr>
            <w:tcW w:type="dxa" w:w="2779"/>
            <w:vAlign w:val="center"/>
            <w:shd w:fill="FFFFFF"/>
            <w:tcMar>
              <w:top w:w="85" w:type="dxa"/>
              <w:bottom w:w="85" w:type="dxa"/>
              <w:left w:w="85" w:type="dxa"/>
              <w:right w:w="85" w:type="dxa"/>
            </w:tcMar>
          </w:tcPr>
          <w:p>
            <w:pPr>
              <w:spacing w:line="240" w:lineRule="auto" w:after="60" w:before="60"/>
              <w:ind w:firstLine="0"/>
            </w:pPr>
            <w:r>
              <w:rPr>
                <w:b w:val="0"/>
                <w:i w:val="0"/>
                <w:sz w:val="20"/>
              </w:rPr>
              <w:t>Validar backend, permisos, integridad y presentación inglesa</w:t>
            </w:r>
          </w:p>
        </w:tc>
        <w:tc>
          <w:tcPr>
            <w:tcW w:type="dxa" w:w="3240"/>
            <w:vAlign w:val="center"/>
            <w:shd w:fill="FFFFFF"/>
            <w:tcMar>
              <w:top w:w="85" w:type="dxa"/>
              <w:bottom w:w="85" w:type="dxa"/>
              <w:left w:w="85" w:type="dxa"/>
              <w:right w:w="85" w:type="dxa"/>
            </w:tcMar>
          </w:tcPr>
          <w:p>
            <w:pPr>
              <w:spacing w:line="240" w:lineRule="auto" w:after="60" w:before="60"/>
              <w:ind w:firstLine="0"/>
            </w:pPr>
            <w:r>
              <w:rPr>
                <w:b w:val="0"/>
                <w:i w:val="0"/>
                <w:sz w:val="20"/>
              </w:rPr>
              <w:t>163 aprobadas en 15.66 s</w:t>
            </w:r>
          </w:p>
        </w:tc>
        <w:tc>
          <w:tcPr>
            <w:tcW w:type="dxa" w:w="1494"/>
            <w:vAlign w:val="center"/>
            <w:shd w:fill="FFFFFF"/>
            <w:tcMar>
              <w:top w:w="85" w:type="dxa"/>
              <w:bottom w:w="85" w:type="dxa"/>
              <w:left w:w="85" w:type="dxa"/>
              <w:right w:w="85" w:type="dxa"/>
            </w:tcMar>
          </w:tcPr>
          <w:p>
            <w:pPr>
              <w:spacing w:line="240" w:lineRule="auto" w:after="60" w:before="60"/>
              <w:ind w:firstLine="0"/>
            </w:pPr>
            <w:r>
              <w:rPr>
                <w:b w:val="0"/>
                <w:i w:val="0"/>
                <w:sz w:val="20"/>
              </w:rPr>
              <w:t>E01</w:t>
            </w:r>
          </w:p>
        </w:tc>
      </w:tr>
      <w:tr>
        <w:trPr>
          <w:cantSplit/>
        </w:trPr>
        <w:tc>
          <w:tcPr>
            <w:tcW w:type="dxa" w:w="1512"/>
            <w:vAlign w:val="center"/>
            <w:shd w:fill="FFFFFF"/>
            <w:tcMar>
              <w:top w:w="85" w:type="dxa"/>
              <w:bottom w:w="85" w:type="dxa"/>
              <w:left w:w="85" w:type="dxa"/>
              <w:right w:w="85" w:type="dxa"/>
            </w:tcMar>
          </w:tcPr>
          <w:p>
            <w:pPr>
              <w:spacing w:line="240" w:lineRule="auto" w:after="60" w:before="60"/>
              <w:ind w:firstLine="0"/>
            </w:pPr>
            <w:r>
              <w:rPr>
                <w:b w:val="0"/>
                <w:i w:val="0"/>
                <w:sz w:val="20"/>
              </w:rPr>
              <w:t>Playwright con Chromium</w:t>
            </w:r>
          </w:p>
        </w:tc>
        <w:tc>
          <w:tcPr>
            <w:tcW w:type="dxa" w:w="2779"/>
            <w:vAlign w:val="center"/>
            <w:shd w:fill="FFFFFF"/>
            <w:tcMar>
              <w:top w:w="85" w:type="dxa"/>
              <w:bottom w:w="85" w:type="dxa"/>
              <w:left w:w="85" w:type="dxa"/>
              <w:right w:w="85" w:type="dxa"/>
            </w:tcMar>
          </w:tcPr>
          <w:p>
            <w:pPr>
              <w:spacing w:line="240" w:lineRule="auto" w:after="60" w:before="60"/>
              <w:ind w:firstLine="0"/>
            </w:pPr>
            <w:r>
              <w:rPr>
                <w:b w:val="0"/>
                <w:i w:val="0"/>
                <w:sz w:val="20"/>
              </w:rPr>
              <w:t>Verificar flujos web, roles, sesión e idioma</w:t>
            </w:r>
          </w:p>
        </w:tc>
        <w:tc>
          <w:tcPr>
            <w:tcW w:type="dxa" w:w="3240"/>
            <w:vAlign w:val="center"/>
            <w:shd w:fill="FFFFFF"/>
            <w:tcMar>
              <w:top w:w="85" w:type="dxa"/>
              <w:bottom w:w="85" w:type="dxa"/>
              <w:left w:w="85" w:type="dxa"/>
              <w:right w:w="85" w:type="dxa"/>
            </w:tcMar>
          </w:tcPr>
          <w:p>
            <w:pPr>
              <w:spacing w:line="240" w:lineRule="auto" w:after="60" w:before="60"/>
              <w:ind w:firstLine="0"/>
            </w:pPr>
            <w:r>
              <w:rPr>
                <w:b w:val="0"/>
                <w:i w:val="0"/>
                <w:sz w:val="20"/>
              </w:rPr>
              <w:t>10 aprobadas; 0 fallidas; 0 omitidas</w:t>
            </w:r>
          </w:p>
        </w:tc>
        <w:tc>
          <w:tcPr>
            <w:tcW w:type="dxa" w:w="1494"/>
            <w:vAlign w:val="center"/>
            <w:shd w:fill="FFFFFF"/>
            <w:tcMar>
              <w:top w:w="85" w:type="dxa"/>
              <w:bottom w:w="85" w:type="dxa"/>
              <w:left w:w="85" w:type="dxa"/>
              <w:right w:w="85" w:type="dxa"/>
            </w:tcMar>
          </w:tcPr>
          <w:p>
            <w:pPr>
              <w:spacing w:line="240" w:lineRule="auto" w:after="60" w:before="60"/>
              <w:ind w:firstLine="0"/>
            </w:pPr>
            <w:r>
              <w:rPr>
                <w:b w:val="0"/>
                <w:i w:val="0"/>
                <w:sz w:val="20"/>
              </w:rPr>
              <w:t>E02</w:t>
            </w:r>
          </w:p>
        </w:tc>
      </w:tr>
      <w:tr>
        <w:trPr>
          <w:cantSplit/>
        </w:trPr>
        <w:tc>
          <w:tcPr>
            <w:tcW w:type="dxa" w:w="1512"/>
            <w:vAlign w:val="center"/>
            <w:shd w:fill="FFFFFF"/>
            <w:tcMar>
              <w:top w:w="85" w:type="dxa"/>
              <w:bottom w:w="85" w:type="dxa"/>
              <w:left w:w="85" w:type="dxa"/>
              <w:right w:w="85" w:type="dxa"/>
            </w:tcMar>
          </w:tcPr>
          <w:p>
            <w:pPr>
              <w:spacing w:line="240" w:lineRule="auto" w:after="60" w:before="60"/>
              <w:ind w:firstLine="0"/>
            </w:pPr>
            <w:r>
              <w:rPr>
                <w:b w:val="0"/>
                <w:i w:val="0"/>
                <w:sz w:val="20"/>
              </w:rPr>
              <w:t>axe dentro de Playwright</w:t>
            </w:r>
          </w:p>
        </w:tc>
        <w:tc>
          <w:tcPr>
            <w:tcW w:type="dxa" w:w="2779"/>
            <w:vAlign w:val="center"/>
            <w:shd w:fill="FFFFFF"/>
            <w:tcMar>
              <w:top w:w="85" w:type="dxa"/>
              <w:bottom w:w="85" w:type="dxa"/>
              <w:left w:w="85" w:type="dxa"/>
              <w:right w:w="85" w:type="dxa"/>
            </w:tcMar>
          </w:tcPr>
          <w:p>
            <w:pPr>
              <w:spacing w:line="240" w:lineRule="auto" w:after="60" w:before="60"/>
              <w:ind w:firstLine="0"/>
            </w:pPr>
            <w:r>
              <w:rPr>
                <w:b w:val="0"/>
                <w:i w:val="0"/>
                <w:sz w:val="20"/>
              </w:rPr>
              <w:t>Revisar reglas WCAG A/AA en las vistas ejecutadas</w:t>
            </w:r>
          </w:p>
        </w:tc>
        <w:tc>
          <w:tcPr>
            <w:tcW w:type="dxa" w:w="3240"/>
            <w:vAlign w:val="center"/>
            <w:shd w:fill="FFFFFF"/>
            <w:tcMar>
              <w:top w:w="85" w:type="dxa"/>
              <w:bottom w:w="85" w:type="dxa"/>
              <w:left w:w="85" w:type="dxa"/>
              <w:right w:w="85" w:type="dxa"/>
            </w:tcMar>
          </w:tcPr>
          <w:p>
            <w:pPr>
              <w:spacing w:line="240" w:lineRule="auto" w:after="60" w:before="60"/>
              <w:ind w:firstLine="0"/>
            </w:pPr>
            <w:r>
              <w:rPr>
                <w:b w:val="0"/>
                <w:i w:val="0"/>
                <w:sz w:val="20"/>
              </w:rPr>
              <w:t>Caso aprobado, sin infracciones detectadas por las reglas usadas</w:t>
            </w:r>
          </w:p>
        </w:tc>
        <w:tc>
          <w:tcPr>
            <w:tcW w:type="dxa" w:w="1494"/>
            <w:vAlign w:val="center"/>
            <w:shd w:fill="FFFFFF"/>
            <w:tcMar>
              <w:top w:w="85" w:type="dxa"/>
              <w:bottom w:w="85" w:type="dxa"/>
              <w:left w:w="85" w:type="dxa"/>
              <w:right w:w="85" w:type="dxa"/>
            </w:tcMar>
          </w:tcPr>
          <w:p>
            <w:pPr>
              <w:spacing w:line="240" w:lineRule="auto" w:after="60" w:before="60"/>
              <w:ind w:firstLine="0"/>
            </w:pPr>
            <w:r>
              <w:rPr>
                <w:b w:val="0"/>
                <w:i w:val="0"/>
                <w:sz w:val="20"/>
              </w:rPr>
              <w:t>E02 y fuente accessibility.spec.js</w:t>
            </w:r>
          </w:p>
        </w:tc>
      </w:tr>
      <w:tr>
        <w:trPr>
          <w:cantSplit/>
        </w:trPr>
        <w:tc>
          <w:tcPr>
            <w:tcW w:type="dxa" w:w="1512"/>
            <w:vAlign w:val="center"/>
            <w:shd w:fill="FFFFFF"/>
            <w:tcMar>
              <w:top w:w="85" w:type="dxa"/>
              <w:bottom w:w="85" w:type="dxa"/>
              <w:left w:w="85" w:type="dxa"/>
              <w:right w:w="85" w:type="dxa"/>
            </w:tcMar>
          </w:tcPr>
          <w:p>
            <w:pPr>
              <w:spacing w:line="240" w:lineRule="auto" w:after="60" w:before="60"/>
              <w:ind w:firstLine="0"/>
            </w:pPr>
            <w:r>
              <w:rPr>
                <w:b w:val="0"/>
                <w:i w:val="0"/>
                <w:sz w:val="20"/>
              </w:rPr>
              <w:t>Locust 2.47.0</w:t>
            </w:r>
          </w:p>
        </w:tc>
        <w:tc>
          <w:tcPr>
            <w:tcW w:type="dxa" w:w="2779"/>
            <w:vAlign w:val="center"/>
            <w:shd w:fill="FFFFFF"/>
            <w:tcMar>
              <w:top w:w="85" w:type="dxa"/>
              <w:bottom w:w="85" w:type="dxa"/>
              <w:left w:w="85" w:type="dxa"/>
              <w:right w:w="85" w:type="dxa"/>
            </w:tcMar>
          </w:tcPr>
          <w:p>
            <w:pPr>
              <w:spacing w:line="240" w:lineRule="auto" w:after="60" w:before="60"/>
              <w:ind w:firstLine="0"/>
            </w:pPr>
            <w:r>
              <w:rPr>
                <w:b w:val="0"/>
                <w:i w:val="0"/>
                <w:sz w:val="20"/>
              </w:rPr>
              <w:t>Medir API local con 50 y 100 usuarios</w:t>
            </w:r>
          </w:p>
        </w:tc>
        <w:tc>
          <w:tcPr>
            <w:tcW w:type="dxa" w:w="3240"/>
            <w:vAlign w:val="center"/>
            <w:shd w:fill="FFFFFF"/>
            <w:tcMar>
              <w:top w:w="85" w:type="dxa"/>
              <w:bottom w:w="85" w:type="dxa"/>
              <w:left w:w="85" w:type="dxa"/>
              <w:right w:w="85" w:type="dxa"/>
            </w:tcMar>
          </w:tcPr>
          <w:p>
            <w:pPr>
              <w:spacing w:line="240" w:lineRule="auto" w:after="60" w:before="60"/>
              <w:ind w:firstLine="0"/>
            </w:pPr>
            <w:r>
              <w:rPr>
                <w:b w:val="0"/>
                <w:i w:val="0"/>
                <w:sz w:val="20"/>
              </w:rPr>
              <w:t>4 161 y 8 368 solicitudes; 0 fallos HTTP</w:t>
            </w:r>
          </w:p>
        </w:tc>
        <w:tc>
          <w:tcPr>
            <w:tcW w:type="dxa" w:w="1494"/>
            <w:vAlign w:val="center"/>
            <w:shd w:fill="FFFFFF"/>
            <w:tcMar>
              <w:top w:w="85" w:type="dxa"/>
              <w:bottom w:w="85" w:type="dxa"/>
              <w:left w:w="85" w:type="dxa"/>
              <w:right w:w="85" w:type="dxa"/>
            </w:tcMar>
          </w:tcPr>
          <w:p>
            <w:pPr>
              <w:spacing w:line="240" w:lineRule="auto" w:after="60" w:before="60"/>
              <w:ind w:firstLine="0"/>
            </w:pPr>
            <w:r>
              <w:rPr>
                <w:b w:val="0"/>
                <w:i w:val="0"/>
                <w:sz w:val="20"/>
              </w:rPr>
              <w:t>E03-E09</w:t>
            </w:r>
          </w:p>
        </w:tc>
      </w:tr>
      <w:tr>
        <w:trPr>
          <w:cantSplit/>
        </w:trPr>
        <w:tc>
          <w:tcPr>
            <w:tcW w:type="dxa" w:w="1512"/>
            <w:vAlign w:val="center"/>
            <w:shd w:fill="FFFFFF"/>
            <w:tcMar>
              <w:top w:w="85" w:type="dxa"/>
              <w:bottom w:w="85" w:type="dxa"/>
              <w:left w:w="85" w:type="dxa"/>
              <w:right w:w="85" w:type="dxa"/>
            </w:tcMar>
          </w:tcPr>
          <w:p>
            <w:pPr>
              <w:spacing w:line="240" w:lineRule="auto" w:after="60" w:before="60"/>
              <w:ind w:firstLine="0"/>
            </w:pPr>
            <w:r>
              <w:rPr>
                <w:b w:val="0"/>
                <w:i w:val="0"/>
                <w:sz w:val="20"/>
              </w:rPr>
              <w:t>Node test runner</w:t>
            </w:r>
          </w:p>
        </w:tc>
        <w:tc>
          <w:tcPr>
            <w:tcW w:type="dxa" w:w="2779"/>
            <w:vAlign w:val="center"/>
            <w:shd w:fill="FFFFFF"/>
            <w:tcMar>
              <w:top w:w="85" w:type="dxa"/>
              <w:bottom w:w="85" w:type="dxa"/>
              <w:left w:w="85" w:type="dxa"/>
              <w:right w:w="85" w:type="dxa"/>
            </w:tcMar>
          </w:tcPr>
          <w:p>
            <w:pPr>
              <w:spacing w:line="240" w:lineRule="auto" w:after="60" w:before="60"/>
              <w:ind w:firstLine="0"/>
            </w:pPr>
            <w:r>
              <w:rPr>
                <w:b w:val="0"/>
                <w:i w:val="0"/>
                <w:sz w:val="20"/>
              </w:rPr>
              <w:t>Completar registro faltante de unitarias frontend</w:t>
            </w:r>
          </w:p>
        </w:tc>
        <w:tc>
          <w:tcPr>
            <w:tcW w:type="dxa" w:w="3240"/>
            <w:vAlign w:val="center"/>
            <w:shd w:fill="FFFFFF"/>
            <w:tcMar>
              <w:top w:w="85" w:type="dxa"/>
              <w:bottom w:w="85" w:type="dxa"/>
              <w:left w:w="85" w:type="dxa"/>
              <w:right w:w="85" w:type="dxa"/>
            </w:tcMar>
          </w:tcPr>
          <w:p>
            <w:pPr>
              <w:spacing w:line="240" w:lineRule="auto" w:after="60" w:before="60"/>
              <w:ind w:firstLine="0"/>
            </w:pPr>
            <w:r>
              <w:rPr>
                <w:b w:val="0"/>
                <w:i w:val="0"/>
                <w:sz w:val="20"/>
              </w:rPr>
              <w:t>8 aprobadas; ejecución local nueva de 0.315 s</w:t>
            </w:r>
          </w:p>
        </w:tc>
        <w:tc>
          <w:tcPr>
            <w:tcW w:type="dxa" w:w="1494"/>
            <w:vAlign w:val="center"/>
            <w:shd w:fill="FFFFFF"/>
            <w:tcMar>
              <w:top w:w="85" w:type="dxa"/>
              <w:bottom w:w="85" w:type="dxa"/>
              <w:left w:w="85" w:type="dxa"/>
              <w:right w:w="85" w:type="dxa"/>
            </w:tcMar>
          </w:tcPr>
          <w:p>
            <w:pPr>
              <w:spacing w:line="240" w:lineRule="auto" w:after="60" w:before="60"/>
              <w:ind w:firstLine="0"/>
            </w:pPr>
            <w:r>
              <w:rPr>
                <w:b w:val="0"/>
                <w:i w:val="0"/>
                <w:sz w:val="20"/>
              </w:rPr>
              <w:t>E19</w:t>
            </w:r>
          </w:p>
        </w:tc>
      </w:tr>
      <w:tr>
        <w:trPr>
          <w:cantSplit/>
        </w:trPr>
        <w:tc>
          <w:tcPr>
            <w:tcW w:type="dxa" w:w="1512"/>
            <w:vAlign w:val="center"/>
            <w:shd w:fill="FFFFFF"/>
            <w:tcMar>
              <w:top w:w="85" w:type="dxa"/>
              <w:bottom w:w="85" w:type="dxa"/>
              <w:left w:w="85" w:type="dxa"/>
              <w:right w:w="85" w:type="dxa"/>
            </w:tcMar>
          </w:tcPr>
          <w:p>
            <w:pPr>
              <w:spacing w:line="240" w:lineRule="auto" w:after="60" w:before="60"/>
              <w:ind w:firstLine="0"/>
            </w:pPr>
            <w:r>
              <w:rPr>
                <w:b w:val="0"/>
                <w:i w:val="0"/>
                <w:sz w:val="20"/>
              </w:rPr>
              <w:t>Grafana k6</w:t>
            </w:r>
          </w:p>
        </w:tc>
        <w:tc>
          <w:tcPr>
            <w:tcW w:type="dxa" w:w="2779"/>
            <w:vAlign w:val="center"/>
            <w:shd w:fill="FFFFFF"/>
            <w:tcMar>
              <w:top w:w="85" w:type="dxa"/>
              <w:bottom w:w="85" w:type="dxa"/>
              <w:left w:w="85" w:type="dxa"/>
              <w:right w:w="85" w:type="dxa"/>
            </w:tcMar>
          </w:tcPr>
          <w:p>
            <w:pPr>
              <w:spacing w:line="240" w:lineRule="auto" w:after="60" w:before="60"/>
              <w:ind w:firstLine="0"/>
            </w:pPr>
            <w:r>
              <w:rPr>
                <w:b w:val="0"/>
                <w:i w:val="0"/>
                <w:sz w:val="20"/>
              </w:rPr>
              <w:t>Herramienta prevista en la semana 9</w:t>
            </w:r>
          </w:p>
        </w:tc>
        <w:tc>
          <w:tcPr>
            <w:tcW w:type="dxa" w:w="3240"/>
            <w:vAlign w:val="center"/>
            <w:shd w:fill="FFFFFF"/>
            <w:tcMar>
              <w:top w:w="85" w:type="dxa"/>
              <w:bottom w:w="85" w:type="dxa"/>
              <w:left w:w="85" w:type="dxa"/>
              <w:right w:w="85" w:type="dxa"/>
            </w:tcMar>
          </w:tcPr>
          <w:p>
            <w:pPr>
              <w:spacing w:line="240" w:lineRule="auto" w:after="60" w:before="60"/>
              <w:ind w:firstLine="0"/>
            </w:pPr>
            <w:r>
              <w:rPr>
                <w:b w:val="0"/>
                <w:i w:val="0"/>
                <w:sz w:val="20"/>
              </w:rPr>
              <w:t>Sin ejecución; no localizado en el entorno comprobado</w:t>
            </w:r>
          </w:p>
        </w:tc>
        <w:tc>
          <w:tcPr>
            <w:tcW w:type="dxa" w:w="1494"/>
            <w:vAlign w:val="center"/>
            <w:shd w:fill="FFFFFF"/>
            <w:tcMar>
              <w:top w:w="85" w:type="dxa"/>
              <w:bottom w:w="85" w:type="dxa"/>
              <w:left w:w="85" w:type="dxa"/>
              <w:right w:w="85" w:type="dxa"/>
            </w:tcMar>
          </w:tcPr>
          <w:p>
            <w:pPr>
              <w:spacing w:line="240" w:lineRule="auto" w:after="60" w:before="60"/>
              <w:ind w:firstLine="0"/>
            </w:pPr>
            <w:r>
              <w:rPr>
                <w:b w:val="0"/>
                <w:i w:val="0"/>
                <w:sz w:val="20"/>
              </w:rPr>
              <w:t>E20</w:t>
            </w:r>
          </w:p>
        </w:tc>
      </w:tr>
    </w:tbl>
    <w:p>
      <w:pPr>
        <w:spacing w:after="0"/>
      </w:pPr>
    </w:p>
    <w:p>
      <w:pPr>
        <w:pStyle w:val="EvidenceNote"/>
      </w:pPr>
      <w:r>
        <w:rPr>
          <w:b w:val="0"/>
          <w:i/>
        </w:rPr>
        <w:t>Nota.</w:t>
      </w:r>
      <w:r>
        <w:rPr>
          <w:b w:val="0"/>
          <w:i w:val="0"/>
        </w:rPr>
        <w:t xml:space="preserve"> Las cifras pertenecen a pruebas de distinto alcance; no se suman en un único supuesto porcentaje de cobertura. La medición de carga corresponde a F5 y no acredita rendimiento de cada cambio posterior de idioma.</w:t>
      </w:r>
    </w:p>
    <w:p>
      <w:pPr>
        <w:pStyle w:val="Heading2"/>
      </w:pPr>
      <w:r>
        <w:t>A2 Pruebas backend con pytest</w:t>
      </w:r>
    </w:p>
    <w:p>
      <w:r>
        <w:rPr>
          <w:b/>
          <w:i w:val="0"/>
        </w:rPr>
        <w:t>Herramienta y objetivo.</w:t>
      </w:r>
      <w:r>
        <w:rPr>
          <w:b w:val="0"/>
          <w:i w:val="0"/>
        </w:rPr>
        <w:t xml:space="preserve"> pytest 9.1.1 con pytest-django 4.14.0 sobre Django 5.2.18. Se verifican autenticación y hashing, CSRF, permisos por rol, aislamiento entre dos empresas, campos protegidos, pertenencia de referencias, unicidad, cantidades/estados, códigos HTTP, errores seguros y presentación inglesa.</w:t>
      </w:r>
    </w:p>
    <w:p>
      <w:r>
        <w:rPr>
          <w:b/>
          <w:i w:val="0"/>
        </w:rPr>
        <w:t>Configuración y procedimiento.</w:t>
      </w:r>
      <w:r>
        <w:rPr>
          <w:b w:val="0"/>
          <w:i w:val="0"/>
        </w:rPr>
        <w:t xml:space="preserve"> La ejecución registrada utilizó Python 3.13.17 en el backend Docker, PostgreSQL real y configuración config.settings.testing. pytest creó su base de prueba a partir de las migraciones existentes y la eliminó al terminar; no utilizó SQLite ni el inventario de trabajo. Proyecto local aislado logistech-language. El comando interior registrado fue:</w:t>
      </w:r>
    </w:p>
    <w:p>
      <w:pPr>
        <w:pStyle w:val="Code"/>
        <w:keepLines/>
      </w:pPr>
      <w:r>
        <w:t>python -m pytest --ds=config.settings.testing -q</w:t>
        <w:br/>
        <w:t>-o cache_dir=/tmp/pytest-language-final</w:t>
      </w:r>
    </w:p>
    <w:p>
      <w:pPr>
        <w:pStyle w:val="EvidenceNote"/>
      </w:pPr>
      <w:r>
        <w:rPr>
          <w:b w:val="0"/>
          <w:i/>
        </w:rPr>
        <w:t>Nota.</w:t>
      </w:r>
      <w:r>
        <w:rPr>
          <w:b w:val="0"/>
          <w:i w:val="0"/>
        </w:rPr>
        <w:t xml:space="preserve"> Las dos líneas anteriores forman un único comando; el prefijo completo de Docker Compose está conservado en E01.</w:t>
      </w:r>
    </w:p>
    <w:p>
      <w:r>
        <w:rPr>
          <w:b/>
          <w:i w:val="0"/>
        </w:rPr>
        <w:t>Evidencia literal recuperada de E01.</w:t>
      </w:r>
    </w:p>
    <w:p>
      <w:pPr>
        <w:pStyle w:val="Code"/>
        <w:keepLines/>
      </w:pPr>
      <w:r>
        <w:t>........................................................................ [ 44%]</w:t>
        <w:br/>
        <w:t>........................................................................ [ 88%]</w:t>
        <w:br/>
        <w:t>...................                                                      [100%]</w:t>
        <w:br/>
        <w:t>163 passed in 15.66s</w:t>
      </w:r>
    </w:p>
    <w:p>
      <w:r>
        <w:rPr>
          <w:b/>
          <w:i w:val="0"/>
        </w:rPr>
        <w:t>Resultado e interpretación.</w:t>
      </w:r>
      <w:r>
        <w:rPr>
          <w:b w:val="0"/>
          <w:i w:val="0"/>
        </w:rPr>
        <w:t xml:space="preserve"> 163 pruebas aprobadas, código de proceso 0. Son 156 pruebas previas y siete pruebas nuevas de idioma/compatibilidad/Admin. El resultado respalda los casos automatizados ejecutados; no implica ausencia absoluta de defectos, cobertura total, auditoría externa o disponibilidad cloud. La primera regresión ampliada, con 162 aprobadas y un fallo de etiquetas OPTIONS, permanece en E10 junto con su explicación de corrección.</w:t>
      </w:r>
    </w:p>
    <w:p>
      <w:pPr>
        <w:pStyle w:val="Heading2"/>
      </w:pPr>
      <w:r>
        <w:t>A3 Flujos de navegador con Playwright</w:t>
      </w:r>
    </w:p>
    <w:p>
      <w:r>
        <w:rPr>
          <w:b/>
          <w:i w:val="0"/>
        </w:rPr>
        <w:t>Herramienta y objetivo.</w:t>
      </w:r>
      <w:r>
        <w:rPr>
          <w:b w:val="0"/>
          <w:i w:val="0"/>
        </w:rPr>
        <w:t xml:space="preserve"> Playwright 1.64.1 con Chromium. Se verifican pantallas públicas, registro/login, cuatro perfiles de acceso, CRUD, filtros, campos inválidos, estados finales, restauración/logout, renovación de sesión y predeterminado inglés incluso con navegador configurado en es-PE.</w:t>
      </w:r>
    </w:p>
    <w:p>
      <w:r>
        <w:rPr>
          <w:b/>
          <w:i w:val="0"/>
        </w:rPr>
        <w:t>Configuración y procedimiento.</w:t>
      </w:r>
      <w:r>
        <w:rPr>
          <w:b w:val="0"/>
          <w:i w:val="0"/>
        </w:rPr>
        <w:t xml:space="preserve"> Dos workers, cero retries, viewport inicial 1440 × 1000 y servicios de validación en loopback 5174/8001. Datos DEMO de namespace propio y PostgreSQL aislado. Las pruebas responsive usan anchos 320, 390, 768 y 1440. No se guardan trace, vídeo, storageState o credenciales en las evidencias compartidas. La ejecución completa duró 366.32 s; el caso de expiración esperó realmente el vencimiento del access, sin reducir su TTL de cinco minutos.</w:t>
      </w:r>
    </w:p>
    <w:p>
      <w:pPr>
        <w:keepNext/>
        <w:spacing w:before="240" w:line="288" w:lineRule="auto"/>
        <w:ind w:firstLine="0"/>
      </w:pPr>
      <w:r>
        <w:rPr>
          <w:b/>
          <w:i w:val="0"/>
        </w:rPr>
        <w:t>Tabla 6</w:t>
      </w:r>
    </w:p>
    <w:p>
      <w:pPr>
        <w:keepNext/>
        <w:spacing w:line="288" w:lineRule="auto" w:after="120"/>
        <w:ind w:firstLine="0"/>
      </w:pPr>
      <w:r>
        <w:rPr>
          <w:b w:val="0"/>
          <w:i/>
        </w:rPr>
        <w:t>Casos recuperados del reporte Playwright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63"/>
        <w:gridCol w:w="1498"/>
        <w:gridCol w:w="1365"/>
      </w:tblGrid>
      <w:tr>
        <w:trPr>
          <w:cantSplit/>
          <w:tblHeader/>
        </w:trPr>
        <w:tc>
          <w:tcPr>
            <w:tcW w:type="dxa" w:w="6163"/>
            <w:vAlign w:val="center"/>
            <w:shd w:fill="E7E6E6"/>
            <w:tcMar>
              <w:top w:w="85" w:type="dxa"/>
              <w:bottom w:w="85" w:type="dxa"/>
              <w:left w:w="85" w:type="dxa"/>
              <w:right w:w="85" w:type="dxa"/>
            </w:tcMar>
          </w:tcPr>
          <w:p>
            <w:pPr>
              <w:spacing w:line="240" w:lineRule="auto" w:after="60" w:before="60"/>
              <w:ind w:firstLine="0"/>
            </w:pPr>
            <w:r>
              <w:rPr>
                <w:b/>
                <w:i w:val="0"/>
                <w:sz w:val="20"/>
              </w:rPr>
              <w:t>Caso</w:t>
            </w:r>
          </w:p>
        </w:tc>
        <w:tc>
          <w:tcPr>
            <w:tcW w:type="dxa" w:w="1498"/>
            <w:vAlign w:val="center"/>
            <w:shd w:fill="E7E6E6"/>
            <w:tcMar>
              <w:top w:w="85" w:type="dxa"/>
              <w:bottom w:w="85" w:type="dxa"/>
              <w:left w:w="85" w:type="dxa"/>
              <w:right w:w="85" w:type="dxa"/>
            </w:tcMar>
          </w:tcPr>
          <w:p>
            <w:pPr>
              <w:spacing w:line="240" w:lineRule="auto" w:after="60" w:before="60"/>
              <w:ind w:firstLine="0"/>
            </w:pPr>
            <w:r>
              <w:rPr>
                <w:b/>
                <w:i w:val="0"/>
                <w:sz w:val="20"/>
              </w:rPr>
              <w:t>Resultado</w:t>
            </w:r>
          </w:p>
        </w:tc>
        <w:tc>
          <w:tcPr>
            <w:tcW w:type="dxa" w:w="1365"/>
            <w:vAlign w:val="center"/>
            <w:shd w:fill="E7E6E6"/>
            <w:tcMar>
              <w:top w:w="85" w:type="dxa"/>
              <w:bottom w:w="85" w:type="dxa"/>
              <w:left w:w="85" w:type="dxa"/>
              <w:right w:w="85" w:type="dxa"/>
            </w:tcMar>
          </w:tcPr>
          <w:p>
            <w:pPr>
              <w:spacing w:line="240" w:lineRule="auto" w:after="60" w:before="60"/>
              <w:ind w:firstLine="0"/>
            </w:pPr>
            <w:r>
              <w:rPr>
                <w:b/>
                <w:i w:val="0"/>
                <w:sz w:val="20"/>
              </w:rPr>
              <w:t>Duración s</w:t>
            </w:r>
          </w:p>
        </w:tc>
      </w:tr>
      <w:tr>
        <w:trPr>
          <w:cantSplit/>
        </w:trPr>
        <w:tc>
          <w:tcPr>
            <w:tcW w:type="dxa" w:w="6163"/>
            <w:vAlign w:val="center"/>
            <w:shd w:fill="FFFFFF"/>
            <w:tcMar>
              <w:top w:w="85" w:type="dxa"/>
              <w:bottom w:w="85" w:type="dxa"/>
              <w:left w:w="85" w:type="dxa"/>
              <w:right w:w="85" w:type="dxa"/>
            </w:tcMar>
          </w:tcPr>
          <w:p>
            <w:pPr>
              <w:spacing w:line="240" w:lineRule="auto" w:after="60" w:before="60"/>
              <w:ind w:firstLine="0"/>
            </w:pPr>
            <w:r>
              <w:rPr>
                <w:b w:val="0"/>
                <w:i w:val="0"/>
                <w:sz w:val="20"/>
              </w:rPr>
              <w:t>accesibilidad automática, ampliación CSS 200%, vacío, 403 y 500</w:t>
            </w:r>
          </w:p>
        </w:tc>
        <w:tc>
          <w:tcPr>
            <w:tcW w:type="dxa" w:w="1498"/>
            <w:vAlign w:val="center"/>
            <w:shd w:fill="FFFFFF"/>
            <w:tcMar>
              <w:top w:w="85" w:type="dxa"/>
              <w:bottom w:w="85" w:type="dxa"/>
              <w:left w:w="85" w:type="dxa"/>
              <w:right w:w="85" w:type="dxa"/>
            </w:tcMar>
          </w:tcPr>
          <w:p>
            <w:pPr>
              <w:spacing w:line="240" w:lineRule="auto" w:after="60" w:before="60"/>
              <w:ind w:firstLine="0"/>
            </w:pPr>
            <w:r>
              <w:rPr>
                <w:b w:val="0"/>
                <w:i w:val="0"/>
                <w:sz w:val="20"/>
              </w:rPr>
              <w:t>Aprobado</w:t>
            </w:r>
          </w:p>
        </w:tc>
        <w:tc>
          <w:tcPr>
            <w:tcW w:type="dxa" w:w="1365"/>
            <w:vAlign w:val="center"/>
            <w:shd w:fill="FFFFFF"/>
            <w:tcMar>
              <w:top w:w="85" w:type="dxa"/>
              <w:bottom w:w="85" w:type="dxa"/>
              <w:left w:w="85" w:type="dxa"/>
              <w:right w:w="85" w:type="dxa"/>
            </w:tcMar>
          </w:tcPr>
          <w:p>
            <w:pPr>
              <w:spacing w:line="240" w:lineRule="auto" w:after="60" w:before="60"/>
              <w:ind w:firstLine="0"/>
            </w:pPr>
            <w:r>
              <w:rPr>
                <w:b w:val="0"/>
                <w:i w:val="0"/>
                <w:sz w:val="20"/>
              </w:rPr>
              <w:t>7.09</w:t>
            </w:r>
          </w:p>
        </w:tc>
      </w:tr>
      <w:tr>
        <w:trPr>
          <w:cantSplit/>
        </w:trPr>
        <w:tc>
          <w:tcPr>
            <w:tcW w:type="dxa" w:w="6163"/>
            <w:vAlign w:val="center"/>
            <w:shd w:fill="FFFFFF"/>
            <w:tcMar>
              <w:top w:w="85" w:type="dxa"/>
              <w:bottom w:w="85" w:type="dxa"/>
              <w:left w:w="85" w:type="dxa"/>
              <w:right w:w="85" w:type="dxa"/>
            </w:tcMar>
          </w:tcPr>
          <w:p>
            <w:pPr>
              <w:spacing w:line="240" w:lineRule="auto" w:after="60" w:before="60"/>
              <w:ind w:firstLine="0"/>
            </w:pPr>
            <w:r>
              <w:rPr>
                <w:b w:val="0"/>
                <w:i w:val="0"/>
                <w:sz w:val="20"/>
              </w:rPr>
              <w:t>landing, responsive, teclado, movimiento reducido y rutas públicas</w:t>
            </w:r>
          </w:p>
        </w:tc>
        <w:tc>
          <w:tcPr>
            <w:tcW w:type="dxa" w:w="1498"/>
            <w:vAlign w:val="center"/>
            <w:shd w:fill="FFFFFF"/>
            <w:tcMar>
              <w:top w:w="85" w:type="dxa"/>
              <w:bottom w:w="85" w:type="dxa"/>
              <w:left w:w="85" w:type="dxa"/>
              <w:right w:w="85" w:type="dxa"/>
            </w:tcMar>
          </w:tcPr>
          <w:p>
            <w:pPr>
              <w:spacing w:line="240" w:lineRule="auto" w:after="60" w:before="60"/>
              <w:ind w:firstLine="0"/>
            </w:pPr>
            <w:r>
              <w:rPr>
                <w:b w:val="0"/>
                <w:i w:val="0"/>
                <w:sz w:val="20"/>
              </w:rPr>
              <w:t>Aprobado</w:t>
            </w:r>
          </w:p>
        </w:tc>
        <w:tc>
          <w:tcPr>
            <w:tcW w:type="dxa" w:w="1365"/>
            <w:vAlign w:val="center"/>
            <w:shd w:fill="FFFFFF"/>
            <w:tcMar>
              <w:top w:w="85" w:type="dxa"/>
              <w:bottom w:w="85" w:type="dxa"/>
              <w:left w:w="85" w:type="dxa"/>
              <w:right w:w="85" w:type="dxa"/>
            </w:tcMar>
          </w:tcPr>
          <w:p>
            <w:pPr>
              <w:spacing w:line="240" w:lineRule="auto" w:after="60" w:before="60"/>
              <w:ind w:firstLine="0"/>
            </w:pPr>
            <w:r>
              <w:rPr>
                <w:b w:val="0"/>
                <w:i w:val="0"/>
                <w:sz w:val="20"/>
              </w:rPr>
              <w:t>2.60</w:t>
            </w:r>
          </w:p>
        </w:tc>
      </w:tr>
      <w:tr>
        <w:trPr>
          <w:cantSplit/>
        </w:trPr>
        <w:tc>
          <w:tcPr>
            <w:tcW w:type="dxa" w:w="6163"/>
            <w:vAlign w:val="center"/>
            <w:shd w:fill="FFFFFF"/>
            <w:tcMar>
              <w:top w:w="85" w:type="dxa"/>
              <w:bottom w:w="85" w:type="dxa"/>
              <w:left w:w="85" w:type="dxa"/>
              <w:right w:w="85" w:type="dxa"/>
            </w:tcMar>
          </w:tcPr>
          <w:p>
            <w:pPr>
              <w:spacing w:line="240" w:lineRule="auto" w:after="60" w:before="60"/>
              <w:ind w:firstLine="0"/>
            </w:pPr>
            <w:r>
              <w:rPr>
                <w:b w:val="0"/>
                <w:i w:val="0"/>
                <w:sz w:val="20"/>
              </w:rPr>
              <w:t>registro real y validación de confirmación; login incorrecto</w:t>
            </w:r>
          </w:p>
        </w:tc>
        <w:tc>
          <w:tcPr>
            <w:tcW w:type="dxa" w:w="1498"/>
            <w:vAlign w:val="center"/>
            <w:shd w:fill="FFFFFF"/>
            <w:tcMar>
              <w:top w:w="85" w:type="dxa"/>
              <w:bottom w:w="85" w:type="dxa"/>
              <w:left w:w="85" w:type="dxa"/>
              <w:right w:w="85" w:type="dxa"/>
            </w:tcMar>
          </w:tcPr>
          <w:p>
            <w:pPr>
              <w:spacing w:line="240" w:lineRule="auto" w:after="60" w:before="60"/>
              <w:ind w:firstLine="0"/>
            </w:pPr>
            <w:r>
              <w:rPr>
                <w:b w:val="0"/>
                <w:i w:val="0"/>
                <w:sz w:val="20"/>
              </w:rPr>
              <w:t>Aprobado</w:t>
            </w:r>
          </w:p>
        </w:tc>
        <w:tc>
          <w:tcPr>
            <w:tcW w:type="dxa" w:w="1365"/>
            <w:vAlign w:val="center"/>
            <w:shd w:fill="FFFFFF"/>
            <w:tcMar>
              <w:top w:w="85" w:type="dxa"/>
              <w:bottom w:w="85" w:type="dxa"/>
              <w:left w:w="85" w:type="dxa"/>
              <w:right w:w="85" w:type="dxa"/>
            </w:tcMar>
          </w:tcPr>
          <w:p>
            <w:pPr>
              <w:spacing w:line="240" w:lineRule="auto" w:after="60" w:before="60"/>
              <w:ind w:firstLine="0"/>
            </w:pPr>
            <w:r>
              <w:rPr>
                <w:b w:val="0"/>
                <w:i w:val="0"/>
                <w:sz w:val="20"/>
              </w:rPr>
              <w:t>1.05</w:t>
            </w:r>
          </w:p>
        </w:tc>
      </w:tr>
      <w:tr>
        <w:trPr>
          <w:cantSplit/>
        </w:trPr>
        <w:tc>
          <w:tcPr>
            <w:tcW w:type="dxa" w:w="6163"/>
            <w:vAlign w:val="center"/>
            <w:shd w:fill="FFFFFF"/>
            <w:tcMar>
              <w:top w:w="85" w:type="dxa"/>
              <w:bottom w:w="85" w:type="dxa"/>
              <w:left w:w="85" w:type="dxa"/>
              <w:right w:w="85" w:type="dxa"/>
            </w:tcMar>
          </w:tcPr>
          <w:p>
            <w:pPr>
              <w:spacing w:line="240" w:lineRule="auto" w:after="60" w:before="60"/>
              <w:ind w:firstLine="0"/>
            </w:pPr>
            <w:r>
              <w:rPr>
                <w:b w:val="0"/>
                <w:i w:val="0"/>
                <w:sz w:val="20"/>
              </w:rPr>
              <w:t>administrador: CRUD, integridad, filtros, sesión y responsive operacional</w:t>
            </w:r>
          </w:p>
        </w:tc>
        <w:tc>
          <w:tcPr>
            <w:tcW w:type="dxa" w:w="1498"/>
            <w:vAlign w:val="center"/>
            <w:shd w:fill="FFFFFF"/>
            <w:tcMar>
              <w:top w:w="85" w:type="dxa"/>
              <w:bottom w:w="85" w:type="dxa"/>
              <w:left w:w="85" w:type="dxa"/>
              <w:right w:w="85" w:type="dxa"/>
            </w:tcMar>
          </w:tcPr>
          <w:p>
            <w:pPr>
              <w:spacing w:line="240" w:lineRule="auto" w:after="60" w:before="60"/>
              <w:ind w:firstLine="0"/>
            </w:pPr>
            <w:r>
              <w:rPr>
                <w:b w:val="0"/>
                <w:i w:val="0"/>
                <w:sz w:val="20"/>
              </w:rPr>
              <w:t>Aprobado</w:t>
            </w:r>
          </w:p>
        </w:tc>
        <w:tc>
          <w:tcPr>
            <w:tcW w:type="dxa" w:w="1365"/>
            <w:vAlign w:val="center"/>
            <w:shd w:fill="FFFFFF"/>
            <w:tcMar>
              <w:top w:w="85" w:type="dxa"/>
              <w:bottom w:w="85" w:type="dxa"/>
              <w:left w:w="85" w:type="dxa"/>
              <w:right w:w="85" w:type="dxa"/>
            </w:tcMar>
          </w:tcPr>
          <w:p>
            <w:pPr>
              <w:spacing w:line="240" w:lineRule="auto" w:after="60" w:before="60"/>
              <w:ind w:firstLine="0"/>
            </w:pPr>
            <w:r>
              <w:rPr>
                <w:b w:val="0"/>
                <w:i w:val="0"/>
                <w:sz w:val="20"/>
              </w:rPr>
              <w:t>5.76</w:t>
            </w:r>
          </w:p>
        </w:tc>
      </w:tr>
      <w:tr>
        <w:trPr>
          <w:cantSplit/>
        </w:trPr>
        <w:tc>
          <w:tcPr>
            <w:tcW w:type="dxa" w:w="6163"/>
            <w:vAlign w:val="center"/>
            <w:shd w:fill="FFFFFF"/>
            <w:tcMar>
              <w:top w:w="85" w:type="dxa"/>
              <w:bottom w:w="85" w:type="dxa"/>
              <w:left w:w="85" w:type="dxa"/>
              <w:right w:w="85" w:type="dxa"/>
            </w:tcMar>
          </w:tcPr>
          <w:p>
            <w:pPr>
              <w:spacing w:line="240" w:lineRule="auto" w:after="60" w:before="60"/>
              <w:ind w:firstLine="0"/>
            </w:pPr>
            <w:r>
              <w:rPr>
                <w:b w:val="0"/>
                <w:i w:val="0"/>
                <w:sz w:val="20"/>
              </w:rPr>
              <w:t>operador asignado: lectura de categorías y caja autorizada</w:t>
            </w:r>
          </w:p>
        </w:tc>
        <w:tc>
          <w:tcPr>
            <w:tcW w:type="dxa" w:w="1498"/>
            <w:vAlign w:val="center"/>
            <w:shd w:fill="FFFFFF"/>
            <w:tcMar>
              <w:top w:w="85" w:type="dxa"/>
              <w:bottom w:w="85" w:type="dxa"/>
              <w:left w:w="85" w:type="dxa"/>
              <w:right w:w="85" w:type="dxa"/>
            </w:tcMar>
          </w:tcPr>
          <w:p>
            <w:pPr>
              <w:spacing w:line="240" w:lineRule="auto" w:after="60" w:before="60"/>
              <w:ind w:firstLine="0"/>
            </w:pPr>
            <w:r>
              <w:rPr>
                <w:b w:val="0"/>
                <w:i w:val="0"/>
                <w:sz w:val="20"/>
              </w:rPr>
              <w:t>Aprobado</w:t>
            </w:r>
          </w:p>
        </w:tc>
        <w:tc>
          <w:tcPr>
            <w:tcW w:type="dxa" w:w="1365"/>
            <w:vAlign w:val="center"/>
            <w:shd w:fill="FFFFFF"/>
            <w:tcMar>
              <w:top w:w="85" w:type="dxa"/>
              <w:bottom w:w="85" w:type="dxa"/>
              <w:left w:w="85" w:type="dxa"/>
              <w:right w:w="85" w:type="dxa"/>
            </w:tcMar>
          </w:tcPr>
          <w:p>
            <w:pPr>
              <w:spacing w:line="240" w:lineRule="auto" w:after="60" w:before="60"/>
              <w:ind w:firstLine="0"/>
            </w:pPr>
            <w:r>
              <w:rPr>
                <w:b w:val="0"/>
                <w:i w:val="0"/>
                <w:sz w:val="20"/>
              </w:rPr>
              <w:t>1.11</w:t>
            </w:r>
          </w:p>
        </w:tc>
      </w:tr>
      <w:tr>
        <w:trPr>
          <w:cantSplit/>
        </w:trPr>
        <w:tc>
          <w:tcPr>
            <w:tcW w:type="dxa" w:w="6163"/>
            <w:vAlign w:val="center"/>
            <w:shd w:fill="FFFFFF"/>
            <w:tcMar>
              <w:top w:w="85" w:type="dxa"/>
              <w:bottom w:w="85" w:type="dxa"/>
              <w:left w:w="85" w:type="dxa"/>
              <w:right w:w="85" w:type="dxa"/>
            </w:tcMar>
          </w:tcPr>
          <w:p>
            <w:pPr>
              <w:spacing w:line="240" w:lineRule="auto" w:after="60" w:before="60"/>
              <w:ind w:firstLine="0"/>
            </w:pPr>
            <w:r>
              <w:rPr>
                <w:b w:val="0"/>
                <w:i w:val="0"/>
                <w:sz w:val="20"/>
              </w:rPr>
              <w:t>operador pendiente: sin consultas de inventario privado</w:t>
            </w:r>
          </w:p>
        </w:tc>
        <w:tc>
          <w:tcPr>
            <w:tcW w:type="dxa" w:w="1498"/>
            <w:vAlign w:val="center"/>
            <w:shd w:fill="FFFFFF"/>
            <w:tcMar>
              <w:top w:w="85" w:type="dxa"/>
              <w:bottom w:w="85" w:type="dxa"/>
              <w:left w:w="85" w:type="dxa"/>
              <w:right w:w="85" w:type="dxa"/>
            </w:tcMar>
          </w:tcPr>
          <w:p>
            <w:pPr>
              <w:spacing w:line="240" w:lineRule="auto" w:after="60" w:before="60"/>
              <w:ind w:firstLine="0"/>
            </w:pPr>
            <w:r>
              <w:rPr>
                <w:b w:val="0"/>
                <w:i w:val="0"/>
                <w:sz w:val="20"/>
              </w:rPr>
              <w:t>Aprobado</w:t>
            </w:r>
          </w:p>
        </w:tc>
        <w:tc>
          <w:tcPr>
            <w:tcW w:type="dxa" w:w="1365"/>
            <w:vAlign w:val="center"/>
            <w:shd w:fill="FFFFFF"/>
            <w:tcMar>
              <w:top w:w="85" w:type="dxa"/>
              <w:bottom w:w="85" w:type="dxa"/>
              <w:left w:w="85" w:type="dxa"/>
              <w:right w:w="85" w:type="dxa"/>
            </w:tcMar>
          </w:tcPr>
          <w:p>
            <w:pPr>
              <w:spacing w:line="240" w:lineRule="auto" w:after="60" w:before="60"/>
              <w:ind w:firstLine="0"/>
            </w:pPr>
            <w:r>
              <w:rPr>
                <w:b w:val="0"/>
                <w:i w:val="0"/>
                <w:sz w:val="20"/>
              </w:rPr>
              <w:t>0.50</w:t>
            </w:r>
          </w:p>
        </w:tc>
      </w:tr>
      <w:tr>
        <w:trPr>
          <w:cantSplit/>
        </w:trPr>
        <w:tc>
          <w:tcPr>
            <w:tcW w:type="dxa" w:w="6163"/>
            <w:vAlign w:val="center"/>
            <w:shd w:fill="FFFFFF"/>
            <w:tcMar>
              <w:top w:w="85" w:type="dxa"/>
              <w:bottom w:w="85" w:type="dxa"/>
              <w:left w:w="85" w:type="dxa"/>
              <w:right w:w="85" w:type="dxa"/>
            </w:tcMar>
          </w:tcPr>
          <w:p>
            <w:pPr>
              <w:spacing w:line="240" w:lineRule="auto" w:after="60" w:before="60"/>
              <w:ind w:firstLine="0"/>
            </w:pPr>
            <w:r>
              <w:rPr>
                <w:b w:val="0"/>
                <w:i w:val="0"/>
                <w:sz w:val="20"/>
              </w:rPr>
              <w:t>superadmin: ámbito, referencias legibles y menú móvil</w:t>
            </w:r>
          </w:p>
        </w:tc>
        <w:tc>
          <w:tcPr>
            <w:tcW w:type="dxa" w:w="1498"/>
            <w:vAlign w:val="center"/>
            <w:shd w:fill="FFFFFF"/>
            <w:tcMar>
              <w:top w:w="85" w:type="dxa"/>
              <w:bottom w:w="85" w:type="dxa"/>
              <w:left w:w="85" w:type="dxa"/>
              <w:right w:w="85" w:type="dxa"/>
            </w:tcMar>
          </w:tcPr>
          <w:p>
            <w:pPr>
              <w:spacing w:line="240" w:lineRule="auto" w:after="60" w:before="60"/>
              <w:ind w:firstLine="0"/>
            </w:pPr>
            <w:r>
              <w:rPr>
                <w:b w:val="0"/>
                <w:i w:val="0"/>
                <w:sz w:val="20"/>
              </w:rPr>
              <w:t>Aprobado</w:t>
            </w:r>
          </w:p>
        </w:tc>
        <w:tc>
          <w:tcPr>
            <w:tcW w:type="dxa" w:w="1365"/>
            <w:vAlign w:val="center"/>
            <w:shd w:fill="FFFFFF"/>
            <w:tcMar>
              <w:top w:w="85" w:type="dxa"/>
              <w:bottom w:w="85" w:type="dxa"/>
              <w:left w:w="85" w:type="dxa"/>
              <w:right w:w="85" w:type="dxa"/>
            </w:tcMar>
          </w:tcPr>
          <w:p>
            <w:pPr>
              <w:spacing w:line="240" w:lineRule="auto" w:after="60" w:before="60"/>
              <w:ind w:firstLine="0"/>
            </w:pPr>
            <w:r>
              <w:rPr>
                <w:b w:val="0"/>
                <w:i w:val="0"/>
                <w:sz w:val="20"/>
              </w:rPr>
              <w:t>56.51</w:t>
            </w:r>
          </w:p>
        </w:tc>
      </w:tr>
      <w:tr>
        <w:trPr>
          <w:cantSplit/>
        </w:trPr>
        <w:tc>
          <w:tcPr>
            <w:tcW w:type="dxa" w:w="6163"/>
            <w:vAlign w:val="center"/>
            <w:shd w:fill="FFFFFF"/>
            <w:tcMar>
              <w:top w:w="85" w:type="dxa"/>
              <w:bottom w:w="85" w:type="dxa"/>
              <w:left w:w="85" w:type="dxa"/>
              <w:right w:w="85" w:type="dxa"/>
            </w:tcMar>
          </w:tcPr>
          <w:p>
            <w:pPr>
              <w:spacing w:line="240" w:lineRule="auto" w:after="60" w:before="60"/>
              <w:ind w:firstLine="0"/>
            </w:pPr>
            <w:r>
              <w:rPr>
                <w:b w:val="0"/>
                <w:i w:val="0"/>
                <w:sz w:val="20"/>
              </w:rPr>
              <w:t>fallo de red simulado: error de servicio seguro y recuperable</w:t>
            </w:r>
          </w:p>
        </w:tc>
        <w:tc>
          <w:tcPr>
            <w:tcW w:type="dxa" w:w="1498"/>
            <w:vAlign w:val="center"/>
            <w:shd w:fill="FFFFFF"/>
            <w:tcMar>
              <w:top w:w="85" w:type="dxa"/>
              <w:bottom w:w="85" w:type="dxa"/>
              <w:left w:w="85" w:type="dxa"/>
              <w:right w:w="85" w:type="dxa"/>
            </w:tcMar>
          </w:tcPr>
          <w:p>
            <w:pPr>
              <w:spacing w:line="240" w:lineRule="auto" w:after="60" w:before="60"/>
              <w:ind w:firstLine="0"/>
            </w:pPr>
            <w:r>
              <w:rPr>
                <w:b w:val="0"/>
                <w:i w:val="0"/>
                <w:sz w:val="20"/>
              </w:rPr>
              <w:t>Aprobado</w:t>
            </w:r>
          </w:p>
        </w:tc>
        <w:tc>
          <w:tcPr>
            <w:tcW w:type="dxa" w:w="1365"/>
            <w:vAlign w:val="center"/>
            <w:shd w:fill="FFFFFF"/>
            <w:tcMar>
              <w:top w:w="85" w:type="dxa"/>
              <w:bottom w:w="85" w:type="dxa"/>
              <w:left w:w="85" w:type="dxa"/>
              <w:right w:w="85" w:type="dxa"/>
            </w:tcMar>
          </w:tcPr>
          <w:p>
            <w:pPr>
              <w:spacing w:line="240" w:lineRule="auto" w:after="60" w:before="60"/>
              <w:ind w:firstLine="0"/>
            </w:pPr>
            <w:r>
              <w:rPr>
                <w:b w:val="0"/>
                <w:i w:val="0"/>
                <w:sz w:val="20"/>
              </w:rPr>
              <w:t>0.39</w:t>
            </w:r>
          </w:p>
        </w:tc>
      </w:tr>
      <w:tr>
        <w:trPr>
          <w:cantSplit/>
        </w:trPr>
        <w:tc>
          <w:tcPr>
            <w:tcW w:type="dxa" w:w="6163"/>
            <w:vAlign w:val="center"/>
            <w:shd w:fill="FFFFFF"/>
            <w:tcMar>
              <w:top w:w="85" w:type="dxa"/>
              <w:bottom w:w="85" w:type="dxa"/>
              <w:left w:w="85" w:type="dxa"/>
              <w:right w:w="85" w:type="dxa"/>
            </w:tcMar>
          </w:tcPr>
          <w:p>
            <w:pPr>
              <w:spacing w:line="240" w:lineRule="auto" w:after="60" w:before="60"/>
              <w:ind w:firstLine="0"/>
            </w:pPr>
            <w:r>
              <w:rPr>
                <w:b w:val="0"/>
                <w:i w:val="0"/>
                <w:sz w:val="20"/>
              </w:rPr>
              <w:t>English remains the default with Spanish browser preferences</w:t>
            </w:r>
          </w:p>
        </w:tc>
        <w:tc>
          <w:tcPr>
            <w:tcW w:type="dxa" w:w="1498"/>
            <w:vAlign w:val="center"/>
            <w:shd w:fill="FFFFFF"/>
            <w:tcMar>
              <w:top w:w="85" w:type="dxa"/>
              <w:bottom w:w="85" w:type="dxa"/>
              <w:left w:w="85" w:type="dxa"/>
              <w:right w:w="85" w:type="dxa"/>
            </w:tcMar>
          </w:tcPr>
          <w:p>
            <w:pPr>
              <w:spacing w:line="240" w:lineRule="auto" w:after="60" w:before="60"/>
              <w:ind w:firstLine="0"/>
            </w:pPr>
            <w:r>
              <w:rPr>
                <w:b w:val="0"/>
                <w:i w:val="0"/>
                <w:sz w:val="20"/>
              </w:rPr>
              <w:t>Aprobado</w:t>
            </w:r>
          </w:p>
        </w:tc>
        <w:tc>
          <w:tcPr>
            <w:tcW w:type="dxa" w:w="1365"/>
            <w:vAlign w:val="center"/>
            <w:shd w:fill="FFFFFF"/>
            <w:tcMar>
              <w:top w:w="85" w:type="dxa"/>
              <w:bottom w:w="85" w:type="dxa"/>
              <w:left w:w="85" w:type="dxa"/>
              <w:right w:w="85" w:type="dxa"/>
            </w:tcMar>
          </w:tcPr>
          <w:p>
            <w:pPr>
              <w:spacing w:line="240" w:lineRule="auto" w:after="60" w:before="60"/>
              <w:ind w:firstLine="0"/>
            </w:pPr>
            <w:r>
              <w:rPr>
                <w:b w:val="0"/>
                <w:i w:val="0"/>
                <w:sz w:val="20"/>
              </w:rPr>
              <w:t>0.50</w:t>
            </w:r>
          </w:p>
        </w:tc>
      </w:tr>
      <w:tr>
        <w:trPr>
          <w:cantSplit/>
        </w:trPr>
        <w:tc>
          <w:tcPr>
            <w:tcW w:type="dxa" w:w="6163"/>
            <w:vAlign w:val="center"/>
            <w:shd w:fill="FFFFFF"/>
            <w:tcMar>
              <w:top w:w="85" w:type="dxa"/>
              <w:bottom w:w="85" w:type="dxa"/>
              <w:left w:w="85" w:type="dxa"/>
              <w:right w:w="85" w:type="dxa"/>
            </w:tcMar>
          </w:tcPr>
          <w:p>
            <w:pPr>
              <w:spacing w:line="240" w:lineRule="auto" w:after="60" w:before="60"/>
              <w:ind w:firstLine="0"/>
            </w:pPr>
            <w:r>
              <w:rPr>
                <w:b w:val="0"/>
                <w:i w:val="0"/>
                <w:sz w:val="20"/>
              </w:rPr>
              <w:t>access expira realmente a cinco minutos: renovación única y pérdida de refresh</w:t>
            </w:r>
          </w:p>
        </w:tc>
        <w:tc>
          <w:tcPr>
            <w:tcW w:type="dxa" w:w="1498"/>
            <w:vAlign w:val="center"/>
            <w:shd w:fill="FFFFFF"/>
            <w:tcMar>
              <w:top w:w="85" w:type="dxa"/>
              <w:bottom w:w="85" w:type="dxa"/>
              <w:left w:w="85" w:type="dxa"/>
              <w:right w:w="85" w:type="dxa"/>
            </w:tcMar>
          </w:tcPr>
          <w:p>
            <w:pPr>
              <w:spacing w:line="240" w:lineRule="auto" w:after="60" w:before="60"/>
              <w:ind w:firstLine="0"/>
            </w:pPr>
            <w:r>
              <w:rPr>
                <w:b w:val="0"/>
                <w:i w:val="0"/>
                <w:sz w:val="20"/>
              </w:rPr>
              <w:t>Aprobado</w:t>
            </w:r>
          </w:p>
        </w:tc>
        <w:tc>
          <w:tcPr>
            <w:tcW w:type="dxa" w:w="1365"/>
            <w:vAlign w:val="center"/>
            <w:shd w:fill="FFFFFF"/>
            <w:tcMar>
              <w:top w:w="85" w:type="dxa"/>
              <w:bottom w:w="85" w:type="dxa"/>
              <w:left w:w="85" w:type="dxa"/>
              <w:right w:w="85" w:type="dxa"/>
            </w:tcMar>
          </w:tcPr>
          <w:p>
            <w:pPr>
              <w:spacing w:line="240" w:lineRule="auto" w:after="60" w:before="60"/>
              <w:ind w:firstLine="0"/>
            </w:pPr>
            <w:r>
              <w:rPr>
                <w:b w:val="0"/>
                <w:i w:val="0"/>
                <w:sz w:val="20"/>
              </w:rPr>
              <w:t>354.87</w:t>
            </w:r>
          </w:p>
        </w:tc>
      </w:tr>
    </w:tbl>
    <w:p>
      <w:pPr>
        <w:spacing w:after="0"/>
      </w:pPr>
    </w:p>
    <w:p>
      <w:pPr>
        <w:pStyle w:val="EvidenceNote"/>
      </w:pPr>
      <w:r>
        <w:rPr>
          <w:b w:val="0"/>
          <w:i/>
        </w:rPr>
        <w:t>Nota.</w:t>
      </w:r>
      <w:r>
        <w:rPr>
          <w:b w:val="0"/>
          <w:i w:val="0"/>
        </w:rPr>
        <w:t xml:space="preserve"> Fuente E02, diez casos, cero fallos y cero omisiones. Los tiempos de casos paralelos no se suman para obtener la duración total. La prueba de superadmin esperó una ventana de rate limiting; la cuota no fue reducida.</w:t>
      </w:r>
    </w:p>
    <w:p>
      <w:r>
        <w:rPr>
          <w:b/>
          <w:i w:val="0"/>
        </w:rPr>
        <w:t>Evidencia e interpretación.</w:t>
      </w:r>
      <w:r>
        <w:rPr>
          <w:b w:val="0"/>
          <w:i w:val="0"/>
        </w:rPr>
        <w:t xml:space="preserve"> Las Figuras 5 y 6 son capturas existentes de la ejecución adaptada, no maquetas. Se mantiene Industrial Precision y los datos de negocio españoles, mientras las etiquetas son inglesas. El caso de accesibilidad usa axe con reglas wcag2a, wcag2aa y wcag21aa y exige una lista vacía de infracciones. Esto no constituye certificación WCAG ni reemplaza lector de pantalla, tacto físico o zoom nativo. CSS zoom 200%, foco, teclado y Escape tienen verificación automatizada. Los fallos de red y errores 403/500 interceptados en navegador son simulaciones declaradas; los controles de backend se prueban también contra PostgreSQL real.</w:t>
      </w:r>
    </w:p>
    <w:p>
      <w:pPr>
        <w:keepNext/>
        <w:spacing w:before="240" w:line="288" w:lineRule="auto"/>
        <w:ind w:firstLine="0"/>
      </w:pPr>
      <w:r>
        <w:rPr>
          <w:b/>
          <w:i w:val="0"/>
        </w:rPr>
        <w:t>Figura 5</w:t>
      </w:r>
    </w:p>
    <w:p>
      <w:pPr>
        <w:keepNext/>
        <w:spacing w:line="288" w:lineRule="auto" w:after="120"/>
        <w:ind w:firstLine="0"/>
      </w:pPr>
      <w:r>
        <w:rPr>
          <w:b w:val="0"/>
          <w:i/>
        </w:rPr>
        <w:t>Listado de cajas en inglés durante la ejecución Playwright</w:t>
      </w:r>
    </w:p>
    <w:p>
      <w:pPr>
        <w:keepNext/>
        <w:spacing w:line="240" w:lineRule="auto"/>
        <w:ind w:firstLine="0"/>
        <w:jc w:val="center"/>
      </w:pPr>
      <w:r>
        <w:drawing>
          <wp:inline xmlns:a="http://schemas.openxmlformats.org/drawingml/2006/main" xmlns:pic="http://schemas.openxmlformats.org/drawingml/2006/picture">
            <wp:extent cx="5731184" cy="3979989"/>
            <wp:docPr id="5" name="Picture 5" descr="Captura real de cajas con interfaz inglesa"/>
            <wp:cNvGraphicFramePr>
              <a:graphicFrameLocks noChangeAspect="1"/>
            </wp:cNvGraphicFramePr>
            <a:graphic>
              <a:graphicData uri="http://schemas.openxmlformats.org/drawingml/2006/picture">
                <pic:pic>
                  <pic:nvPicPr>
                    <pic:cNvPr id="0" name="adaptacion-cajas-1440.png"/>
                    <pic:cNvPicPr/>
                  </pic:nvPicPr>
                  <pic:blipFill>
                    <a:blip r:embed="rId14"/>
                    <a:stretch>
                      <a:fillRect/>
                    </a:stretch>
                  </pic:blipFill>
                  <pic:spPr>
                    <a:xfrm>
                      <a:off x="0" y="0"/>
                      <a:ext cx="5731184" cy="3979989"/>
                    </a:xfrm>
                    <a:prstGeom prst="rect"/>
                  </pic:spPr>
                </pic:pic>
              </a:graphicData>
            </a:graphic>
          </wp:inline>
        </w:drawing>
      </w:r>
    </w:p>
    <w:p>
      <w:pPr>
        <w:pStyle w:val="EvidenceNote"/>
      </w:pPr>
      <w:r>
        <w:rPr>
          <w:b w:val="0"/>
          <w:i/>
        </w:rPr>
        <w:t>Nota.</w:t>
      </w:r>
      <w:r>
        <w:rPr>
          <w:b w:val="0"/>
          <w:i w:val="0"/>
        </w:rPr>
        <w:t xml:space="preserve"> Fuente E13, captura de la adaptación a 1440 px. Los nombres españoles de producto, sucursal y empresa son datos DEMO conservados. La imagen no acredita un despliegue cloud.</w:t>
      </w:r>
    </w:p>
    <w:p>
      <w:pPr>
        <w:keepNext/>
        <w:spacing w:before="240" w:line="288" w:lineRule="auto"/>
        <w:ind w:firstLine="0"/>
      </w:pPr>
      <w:r>
        <w:rPr>
          <w:b/>
          <w:i w:val="0"/>
        </w:rPr>
        <w:t>Figura 6</w:t>
      </w:r>
    </w:p>
    <w:p>
      <w:pPr>
        <w:keepNext/>
        <w:spacing w:line="288" w:lineRule="auto" w:after="120"/>
        <w:ind w:firstLine="0"/>
      </w:pPr>
      <w:r>
        <w:rPr>
          <w:b w:val="0"/>
          <w:i/>
        </w:rPr>
        <w:t>Consulta de cajas en un viewport móvil de 390 píxeles</w:t>
      </w:r>
    </w:p>
    <w:p>
      <w:pPr>
        <w:keepNext/>
        <w:spacing w:line="240" w:lineRule="auto"/>
        <w:ind w:firstLine="0"/>
        <w:jc w:val="center"/>
      </w:pPr>
      <w:r>
        <w:drawing>
          <wp:inline xmlns:a="http://schemas.openxmlformats.org/drawingml/2006/main" xmlns:pic="http://schemas.openxmlformats.org/drawingml/2006/picture">
            <wp:extent cx="1832922" cy="5212078"/>
            <wp:docPr id="6" name="Picture 6" descr="Captura responsive real de cajas"/>
            <wp:cNvGraphicFramePr>
              <a:graphicFrameLocks noChangeAspect="1"/>
            </wp:cNvGraphicFramePr>
            <a:graphic>
              <a:graphicData uri="http://schemas.openxmlformats.org/drawingml/2006/picture">
                <pic:pic>
                  <pic:nvPicPr>
                    <pic:cNvPr id="0" name="adaptacion-cajas-390.png"/>
                    <pic:cNvPicPr/>
                  </pic:nvPicPr>
                  <pic:blipFill>
                    <a:blip r:embed="rId15"/>
                    <a:stretch>
                      <a:fillRect/>
                    </a:stretch>
                  </pic:blipFill>
                  <pic:spPr>
                    <a:xfrm>
                      <a:off x="0" y="0"/>
                      <a:ext cx="1832922" cy="5212078"/>
                    </a:xfrm>
                    <a:prstGeom prst="rect"/>
                  </pic:spPr>
                </pic:pic>
              </a:graphicData>
            </a:graphic>
          </wp:inline>
        </w:drawing>
      </w:r>
    </w:p>
    <w:p>
      <w:pPr>
        <w:pStyle w:val="EvidenceNote"/>
      </w:pPr>
      <w:r>
        <w:rPr>
          <w:b w:val="0"/>
          <w:i/>
        </w:rPr>
        <w:t>Nota.</w:t>
      </w:r>
      <w:r>
        <w:rPr>
          <w:b w:val="0"/>
          <w:i w:val="0"/>
        </w:rPr>
        <w:t xml:space="preserve"> Fuente E14, captura existente con viewport de navegador; no es una prueba en un dispositivo físico. El documento de la prueba verificó ausencia de desbordamiento horizontal general; las tablas pueden tener desplazamiento local.</w:t>
      </w:r>
    </w:p>
    <w:p>
      <w:pPr>
        <w:pStyle w:val="Heading2"/>
      </w:pPr>
      <w:r>
        <w:t>A4 Pruebas de carga con Locust</w:t>
      </w:r>
    </w:p>
    <w:p>
      <w:r>
        <w:rPr>
          <w:b/>
          <w:i w:val="0"/>
        </w:rPr>
        <w:t>Herramienta y objetivo.</w:t>
      </w:r>
      <w:r>
        <w:rPr>
          <w:b w:val="0"/>
          <w:i w:val="0"/>
        </w:rPr>
        <w:t xml:space="preserve"> Locust 2.47.0 y gevent 26.9.0, Python 3.13 aislado en .venv-load. Objetivo: observar latencia y volumen de solicitudes HTTP del inventario autorizado bajo dos cargas locales controladas, no medir logins masivos ni la capacidad máxima del sistema.</w:t>
      </w:r>
    </w:p>
    <w:p>
      <w:r>
        <w:rPr>
          <w:b/>
          <w:i w:val="0"/>
        </w:rPr>
        <w:t>Configuración.</w:t>
      </w:r>
      <w:r>
        <w:rPr>
          <w:b w:val="0"/>
          <w:i w:val="0"/>
        </w:rPr>
        <w:t xml:space="preserve"> Windows, AMD Ryzen 9 9950X, 16 núcleos/32 hilos; Docker Linux 29.5.3 con aproximadamente 7.33 GiB visibles. Backend Django runserver y PostgreSQL 17.11 privado, generador y servicios en el mismo equipo. Destino exclusivo http://127.0.0.1:8001 de logistech-f5. No se usaron servicios externos, Gunicorn cloud, HTTPS ni bases de producción.</w:t>
      </w:r>
    </w:p>
    <w:p>
      <w:pPr>
        <w:keepNext/>
        <w:spacing w:before="240" w:line="288" w:lineRule="auto"/>
        <w:ind w:firstLine="0"/>
      </w:pPr>
      <w:r>
        <w:rPr>
          <w:b/>
          <w:i w:val="0"/>
        </w:rPr>
        <w:t>Tabla 7</w:t>
      </w:r>
    </w:p>
    <w:p>
      <w:pPr>
        <w:keepNext/>
        <w:spacing w:line="288" w:lineRule="auto" w:after="120"/>
        <w:ind w:firstLine="0"/>
      </w:pPr>
      <w:r>
        <w:rPr>
          <w:b w:val="0"/>
          <w:i/>
        </w:rPr>
        <w:t>Configuración efectiva de los escenarios Locust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3024"/>
        <w:gridCol w:w="3049"/>
      </w:tblGrid>
      <w:tr>
        <w:trPr>
          <w:cantSplit/>
          <w:tblHeader/>
        </w:trPr>
        <w:tc>
          <w:tcPr>
            <w:tcW w:type="dxa" w:w="2952"/>
            <w:vAlign w:val="center"/>
            <w:shd w:fill="E7E6E6"/>
            <w:tcMar>
              <w:top w:w="85" w:type="dxa"/>
              <w:bottom w:w="85" w:type="dxa"/>
              <w:left w:w="85" w:type="dxa"/>
              <w:right w:w="85" w:type="dxa"/>
            </w:tcMar>
          </w:tcPr>
          <w:p>
            <w:pPr>
              <w:spacing w:line="240" w:lineRule="auto" w:after="60" w:before="60"/>
              <w:ind w:firstLine="0"/>
            </w:pPr>
            <w:r>
              <w:rPr>
                <w:b/>
                <w:i w:val="0"/>
                <w:sz w:val="20"/>
              </w:rPr>
              <w:t>Parámetro</w:t>
            </w:r>
          </w:p>
        </w:tc>
        <w:tc>
          <w:tcPr>
            <w:tcW w:type="dxa" w:w="3024"/>
            <w:vAlign w:val="center"/>
            <w:shd w:fill="E7E6E6"/>
            <w:tcMar>
              <w:top w:w="85" w:type="dxa"/>
              <w:bottom w:w="85" w:type="dxa"/>
              <w:left w:w="85" w:type="dxa"/>
              <w:right w:w="85" w:type="dxa"/>
            </w:tcMar>
          </w:tcPr>
          <w:p>
            <w:pPr>
              <w:spacing w:line="240" w:lineRule="auto" w:after="60" w:before="60"/>
              <w:ind w:firstLine="0"/>
            </w:pPr>
            <w:r>
              <w:rPr>
                <w:b/>
                <w:i w:val="0"/>
                <w:sz w:val="20"/>
              </w:rPr>
              <w:t>Escenario A</w:t>
            </w:r>
          </w:p>
        </w:tc>
        <w:tc>
          <w:tcPr>
            <w:tcW w:type="dxa" w:w="3049"/>
            <w:vAlign w:val="center"/>
            <w:shd w:fill="E7E6E6"/>
            <w:tcMar>
              <w:top w:w="85" w:type="dxa"/>
              <w:bottom w:w="85" w:type="dxa"/>
              <w:left w:w="85" w:type="dxa"/>
              <w:right w:w="85" w:type="dxa"/>
            </w:tcMar>
          </w:tcPr>
          <w:p>
            <w:pPr>
              <w:spacing w:line="240" w:lineRule="auto" w:after="60" w:before="60"/>
              <w:ind w:firstLine="0"/>
            </w:pPr>
            <w:r>
              <w:rPr>
                <w:b/>
                <w:i w:val="0"/>
                <w:sz w:val="20"/>
              </w:rPr>
              <w:t>Escenario B</w:t>
            </w:r>
          </w:p>
        </w:tc>
      </w:tr>
      <w:tr>
        <w:trPr>
          <w:cantSplit/>
        </w:trPr>
        <w:tc>
          <w:tcPr>
            <w:tcW w:type="dxa" w:w="2952"/>
            <w:vAlign w:val="center"/>
            <w:shd w:fill="FFFFFF"/>
            <w:tcMar>
              <w:top w:w="85" w:type="dxa"/>
              <w:bottom w:w="85" w:type="dxa"/>
              <w:left w:w="85" w:type="dxa"/>
              <w:right w:w="85" w:type="dxa"/>
            </w:tcMar>
          </w:tcPr>
          <w:p>
            <w:pPr>
              <w:spacing w:line="240" w:lineRule="auto" w:after="60" w:before="60"/>
              <w:ind w:firstLine="0"/>
            </w:pPr>
            <w:r>
              <w:rPr>
                <w:b w:val="0"/>
                <w:i w:val="0"/>
                <w:sz w:val="20"/>
              </w:rPr>
              <w:t>Usuarios configurados y activos medidos</w:t>
            </w:r>
          </w:p>
        </w:tc>
        <w:tc>
          <w:tcPr>
            <w:tcW w:type="dxa" w:w="3024"/>
            <w:vAlign w:val="center"/>
            <w:shd w:fill="FFFFFF"/>
            <w:tcMar>
              <w:top w:w="85" w:type="dxa"/>
              <w:bottom w:w="85" w:type="dxa"/>
              <w:left w:w="85" w:type="dxa"/>
              <w:right w:w="85" w:type="dxa"/>
            </w:tcMar>
          </w:tcPr>
          <w:p>
            <w:pPr>
              <w:spacing w:line="240" w:lineRule="auto" w:after="60" w:before="60"/>
              <w:ind w:firstLine="0"/>
            </w:pPr>
            <w:r>
              <w:rPr>
                <w:b w:val="0"/>
                <w:i w:val="0"/>
                <w:sz w:val="20"/>
              </w:rPr>
              <w:t>50 / 50</w:t>
            </w:r>
          </w:p>
        </w:tc>
        <w:tc>
          <w:tcPr>
            <w:tcW w:type="dxa" w:w="3049"/>
            <w:vAlign w:val="center"/>
            <w:shd w:fill="FFFFFF"/>
            <w:tcMar>
              <w:top w:w="85" w:type="dxa"/>
              <w:bottom w:w="85" w:type="dxa"/>
              <w:left w:w="85" w:type="dxa"/>
              <w:right w:w="85" w:type="dxa"/>
            </w:tcMar>
          </w:tcPr>
          <w:p>
            <w:pPr>
              <w:spacing w:line="240" w:lineRule="auto" w:after="60" w:before="60"/>
              <w:ind w:firstLine="0"/>
            </w:pPr>
            <w:r>
              <w:rPr>
                <w:b w:val="0"/>
                <w:i w:val="0"/>
                <w:sz w:val="20"/>
              </w:rPr>
              <w:t>100 / 100</w:t>
            </w:r>
          </w:p>
        </w:tc>
      </w:tr>
      <w:tr>
        <w:trPr>
          <w:cantSplit/>
        </w:trPr>
        <w:tc>
          <w:tcPr>
            <w:tcW w:type="dxa" w:w="2952"/>
            <w:vAlign w:val="center"/>
            <w:shd w:fill="FFFFFF"/>
            <w:tcMar>
              <w:top w:w="85" w:type="dxa"/>
              <w:bottom w:w="85" w:type="dxa"/>
              <w:left w:w="85" w:type="dxa"/>
              <w:right w:w="85" w:type="dxa"/>
            </w:tcMar>
          </w:tcPr>
          <w:p>
            <w:pPr>
              <w:spacing w:line="240" w:lineRule="auto" w:after="60" w:before="60"/>
              <w:ind w:firstLine="0"/>
            </w:pPr>
            <w:r>
              <w:rPr>
                <w:b w:val="0"/>
                <w:i w:val="0"/>
                <w:sz w:val="20"/>
              </w:rPr>
              <w:t>Incorporación de usuarios</w:t>
            </w:r>
          </w:p>
        </w:tc>
        <w:tc>
          <w:tcPr>
            <w:tcW w:type="dxa" w:w="3024"/>
            <w:vAlign w:val="center"/>
            <w:shd w:fill="FFFFFF"/>
            <w:tcMar>
              <w:top w:w="85" w:type="dxa"/>
              <w:bottom w:w="85" w:type="dxa"/>
              <w:left w:w="85" w:type="dxa"/>
              <w:right w:w="85" w:type="dxa"/>
            </w:tcMar>
          </w:tcPr>
          <w:p>
            <w:pPr>
              <w:spacing w:line="240" w:lineRule="auto" w:after="60" w:before="60"/>
              <w:ind w:firstLine="0"/>
            </w:pPr>
            <w:r>
              <w:rPr>
                <w:b w:val="0"/>
                <w:i w:val="0"/>
                <w:sz w:val="20"/>
              </w:rPr>
              <w:t>5 usuarios/s</w:t>
            </w:r>
          </w:p>
        </w:tc>
        <w:tc>
          <w:tcPr>
            <w:tcW w:type="dxa" w:w="3049"/>
            <w:vAlign w:val="center"/>
            <w:shd w:fill="FFFFFF"/>
            <w:tcMar>
              <w:top w:w="85" w:type="dxa"/>
              <w:bottom w:w="85" w:type="dxa"/>
              <w:left w:w="85" w:type="dxa"/>
              <w:right w:w="85" w:type="dxa"/>
            </w:tcMar>
          </w:tcPr>
          <w:p>
            <w:pPr>
              <w:spacing w:line="240" w:lineRule="auto" w:after="60" w:before="60"/>
              <w:ind w:firstLine="0"/>
            </w:pPr>
            <w:r>
              <w:rPr>
                <w:b w:val="0"/>
                <w:i w:val="0"/>
                <w:sz w:val="20"/>
              </w:rPr>
              <w:t>10 usuarios/s</w:t>
            </w:r>
          </w:p>
        </w:tc>
      </w:tr>
      <w:tr>
        <w:trPr>
          <w:cantSplit/>
        </w:trPr>
        <w:tc>
          <w:tcPr>
            <w:tcW w:type="dxa" w:w="2952"/>
            <w:vAlign w:val="center"/>
            <w:shd w:fill="FFFFFF"/>
            <w:tcMar>
              <w:top w:w="85" w:type="dxa"/>
              <w:bottom w:w="85" w:type="dxa"/>
              <w:left w:w="85" w:type="dxa"/>
              <w:right w:w="85" w:type="dxa"/>
            </w:tcMar>
          </w:tcPr>
          <w:p>
            <w:pPr>
              <w:spacing w:line="240" w:lineRule="auto" w:after="60" w:before="60"/>
              <w:ind w:firstLine="0"/>
            </w:pPr>
            <w:r>
              <w:rPr>
                <w:b w:val="0"/>
                <w:i w:val="0"/>
                <w:sz w:val="20"/>
              </w:rPr>
              <w:t>Calentamiento</w:t>
            </w:r>
          </w:p>
        </w:tc>
        <w:tc>
          <w:tcPr>
            <w:tcW w:type="dxa" w:w="3024"/>
            <w:vAlign w:val="center"/>
            <w:shd w:fill="FFFFFF"/>
            <w:tcMar>
              <w:top w:w="85" w:type="dxa"/>
              <w:bottom w:w="85" w:type="dxa"/>
              <w:left w:w="85" w:type="dxa"/>
              <w:right w:w="85" w:type="dxa"/>
            </w:tcMar>
          </w:tcPr>
          <w:p>
            <w:pPr>
              <w:spacing w:line="240" w:lineRule="auto" w:after="60" w:before="60"/>
              <w:ind w:firstLine="0"/>
            </w:pPr>
            <w:r>
              <w:rPr>
                <w:b w:val="0"/>
                <w:i w:val="0"/>
                <w:sz w:val="20"/>
              </w:rPr>
              <w:t>30 s</w:t>
            </w:r>
          </w:p>
        </w:tc>
        <w:tc>
          <w:tcPr>
            <w:tcW w:type="dxa" w:w="3049"/>
            <w:vAlign w:val="center"/>
            <w:shd w:fill="FFFFFF"/>
            <w:tcMar>
              <w:top w:w="85" w:type="dxa"/>
              <w:bottom w:w="85" w:type="dxa"/>
              <w:left w:w="85" w:type="dxa"/>
              <w:right w:w="85" w:type="dxa"/>
            </w:tcMar>
          </w:tcPr>
          <w:p>
            <w:pPr>
              <w:spacing w:line="240" w:lineRule="auto" w:after="60" w:before="60"/>
              <w:ind w:firstLine="0"/>
            </w:pPr>
            <w:r>
              <w:rPr>
                <w:b w:val="0"/>
                <w:i w:val="0"/>
                <w:sz w:val="20"/>
              </w:rPr>
              <w:t>30 s</w:t>
            </w:r>
          </w:p>
        </w:tc>
      </w:tr>
      <w:tr>
        <w:trPr>
          <w:cantSplit/>
        </w:trPr>
        <w:tc>
          <w:tcPr>
            <w:tcW w:type="dxa" w:w="2952"/>
            <w:vAlign w:val="center"/>
            <w:shd w:fill="FFFFFF"/>
            <w:tcMar>
              <w:top w:w="85" w:type="dxa"/>
              <w:bottom w:w="85" w:type="dxa"/>
              <w:left w:w="85" w:type="dxa"/>
              <w:right w:w="85" w:type="dxa"/>
            </w:tcMar>
          </w:tcPr>
          <w:p>
            <w:pPr>
              <w:spacing w:line="240" w:lineRule="auto" w:after="60" w:before="60"/>
              <w:ind w:firstLine="0"/>
            </w:pPr>
            <w:r>
              <w:rPr>
                <w:b w:val="0"/>
                <w:i w:val="0"/>
                <w:sz w:val="20"/>
              </w:rPr>
              <w:t>Medición efectiva</w:t>
            </w:r>
          </w:p>
        </w:tc>
        <w:tc>
          <w:tcPr>
            <w:tcW w:type="dxa" w:w="3024"/>
            <w:vAlign w:val="center"/>
            <w:shd w:fill="FFFFFF"/>
            <w:tcMar>
              <w:top w:w="85" w:type="dxa"/>
              <w:bottom w:w="85" w:type="dxa"/>
              <w:left w:w="85" w:type="dxa"/>
              <w:right w:w="85" w:type="dxa"/>
            </w:tcMar>
          </w:tcPr>
          <w:p>
            <w:pPr>
              <w:spacing w:line="240" w:lineRule="auto" w:after="60" w:before="60"/>
              <w:ind w:firstLine="0"/>
            </w:pPr>
            <w:r>
              <w:rPr>
                <w:b w:val="0"/>
                <w:i w:val="0"/>
                <w:sz w:val="20"/>
              </w:rPr>
              <w:t>179.45 s</w:t>
            </w:r>
          </w:p>
        </w:tc>
        <w:tc>
          <w:tcPr>
            <w:tcW w:type="dxa" w:w="3049"/>
            <w:vAlign w:val="center"/>
            <w:shd w:fill="FFFFFF"/>
            <w:tcMar>
              <w:top w:w="85" w:type="dxa"/>
              <w:bottom w:w="85" w:type="dxa"/>
              <w:left w:w="85" w:type="dxa"/>
              <w:right w:w="85" w:type="dxa"/>
            </w:tcMar>
          </w:tcPr>
          <w:p>
            <w:pPr>
              <w:spacing w:line="240" w:lineRule="auto" w:after="60" w:before="60"/>
              <w:ind w:firstLine="0"/>
            </w:pPr>
            <w:r>
              <w:rPr>
                <w:b w:val="0"/>
                <w:i w:val="0"/>
                <w:sz w:val="20"/>
              </w:rPr>
              <w:t>180.44 s</w:t>
            </w:r>
          </w:p>
        </w:tc>
      </w:tr>
      <w:tr>
        <w:trPr>
          <w:cantSplit/>
        </w:trPr>
        <w:tc>
          <w:tcPr>
            <w:tcW w:type="dxa" w:w="2952"/>
            <w:vAlign w:val="center"/>
            <w:shd w:fill="FFFFFF"/>
            <w:tcMar>
              <w:top w:w="85" w:type="dxa"/>
              <w:bottom w:w="85" w:type="dxa"/>
              <w:left w:w="85" w:type="dxa"/>
              <w:right w:w="85" w:type="dxa"/>
            </w:tcMar>
          </w:tcPr>
          <w:p>
            <w:pPr>
              <w:spacing w:line="240" w:lineRule="auto" w:after="60" w:before="60"/>
              <w:ind w:firstLine="0"/>
            </w:pPr>
            <w:r>
              <w:rPr>
                <w:b w:val="0"/>
                <w:i w:val="0"/>
                <w:sz w:val="20"/>
              </w:rPr>
              <w:t>Espera entre tareas</w:t>
            </w:r>
          </w:p>
        </w:tc>
        <w:tc>
          <w:tcPr>
            <w:tcW w:type="dxa" w:w="3024"/>
            <w:vAlign w:val="center"/>
            <w:shd w:fill="FFFFFF"/>
            <w:tcMar>
              <w:top w:w="85" w:type="dxa"/>
              <w:bottom w:w="85" w:type="dxa"/>
              <w:left w:w="85" w:type="dxa"/>
              <w:right w:w="85" w:type="dxa"/>
            </w:tcMar>
          </w:tcPr>
          <w:p>
            <w:pPr>
              <w:spacing w:line="240" w:lineRule="auto" w:after="60" w:before="60"/>
              <w:ind w:firstLine="0"/>
            </w:pPr>
            <w:r>
              <w:rPr>
                <w:b w:val="0"/>
                <w:i w:val="0"/>
                <w:sz w:val="20"/>
              </w:rPr>
              <w:t>Aleatoria de 1-3 s</w:t>
            </w:r>
          </w:p>
        </w:tc>
        <w:tc>
          <w:tcPr>
            <w:tcW w:type="dxa" w:w="3049"/>
            <w:vAlign w:val="center"/>
            <w:shd w:fill="FFFFFF"/>
            <w:tcMar>
              <w:top w:w="85" w:type="dxa"/>
              <w:bottom w:w="85" w:type="dxa"/>
              <w:left w:w="85" w:type="dxa"/>
              <w:right w:w="85" w:type="dxa"/>
            </w:tcMar>
          </w:tcPr>
          <w:p>
            <w:pPr>
              <w:spacing w:line="240" w:lineRule="auto" w:after="60" w:before="60"/>
              <w:ind w:firstLine="0"/>
            </w:pPr>
            <w:r>
              <w:rPr>
                <w:b w:val="0"/>
                <w:i w:val="0"/>
                <w:sz w:val="20"/>
              </w:rPr>
              <w:t>Aleatoria de 1-3 s</w:t>
            </w:r>
          </w:p>
        </w:tc>
      </w:tr>
      <w:tr>
        <w:trPr>
          <w:cantSplit/>
        </w:trPr>
        <w:tc>
          <w:tcPr>
            <w:tcW w:type="dxa" w:w="2952"/>
            <w:vAlign w:val="center"/>
            <w:shd w:fill="FFFFFF"/>
            <w:tcMar>
              <w:top w:w="85" w:type="dxa"/>
              <w:bottom w:w="85" w:type="dxa"/>
              <w:left w:w="85" w:type="dxa"/>
              <w:right w:w="85" w:type="dxa"/>
            </w:tcMar>
          </w:tcPr>
          <w:p>
            <w:pPr>
              <w:spacing w:line="240" w:lineRule="auto" w:after="60" w:before="60"/>
              <w:ind w:firstLine="0"/>
            </w:pPr>
            <w:r>
              <w:rPr>
                <w:b w:val="0"/>
                <w:i w:val="0"/>
                <w:sz w:val="20"/>
              </w:rPr>
              <w:t>Autenticación</w:t>
            </w:r>
          </w:p>
        </w:tc>
        <w:tc>
          <w:tcPr>
            <w:tcW w:type="dxa" w:w="3024"/>
            <w:vAlign w:val="center"/>
            <w:shd w:fill="FFFFFF"/>
            <w:tcMar>
              <w:top w:w="85" w:type="dxa"/>
              <w:bottom w:w="85" w:type="dxa"/>
              <w:left w:w="85" w:type="dxa"/>
              <w:right w:w="85" w:type="dxa"/>
            </w:tcMar>
          </w:tcPr>
          <w:p>
            <w:pPr>
              <w:spacing w:line="240" w:lineRule="auto" w:after="60" w:before="60"/>
              <w:ind w:firstLine="0"/>
            </w:pPr>
            <w:r>
              <w:rPr>
                <w:b w:val="0"/>
                <w:i w:val="0"/>
                <w:sz w:val="20"/>
              </w:rPr>
              <w:t>1 login HTTP; demás JWT de fixtures</w:t>
            </w:r>
          </w:p>
        </w:tc>
        <w:tc>
          <w:tcPr>
            <w:tcW w:type="dxa" w:w="3049"/>
            <w:vAlign w:val="center"/>
            <w:shd w:fill="FFFFFF"/>
            <w:tcMar>
              <w:top w:w="85" w:type="dxa"/>
              <w:bottom w:w="85" w:type="dxa"/>
              <w:left w:w="85" w:type="dxa"/>
              <w:right w:w="85" w:type="dxa"/>
            </w:tcMar>
          </w:tcPr>
          <w:p>
            <w:pPr>
              <w:spacing w:line="240" w:lineRule="auto" w:after="60" w:before="60"/>
              <w:ind w:firstLine="0"/>
            </w:pPr>
            <w:r>
              <w:rPr>
                <w:b w:val="0"/>
                <w:i w:val="0"/>
                <w:sz w:val="20"/>
              </w:rPr>
              <w:t>1 login HTTP; demás JWT de fixtures</w:t>
            </w:r>
          </w:p>
        </w:tc>
      </w:tr>
      <w:tr>
        <w:trPr>
          <w:cantSplit/>
        </w:trPr>
        <w:tc>
          <w:tcPr>
            <w:tcW w:type="dxa" w:w="2952"/>
            <w:vAlign w:val="center"/>
            <w:shd w:fill="FFFFFF"/>
            <w:tcMar>
              <w:top w:w="85" w:type="dxa"/>
              <w:bottom w:w="85" w:type="dxa"/>
              <w:left w:w="85" w:type="dxa"/>
              <w:right w:w="85" w:type="dxa"/>
            </w:tcMar>
          </w:tcPr>
          <w:p>
            <w:pPr>
              <w:spacing w:line="240" w:lineRule="auto" w:after="60" w:before="60"/>
              <w:ind w:firstLine="0"/>
            </w:pPr>
            <w:r>
              <w:rPr>
                <w:b w:val="0"/>
                <w:i w:val="0"/>
                <w:sz w:val="20"/>
              </w:rPr>
              <w:t>Escritura máxima por usuario</w:t>
            </w:r>
          </w:p>
        </w:tc>
        <w:tc>
          <w:tcPr>
            <w:tcW w:type="dxa" w:w="3024"/>
            <w:vAlign w:val="center"/>
            <w:shd w:fill="FFFFFF"/>
            <w:tcMar>
              <w:top w:w="85" w:type="dxa"/>
              <w:bottom w:w="85" w:type="dxa"/>
              <w:left w:w="85" w:type="dxa"/>
              <w:right w:w="85" w:type="dxa"/>
            </w:tcMar>
          </w:tcPr>
          <w:p>
            <w:pPr>
              <w:spacing w:line="240" w:lineRule="auto" w:after="60" w:before="60"/>
              <w:ind w:firstLine="0"/>
            </w:pPr>
            <w:r>
              <w:rPr>
                <w:b w:val="0"/>
                <w:i w:val="0"/>
                <w:sz w:val="20"/>
              </w:rPr>
              <w:t>1 POST y 1 PATCH de caja</w:t>
            </w:r>
          </w:p>
        </w:tc>
        <w:tc>
          <w:tcPr>
            <w:tcW w:type="dxa" w:w="3049"/>
            <w:vAlign w:val="center"/>
            <w:shd w:fill="FFFFFF"/>
            <w:tcMar>
              <w:top w:w="85" w:type="dxa"/>
              <w:bottom w:w="85" w:type="dxa"/>
              <w:left w:w="85" w:type="dxa"/>
              <w:right w:w="85" w:type="dxa"/>
            </w:tcMar>
          </w:tcPr>
          <w:p>
            <w:pPr>
              <w:spacing w:line="240" w:lineRule="auto" w:after="60" w:before="60"/>
              <w:ind w:firstLine="0"/>
            </w:pPr>
            <w:r>
              <w:rPr>
                <w:b w:val="0"/>
                <w:i w:val="0"/>
                <w:sz w:val="20"/>
              </w:rPr>
              <w:t>1 POST y 1 PATCH de caja</w:t>
            </w:r>
          </w:p>
        </w:tc>
      </w:tr>
    </w:tbl>
    <w:p>
      <w:pPr>
        <w:spacing w:after="0"/>
      </w:pPr>
    </w:p>
    <w:p>
      <w:pPr>
        <w:pStyle w:val="EvidenceNote"/>
      </w:pPr>
      <w:r>
        <w:rPr>
          <w:b w:val="0"/>
          <w:i/>
        </w:rPr>
        <w:t>Nota.</w:t>
      </w:r>
      <w:r>
        <w:rPr>
          <w:b w:val="0"/>
          <w:i w:val="0"/>
        </w:rPr>
        <w:t xml:space="preserve"> Fuentes E03 y E04. Todos los usuarios consultaron identidad autorizada y se mantuvieron los permisos, CSRF, cuotas, TTL y aislamiento. No son cincuenta o cien logins simultáneos ni pestañas de navegador.</w:t>
      </w:r>
    </w:p>
    <w:p>
      <w:r>
        <w:rPr>
          <w:b/>
          <w:i w:val="0"/>
        </w:rPr>
        <w:t>Procedimiento registrado.</w:t>
      </w:r>
      <w:r>
        <w:rPr>
          <w:b w:val="0"/>
          <w:i w:val="0"/>
        </w:rPr>
        <w:t xml:space="preserve"> Humo previo, escenario A y después B, sin otra suite intensa concurrente. Se usaron dos empresas DEMO y cuentas limitadas al namespace. Al segundo 30 se reiniciaron los contadores de medida, no las protecciones de autenticación. Las tareas consultan cajas, categorías e ID exacto y hacen escrituras acotadas. Al finalizar se retiraron las cuentas de carga y se conservaron registros DEMO para auditoría. Este procedimiento se describe para reproducibilidad; no se volvió a ejecutar durante la preparación del informe.</w:t>
      </w:r>
    </w:p>
    <w:p>
      <w:pPr>
        <w:keepNext/>
        <w:spacing w:before="240" w:line="288" w:lineRule="auto"/>
        <w:ind w:firstLine="0"/>
      </w:pPr>
      <w:r>
        <w:rPr>
          <w:b/>
          <w:i w:val="0"/>
        </w:rPr>
        <w:t>Tabla 8</w:t>
      </w:r>
    </w:p>
    <w:p>
      <w:pPr>
        <w:keepNext/>
        <w:spacing w:line="288" w:lineRule="auto" w:after="120"/>
        <w:ind w:firstLine="0"/>
      </w:pPr>
      <w:r>
        <w:rPr>
          <w:b w:val="0"/>
          <w:i/>
        </w:rPr>
        <w:t>Resultados finales de carga local con 50 y 100 usuarios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224"/>
        <w:gridCol w:w="1181"/>
        <w:gridCol w:w="1037"/>
        <w:gridCol w:w="2016"/>
        <w:gridCol w:w="2272"/>
      </w:tblGrid>
      <w:tr>
        <w:trPr>
          <w:cantSplit/>
          <w:tblHeader/>
        </w:trPr>
        <w:tc>
          <w:tcPr>
            <w:tcW w:type="dxa" w:w="1296"/>
            <w:vAlign w:val="center"/>
            <w:shd w:fill="E7E6E6"/>
            <w:tcMar>
              <w:top w:w="85" w:type="dxa"/>
              <w:bottom w:w="85" w:type="dxa"/>
              <w:left w:w="85" w:type="dxa"/>
              <w:right w:w="85" w:type="dxa"/>
            </w:tcMar>
          </w:tcPr>
          <w:p>
            <w:pPr>
              <w:spacing w:line="240" w:lineRule="auto" w:after="60" w:before="60"/>
              <w:ind w:firstLine="0"/>
            </w:pPr>
            <w:r>
              <w:rPr>
                <w:b/>
                <w:i w:val="0"/>
                <w:sz w:val="20"/>
              </w:rPr>
              <w:t>Usuarios</w:t>
            </w:r>
          </w:p>
        </w:tc>
        <w:tc>
          <w:tcPr>
            <w:tcW w:type="dxa" w:w="1224"/>
            <w:vAlign w:val="center"/>
            <w:shd w:fill="E7E6E6"/>
            <w:tcMar>
              <w:top w:w="85" w:type="dxa"/>
              <w:bottom w:w="85" w:type="dxa"/>
              <w:left w:w="85" w:type="dxa"/>
              <w:right w:w="85" w:type="dxa"/>
            </w:tcMar>
          </w:tcPr>
          <w:p>
            <w:pPr>
              <w:spacing w:line="240" w:lineRule="auto" w:after="60" w:before="60"/>
              <w:ind w:firstLine="0"/>
            </w:pPr>
            <w:r>
              <w:rPr>
                <w:b/>
                <w:i w:val="0"/>
                <w:sz w:val="20"/>
              </w:rPr>
              <w:t>Solicitudes</w:t>
            </w:r>
          </w:p>
        </w:tc>
        <w:tc>
          <w:tcPr>
            <w:tcW w:type="dxa" w:w="1181"/>
            <w:vAlign w:val="center"/>
            <w:shd w:fill="E7E6E6"/>
            <w:tcMar>
              <w:top w:w="85" w:type="dxa"/>
              <w:bottom w:w="85" w:type="dxa"/>
              <w:left w:w="85" w:type="dxa"/>
              <w:right w:w="85" w:type="dxa"/>
            </w:tcMar>
          </w:tcPr>
          <w:p>
            <w:pPr>
              <w:spacing w:line="240" w:lineRule="auto" w:after="60" w:before="60"/>
              <w:ind w:firstLine="0"/>
            </w:pPr>
            <w:r>
              <w:rPr>
                <w:b/>
                <w:i w:val="0"/>
                <w:sz w:val="20"/>
              </w:rPr>
              <w:t>Media ms</w:t>
            </w:r>
          </w:p>
        </w:tc>
        <w:tc>
          <w:tcPr>
            <w:tcW w:type="dxa" w:w="1037"/>
            <w:vAlign w:val="center"/>
            <w:shd w:fill="E7E6E6"/>
            <w:tcMar>
              <w:top w:w="85" w:type="dxa"/>
              <w:bottom w:w="85" w:type="dxa"/>
              <w:left w:w="85" w:type="dxa"/>
              <w:right w:w="85" w:type="dxa"/>
            </w:tcMar>
          </w:tcPr>
          <w:p>
            <w:pPr>
              <w:spacing w:line="240" w:lineRule="auto" w:after="60" w:before="60"/>
              <w:ind w:firstLine="0"/>
            </w:pPr>
            <w:r>
              <w:rPr>
                <w:b/>
                <w:i w:val="0"/>
                <w:sz w:val="20"/>
              </w:rPr>
              <w:t>p95 ms</w:t>
            </w:r>
          </w:p>
        </w:tc>
        <w:tc>
          <w:tcPr>
            <w:tcW w:type="dxa" w:w="2016"/>
            <w:vAlign w:val="center"/>
            <w:shd w:fill="E7E6E6"/>
            <w:tcMar>
              <w:top w:w="85" w:type="dxa"/>
              <w:bottom w:w="85" w:type="dxa"/>
              <w:left w:w="85" w:type="dxa"/>
              <w:right w:w="85" w:type="dxa"/>
            </w:tcMar>
          </w:tcPr>
          <w:p>
            <w:pPr>
              <w:spacing w:line="240" w:lineRule="auto" w:after="60" w:before="60"/>
              <w:ind w:firstLine="0"/>
            </w:pPr>
            <w:r>
              <w:rPr>
                <w:b/>
                <w:i w:val="0"/>
                <w:sz w:val="20"/>
              </w:rPr>
              <w:t>Solicitudes/s</w:t>
            </w:r>
          </w:p>
        </w:tc>
        <w:tc>
          <w:tcPr>
            <w:tcW w:type="dxa" w:w="2272"/>
            <w:vAlign w:val="center"/>
            <w:shd w:fill="E7E6E6"/>
            <w:tcMar>
              <w:top w:w="85" w:type="dxa"/>
              <w:bottom w:w="85" w:type="dxa"/>
              <w:left w:w="85" w:type="dxa"/>
              <w:right w:w="85" w:type="dxa"/>
            </w:tcMar>
          </w:tcPr>
          <w:p>
            <w:pPr>
              <w:spacing w:line="240" w:lineRule="auto" w:after="60" w:before="60"/>
              <w:ind w:firstLine="0"/>
            </w:pPr>
            <w:r>
              <w:rPr>
                <w:b/>
                <w:i w:val="0"/>
                <w:sz w:val="20"/>
              </w:rPr>
              <w:t>Fallos HTTP</w:t>
            </w:r>
          </w:p>
        </w:tc>
      </w:tr>
      <w:tr>
        <w:trPr>
          <w:cantSplit/>
        </w:trPr>
        <w:tc>
          <w:tcPr>
            <w:tcW w:type="dxa" w:w="1296"/>
            <w:vAlign w:val="center"/>
            <w:shd w:fill="FFFFFF"/>
            <w:tcMar>
              <w:top w:w="85" w:type="dxa"/>
              <w:bottom w:w="85" w:type="dxa"/>
              <w:left w:w="85" w:type="dxa"/>
              <w:right w:w="85" w:type="dxa"/>
            </w:tcMar>
          </w:tcPr>
          <w:p>
            <w:pPr>
              <w:spacing w:line="240" w:lineRule="auto" w:after="60" w:before="60"/>
              <w:ind w:firstLine="0"/>
            </w:pPr>
            <w:r>
              <w:rPr>
                <w:b w:val="0"/>
                <w:i w:val="0"/>
                <w:sz w:val="20"/>
              </w:rPr>
              <w:t>50</w:t>
            </w:r>
          </w:p>
        </w:tc>
        <w:tc>
          <w:tcPr>
            <w:tcW w:type="dxa" w:w="1224"/>
            <w:vAlign w:val="center"/>
            <w:shd w:fill="FFFFFF"/>
            <w:tcMar>
              <w:top w:w="85" w:type="dxa"/>
              <w:bottom w:w="85" w:type="dxa"/>
              <w:left w:w="85" w:type="dxa"/>
              <w:right w:w="85" w:type="dxa"/>
            </w:tcMar>
          </w:tcPr>
          <w:p>
            <w:pPr>
              <w:spacing w:line="240" w:lineRule="auto" w:after="60" w:before="60"/>
              <w:ind w:firstLine="0"/>
            </w:pPr>
            <w:r>
              <w:rPr>
                <w:b w:val="0"/>
                <w:i w:val="0"/>
                <w:sz w:val="20"/>
              </w:rPr>
              <w:t>4 161</w:t>
            </w:r>
          </w:p>
        </w:tc>
        <w:tc>
          <w:tcPr>
            <w:tcW w:type="dxa" w:w="1181"/>
            <w:vAlign w:val="center"/>
            <w:shd w:fill="FFFFFF"/>
            <w:tcMar>
              <w:top w:w="85" w:type="dxa"/>
              <w:bottom w:w="85" w:type="dxa"/>
              <w:left w:w="85" w:type="dxa"/>
              <w:right w:w="85" w:type="dxa"/>
            </w:tcMar>
          </w:tcPr>
          <w:p>
            <w:pPr>
              <w:spacing w:line="240" w:lineRule="auto" w:after="60" w:before="60"/>
              <w:ind w:firstLine="0"/>
            </w:pPr>
            <w:r>
              <w:rPr>
                <w:b w:val="0"/>
                <w:i w:val="0"/>
                <w:sz w:val="20"/>
              </w:rPr>
              <w:t>14.44</w:t>
            </w:r>
          </w:p>
        </w:tc>
        <w:tc>
          <w:tcPr>
            <w:tcW w:type="dxa" w:w="1037"/>
            <w:vAlign w:val="center"/>
            <w:shd w:fill="FFFFFF"/>
            <w:tcMar>
              <w:top w:w="85" w:type="dxa"/>
              <w:bottom w:w="85" w:type="dxa"/>
              <w:left w:w="85" w:type="dxa"/>
              <w:right w:w="85" w:type="dxa"/>
            </w:tcMar>
          </w:tcPr>
          <w:p>
            <w:pPr>
              <w:spacing w:line="240" w:lineRule="auto" w:after="60" w:before="60"/>
              <w:ind w:firstLine="0"/>
            </w:pPr>
            <w:r>
              <w:rPr>
                <w:b w:val="0"/>
                <w:i w:val="0"/>
                <w:sz w:val="20"/>
              </w:rPr>
              <w:t>22</w:t>
            </w:r>
          </w:p>
        </w:tc>
        <w:tc>
          <w:tcPr>
            <w:tcW w:type="dxa" w:w="2016"/>
            <w:vAlign w:val="center"/>
            <w:shd w:fill="FFFFFF"/>
            <w:tcMar>
              <w:top w:w="85" w:type="dxa"/>
              <w:bottom w:w="85" w:type="dxa"/>
              <w:left w:w="85" w:type="dxa"/>
              <w:right w:w="85" w:type="dxa"/>
            </w:tcMar>
          </w:tcPr>
          <w:p>
            <w:pPr>
              <w:spacing w:line="240" w:lineRule="auto" w:after="60" w:before="60"/>
              <w:ind w:firstLine="0"/>
            </w:pPr>
            <w:r>
              <w:rPr>
                <w:b w:val="0"/>
                <w:i w:val="0"/>
                <w:sz w:val="20"/>
              </w:rPr>
              <w:t>23.19</w:t>
            </w:r>
          </w:p>
        </w:tc>
        <w:tc>
          <w:tcPr>
            <w:tcW w:type="dxa" w:w="2272"/>
            <w:vAlign w:val="center"/>
            <w:shd w:fill="FFFFFF"/>
            <w:tcMar>
              <w:top w:w="85" w:type="dxa"/>
              <w:bottom w:w="85" w:type="dxa"/>
              <w:left w:w="85" w:type="dxa"/>
              <w:right w:w="85" w:type="dxa"/>
            </w:tcMar>
          </w:tcPr>
          <w:p>
            <w:pPr>
              <w:spacing w:line="240" w:lineRule="auto" w:after="60" w:before="60"/>
              <w:ind w:firstLine="0"/>
            </w:pPr>
            <w:r>
              <w:rPr>
                <w:b w:val="0"/>
                <w:i w:val="0"/>
                <w:sz w:val="20"/>
              </w:rPr>
              <w:t>0 / 0.00%</w:t>
            </w:r>
          </w:p>
        </w:tc>
      </w:tr>
      <w:tr>
        <w:trPr>
          <w:cantSplit/>
        </w:trPr>
        <w:tc>
          <w:tcPr>
            <w:tcW w:type="dxa" w:w="1296"/>
            <w:vAlign w:val="center"/>
            <w:shd w:fill="FFFFFF"/>
            <w:tcMar>
              <w:top w:w="85" w:type="dxa"/>
              <w:bottom w:w="85" w:type="dxa"/>
              <w:left w:w="85" w:type="dxa"/>
              <w:right w:w="85" w:type="dxa"/>
            </w:tcMar>
          </w:tcPr>
          <w:p>
            <w:pPr>
              <w:spacing w:line="240" w:lineRule="auto" w:after="60" w:before="60"/>
              <w:ind w:firstLine="0"/>
            </w:pPr>
            <w:r>
              <w:rPr>
                <w:b w:val="0"/>
                <w:i w:val="0"/>
                <w:sz w:val="20"/>
              </w:rPr>
              <w:t>100</w:t>
            </w:r>
          </w:p>
        </w:tc>
        <w:tc>
          <w:tcPr>
            <w:tcW w:type="dxa" w:w="1224"/>
            <w:vAlign w:val="center"/>
            <w:shd w:fill="FFFFFF"/>
            <w:tcMar>
              <w:top w:w="85" w:type="dxa"/>
              <w:bottom w:w="85" w:type="dxa"/>
              <w:left w:w="85" w:type="dxa"/>
              <w:right w:w="85" w:type="dxa"/>
            </w:tcMar>
          </w:tcPr>
          <w:p>
            <w:pPr>
              <w:spacing w:line="240" w:lineRule="auto" w:after="60" w:before="60"/>
              <w:ind w:firstLine="0"/>
            </w:pPr>
            <w:r>
              <w:rPr>
                <w:b w:val="0"/>
                <w:i w:val="0"/>
                <w:sz w:val="20"/>
              </w:rPr>
              <w:t>8 368</w:t>
            </w:r>
          </w:p>
        </w:tc>
        <w:tc>
          <w:tcPr>
            <w:tcW w:type="dxa" w:w="1181"/>
            <w:vAlign w:val="center"/>
            <w:shd w:fill="FFFFFF"/>
            <w:tcMar>
              <w:top w:w="85" w:type="dxa"/>
              <w:bottom w:w="85" w:type="dxa"/>
              <w:left w:w="85" w:type="dxa"/>
              <w:right w:w="85" w:type="dxa"/>
            </w:tcMar>
          </w:tcPr>
          <w:p>
            <w:pPr>
              <w:spacing w:line="240" w:lineRule="auto" w:after="60" w:before="60"/>
              <w:ind w:firstLine="0"/>
            </w:pPr>
            <w:r>
              <w:rPr>
                <w:b w:val="0"/>
                <w:i w:val="0"/>
                <w:sz w:val="20"/>
              </w:rPr>
              <w:t>19.23</w:t>
            </w:r>
          </w:p>
        </w:tc>
        <w:tc>
          <w:tcPr>
            <w:tcW w:type="dxa" w:w="1037"/>
            <w:vAlign w:val="center"/>
            <w:shd w:fill="FFFFFF"/>
            <w:tcMar>
              <w:top w:w="85" w:type="dxa"/>
              <w:bottom w:w="85" w:type="dxa"/>
              <w:left w:w="85" w:type="dxa"/>
              <w:right w:w="85" w:type="dxa"/>
            </w:tcMar>
          </w:tcPr>
          <w:p>
            <w:pPr>
              <w:spacing w:line="240" w:lineRule="auto" w:after="60" w:before="60"/>
              <w:ind w:firstLine="0"/>
            </w:pPr>
            <w:r>
              <w:rPr>
                <w:b w:val="0"/>
                <w:i w:val="0"/>
                <w:sz w:val="20"/>
              </w:rPr>
              <w:t>38</w:t>
            </w:r>
          </w:p>
        </w:tc>
        <w:tc>
          <w:tcPr>
            <w:tcW w:type="dxa" w:w="2016"/>
            <w:vAlign w:val="center"/>
            <w:shd w:fill="FFFFFF"/>
            <w:tcMar>
              <w:top w:w="85" w:type="dxa"/>
              <w:bottom w:w="85" w:type="dxa"/>
              <w:left w:w="85" w:type="dxa"/>
              <w:right w:w="85" w:type="dxa"/>
            </w:tcMar>
          </w:tcPr>
          <w:p>
            <w:pPr>
              <w:spacing w:line="240" w:lineRule="auto" w:after="60" w:before="60"/>
              <w:ind w:firstLine="0"/>
            </w:pPr>
            <w:r>
              <w:rPr>
                <w:b w:val="0"/>
                <w:i w:val="0"/>
                <w:sz w:val="20"/>
              </w:rPr>
              <w:t>46.37</w:t>
            </w:r>
          </w:p>
        </w:tc>
        <w:tc>
          <w:tcPr>
            <w:tcW w:type="dxa" w:w="2272"/>
            <w:vAlign w:val="center"/>
            <w:shd w:fill="FFFFFF"/>
            <w:tcMar>
              <w:top w:w="85" w:type="dxa"/>
              <w:bottom w:w="85" w:type="dxa"/>
              <w:left w:w="85" w:type="dxa"/>
              <w:right w:w="85" w:type="dxa"/>
            </w:tcMar>
          </w:tcPr>
          <w:p>
            <w:pPr>
              <w:spacing w:line="240" w:lineRule="auto" w:after="60" w:before="60"/>
              <w:ind w:firstLine="0"/>
            </w:pPr>
            <w:r>
              <w:rPr>
                <w:b w:val="0"/>
                <w:i w:val="0"/>
                <w:sz w:val="20"/>
              </w:rPr>
              <w:t>0 / 0.00%</w:t>
            </w:r>
          </w:p>
        </w:tc>
      </w:tr>
    </w:tbl>
    <w:p>
      <w:pPr>
        <w:spacing w:after="0"/>
      </w:pPr>
    </w:p>
    <w:p>
      <w:pPr>
        <w:pStyle w:val="EvidenceNote"/>
      </w:pPr>
      <w:r>
        <w:rPr>
          <w:b w:val="0"/>
          <w:i/>
        </w:rPr>
        <w:t>Nota.</w:t>
      </w:r>
      <w:r>
        <w:rPr>
          <w:b w:val="0"/>
          <w:i w:val="0"/>
        </w:rPr>
        <w:t xml:space="preserve"> Fuentes E03-E05: eventos finales de cierre y CSV consolidado contrastados. p95 es el percentil 95 de latencia, no una latencia máxima. Las cifras se redondean a dos decimales donde procede; los valores originales conservan precisión completa.</w:t>
      </w:r>
    </w:p>
    <w:p>
      <w:r>
        <w:rPr>
          <w:b/>
          <w:i w:val="0"/>
        </w:rPr>
        <w:t>Interpretación.</w:t>
      </w:r>
      <w:r>
        <w:rPr>
          <w:b w:val="0"/>
          <w:i w:val="0"/>
        </w:rPr>
        <w:t xml:space="preserve"> En la mezcla y duración ejecutadas, el escenario B procesó aproximadamente el doble de solicitudes por segundo, con mayor latencia media y p95, sin fallos HTTP de capacidad. No se acreditó saturación ni máximo de usuarios. La cercanía entre generador y servicios limita la generalización: estas cifras no predicen latencia de Internet, desempeño en EC2/RDS, experiencia de navegador o producción multiproceso.</w:t>
      </w:r>
    </w:p>
    <w:p>
      <w:r>
        <w:rPr>
          <w:b w:val="0"/>
          <w:i w:val="0"/>
        </w:rPr>
        <w:t>Las Figuras 7 a 10 son capturas actuales de los reportes HTML originales, abiertos sin acceso de red. Sus agregados coinciden con los eventos finales. Se omiten aquí las gráficas completas por espacio; el HTML íntegro y su hash están en el paquete de evidencias.</w:t>
      </w:r>
    </w:p>
    <w:p>
      <w:pPr>
        <w:keepNext/>
        <w:spacing w:before="240" w:line="288" w:lineRule="auto"/>
        <w:ind w:firstLine="0"/>
      </w:pPr>
      <w:r>
        <w:rPr>
          <w:b/>
          <w:i w:val="0"/>
        </w:rPr>
        <w:t>Figura 7</w:t>
      </w:r>
    </w:p>
    <w:p>
      <w:pPr>
        <w:keepNext/>
        <w:spacing w:line="288" w:lineRule="auto" w:after="120"/>
        <w:ind w:firstLine="0"/>
      </w:pPr>
      <w:r>
        <w:rPr>
          <w:b w:val="0"/>
          <w:i/>
        </w:rPr>
        <w:t>Estadísticas de solicitudes del reporte Locust de 50 usuarios</w:t>
      </w:r>
    </w:p>
    <w:p>
      <w:pPr>
        <w:keepNext/>
        <w:spacing w:line="240" w:lineRule="auto"/>
        <w:ind w:firstLine="0"/>
        <w:jc w:val="center"/>
      </w:pPr>
      <w:r>
        <w:drawing>
          <wp:inline xmlns:a="http://schemas.openxmlformats.org/drawingml/2006/main" xmlns:pic="http://schemas.openxmlformats.org/drawingml/2006/picture">
            <wp:extent cx="5731184" cy="2925291"/>
            <wp:docPr id="7" name="Picture 7" descr="Tabla real del HTML Locust de 50 usuarios"/>
            <wp:cNvGraphicFramePr>
              <a:graphicFrameLocks noChangeAspect="1"/>
            </wp:cNvGraphicFramePr>
            <a:graphic>
              <a:graphicData uri="http://schemas.openxmlformats.org/drawingml/2006/picture">
                <pic:pic>
                  <pic:nvPicPr>
                    <pic:cNvPr id="0" name="locust-50-solicitudes.png"/>
                    <pic:cNvPicPr/>
                  </pic:nvPicPr>
                  <pic:blipFill>
                    <a:blip r:embed="rId16"/>
                    <a:stretch>
                      <a:fillRect/>
                    </a:stretch>
                  </pic:blipFill>
                  <pic:spPr>
                    <a:xfrm>
                      <a:off x="0" y="0"/>
                      <a:ext cx="5731184" cy="2925291"/>
                    </a:xfrm>
                    <a:prstGeom prst="rect"/>
                  </pic:spPr>
                </pic:pic>
              </a:graphicData>
            </a:graphic>
          </wp:inline>
        </w:drawing>
      </w:r>
    </w:p>
    <w:p>
      <w:pPr>
        <w:pStyle w:val="EvidenceNote"/>
      </w:pPr>
      <w:r>
        <w:rPr>
          <w:b w:val="0"/>
          <w:i/>
        </w:rPr>
        <w:t>Nota.</w:t>
      </w:r>
      <w:r>
        <w:rPr>
          <w:b w:val="0"/>
          <w:i w:val="0"/>
        </w:rPr>
        <w:t xml:space="preserve"> Captura del reporte original E06, no de una nueva carga. La fila Aggregated muestra 4 161 solicitudes, 0 fallos, 14.44 ms de media y 23.19 solicitudes/s. Las filas de login/CSRF con contador cero pertenecen a la fase de medición posterior al calentamiento y no significan que se haya desactivado autenticación.</w:t>
      </w:r>
    </w:p>
    <w:p>
      <w:pPr>
        <w:keepNext/>
        <w:spacing w:before="240" w:line="288" w:lineRule="auto"/>
        <w:ind w:firstLine="0"/>
      </w:pPr>
      <w:r>
        <w:rPr>
          <w:b/>
          <w:i w:val="0"/>
        </w:rPr>
        <w:t>Figura 8</w:t>
      </w:r>
    </w:p>
    <w:p>
      <w:pPr>
        <w:keepNext/>
        <w:spacing w:line="288" w:lineRule="auto" w:after="120"/>
        <w:ind w:firstLine="0"/>
      </w:pPr>
      <w:r>
        <w:rPr>
          <w:b w:val="0"/>
          <w:i/>
        </w:rPr>
        <w:t>Percentiles del reporte Locust de 50 usuarios</w:t>
      </w:r>
    </w:p>
    <w:p>
      <w:pPr>
        <w:keepNext/>
        <w:spacing w:line="240" w:lineRule="auto"/>
        <w:ind w:firstLine="0"/>
        <w:jc w:val="center"/>
      </w:pPr>
      <w:r>
        <w:drawing>
          <wp:inline xmlns:a="http://schemas.openxmlformats.org/drawingml/2006/main" xmlns:pic="http://schemas.openxmlformats.org/drawingml/2006/picture">
            <wp:extent cx="5731184" cy="2925291"/>
            <wp:docPr id="8" name="Picture 8" descr="Percentiles reales del HTML Locust de 50 usuarios"/>
            <wp:cNvGraphicFramePr>
              <a:graphicFrameLocks noChangeAspect="1"/>
            </wp:cNvGraphicFramePr>
            <a:graphic>
              <a:graphicData uri="http://schemas.openxmlformats.org/drawingml/2006/picture">
                <pic:pic>
                  <pic:nvPicPr>
                    <pic:cNvPr id="0" name="locust-50-percentiles.png"/>
                    <pic:cNvPicPr/>
                  </pic:nvPicPr>
                  <pic:blipFill>
                    <a:blip r:embed="rId17"/>
                    <a:stretch>
                      <a:fillRect/>
                    </a:stretch>
                  </pic:blipFill>
                  <pic:spPr>
                    <a:xfrm>
                      <a:off x="0" y="0"/>
                      <a:ext cx="5731184" cy="2925291"/>
                    </a:xfrm>
                    <a:prstGeom prst="rect"/>
                  </pic:spPr>
                </pic:pic>
              </a:graphicData>
            </a:graphic>
          </wp:inline>
        </w:drawing>
      </w:r>
    </w:p>
    <w:p>
      <w:pPr>
        <w:pStyle w:val="EvidenceNote"/>
      </w:pPr>
      <w:r>
        <w:rPr>
          <w:b w:val="0"/>
          <w:i/>
        </w:rPr>
        <w:t>Nota.</w:t>
      </w:r>
      <w:r>
        <w:rPr>
          <w:b w:val="0"/>
          <w:i w:val="0"/>
        </w:rPr>
        <w:t xml:space="preserve"> Captura de E06; la fila Aggregated muestra p95 de 22 ms.</w:t>
      </w:r>
    </w:p>
    <w:p>
      <w:pPr>
        <w:keepNext/>
        <w:spacing w:before="240" w:line="288" w:lineRule="auto"/>
        <w:ind w:firstLine="0"/>
      </w:pPr>
      <w:r>
        <w:rPr>
          <w:b/>
          <w:i w:val="0"/>
        </w:rPr>
        <w:t>Figura 9</w:t>
      </w:r>
    </w:p>
    <w:p>
      <w:pPr>
        <w:keepNext/>
        <w:spacing w:line="288" w:lineRule="auto" w:after="120"/>
        <w:ind w:firstLine="0"/>
      </w:pPr>
      <w:r>
        <w:rPr>
          <w:b w:val="0"/>
          <w:i/>
        </w:rPr>
        <w:t>Estadísticas de solicitudes del reporte Locust de 100 usuarios</w:t>
      </w:r>
    </w:p>
    <w:p>
      <w:pPr>
        <w:keepNext/>
        <w:spacing w:line="240" w:lineRule="auto"/>
        <w:ind w:firstLine="0"/>
        <w:jc w:val="center"/>
      </w:pPr>
      <w:r>
        <w:drawing>
          <wp:inline xmlns:a="http://schemas.openxmlformats.org/drawingml/2006/main" xmlns:pic="http://schemas.openxmlformats.org/drawingml/2006/picture">
            <wp:extent cx="5731184" cy="2925291"/>
            <wp:docPr id="9" name="Picture 9" descr="Tabla real del HTML Locust de 100 usuarios"/>
            <wp:cNvGraphicFramePr>
              <a:graphicFrameLocks noChangeAspect="1"/>
            </wp:cNvGraphicFramePr>
            <a:graphic>
              <a:graphicData uri="http://schemas.openxmlformats.org/drawingml/2006/picture">
                <pic:pic>
                  <pic:nvPicPr>
                    <pic:cNvPr id="0" name="locust-100-solicitudes.png"/>
                    <pic:cNvPicPr/>
                  </pic:nvPicPr>
                  <pic:blipFill>
                    <a:blip r:embed="rId18"/>
                    <a:stretch>
                      <a:fillRect/>
                    </a:stretch>
                  </pic:blipFill>
                  <pic:spPr>
                    <a:xfrm>
                      <a:off x="0" y="0"/>
                      <a:ext cx="5731184" cy="2925291"/>
                    </a:xfrm>
                    <a:prstGeom prst="rect"/>
                  </pic:spPr>
                </pic:pic>
              </a:graphicData>
            </a:graphic>
          </wp:inline>
        </w:drawing>
      </w:r>
    </w:p>
    <w:p>
      <w:pPr>
        <w:pStyle w:val="EvidenceNote"/>
      </w:pPr>
      <w:r>
        <w:rPr>
          <w:b w:val="0"/>
          <w:i/>
        </w:rPr>
        <w:t>Nota.</w:t>
      </w:r>
      <w:r>
        <w:rPr>
          <w:b w:val="0"/>
          <w:i w:val="0"/>
        </w:rPr>
        <w:t xml:space="preserve"> Captura de E07; el agregado muestra 8 368 solicitudes, 0 fallos, 19.23 ms de media y 46.37 solicitudes/s.</w:t>
      </w:r>
    </w:p>
    <w:p>
      <w:pPr>
        <w:keepNext/>
        <w:spacing w:before="240" w:line="288" w:lineRule="auto"/>
        <w:ind w:firstLine="0"/>
      </w:pPr>
      <w:r>
        <w:rPr>
          <w:b/>
          <w:i w:val="0"/>
        </w:rPr>
        <w:t>Figura 10</w:t>
      </w:r>
    </w:p>
    <w:p>
      <w:pPr>
        <w:keepNext/>
        <w:spacing w:line="288" w:lineRule="auto" w:after="120"/>
        <w:ind w:firstLine="0"/>
      </w:pPr>
      <w:r>
        <w:rPr>
          <w:b w:val="0"/>
          <w:i/>
        </w:rPr>
        <w:t>Percentiles del reporte Locust de 100 usuarios</w:t>
      </w:r>
    </w:p>
    <w:p>
      <w:pPr>
        <w:keepNext/>
        <w:spacing w:line="240" w:lineRule="auto"/>
        <w:ind w:firstLine="0"/>
        <w:jc w:val="center"/>
      </w:pPr>
      <w:r>
        <w:drawing>
          <wp:inline xmlns:a="http://schemas.openxmlformats.org/drawingml/2006/main" xmlns:pic="http://schemas.openxmlformats.org/drawingml/2006/picture">
            <wp:extent cx="5731184" cy="2925291"/>
            <wp:docPr id="10" name="Picture 10" descr="Percentiles reales del HTML Locust de 100 usuarios"/>
            <wp:cNvGraphicFramePr>
              <a:graphicFrameLocks noChangeAspect="1"/>
            </wp:cNvGraphicFramePr>
            <a:graphic>
              <a:graphicData uri="http://schemas.openxmlformats.org/drawingml/2006/picture">
                <pic:pic>
                  <pic:nvPicPr>
                    <pic:cNvPr id="0" name="locust-100-percentiles.png"/>
                    <pic:cNvPicPr/>
                  </pic:nvPicPr>
                  <pic:blipFill>
                    <a:blip r:embed="rId19"/>
                    <a:stretch>
                      <a:fillRect/>
                    </a:stretch>
                  </pic:blipFill>
                  <pic:spPr>
                    <a:xfrm>
                      <a:off x="0" y="0"/>
                      <a:ext cx="5731184" cy="2925291"/>
                    </a:xfrm>
                    <a:prstGeom prst="rect"/>
                  </pic:spPr>
                </pic:pic>
              </a:graphicData>
            </a:graphic>
          </wp:inline>
        </w:drawing>
      </w:r>
    </w:p>
    <w:p>
      <w:pPr>
        <w:pStyle w:val="EvidenceNote"/>
      </w:pPr>
      <w:r>
        <w:rPr>
          <w:b w:val="0"/>
          <w:i/>
        </w:rPr>
        <w:t>Nota.</w:t>
      </w:r>
      <w:r>
        <w:rPr>
          <w:b w:val="0"/>
          <w:i w:val="0"/>
        </w:rPr>
        <w:t xml:space="preserve"> Captura de E07; el agregado muestra p95 de 38 ms. Los reportes HTML y datos fuente se conservaron sin sustituirlos por resultados recreados.</w:t>
      </w:r>
    </w:p>
    <w:p>
      <w:pPr>
        <w:pStyle w:val="Heading2"/>
      </w:pPr>
      <w:r>
        <w:t>A5 Incidencias y calidad de la evidencia</w:t>
      </w:r>
    </w:p>
    <w:p>
      <w:r>
        <w:rPr>
          <w:b/>
          <w:i w:val="0"/>
        </w:rPr>
        <w:t>Incidencia del exportador.</w:t>
      </w:r>
      <w:r>
        <w:rPr>
          <w:b w:val="0"/>
          <w:i w:val="0"/>
        </w:rPr>
        <w:t xml:space="preserve"> Al cerrar A y B, Locust en Windows registró ValueError: I/O operation on closed file en su escritor periódico CSV. Los eventos finales y los HTML registran 4 161/8 368 solicitudes y cero fallos HTTP; los snapshots CSV anteriores al cierre tienen 4 143/8 360, diferencias de 18 y ocho solicitudes. No se corrigieron manualmente los originales. El humo posterior del exportador corregido está en E18; sus 17 solicitudes y cero fallos no reemplazan los escenarios A/B.</w:t>
      </w:r>
    </w:p>
    <w:p>
      <w:r>
        <w:rPr>
          <w:b/>
          <w:i w:val="0"/>
        </w:rPr>
        <w:t>Evidencia literal de E08 y E09.</w:t>
      </w:r>
    </w:p>
    <w:p>
      <w:pPr>
        <w:pStyle w:val="Code"/>
        <w:keepLines/>
      </w:pPr>
      <w:r>
        <w:t>ValueError: I/O operation on closed file.</w:t>
      </w:r>
    </w:p>
    <w:p>
      <w:r>
        <w:rPr>
          <w:b/>
          <w:i w:val="0"/>
        </w:rPr>
        <w:t>Revisión de unitarias frontend.</w:t>
      </w:r>
      <w:r>
        <w:rPr>
          <w:b w:val="0"/>
          <w:i w:val="0"/>
        </w:rPr>
        <w:t xml:space="preserve"> El comando Docker guardado en E01 terminó con código 0 pero indicó tests 0; frontend/.dockerignore excluye unit. Por ello ese paso no acredita ocho pruebas. Se conservó E01 y se ejecutaron únicamente las ocho unitarias locales con Node 24.19.0, con mocks, sin iniciar servicios ni acceder a la base. E19 registra ocho aprobadas, cero fallos y 315.28 ms. La evidencia válida histórica de F5 contiene cinco unitarias; no se presenta como ocho de la adaptación.</w:t>
      </w:r>
    </w:p>
    <w:p>
      <w:pPr>
        <w:keepNext/>
        <w:spacing w:before="240" w:line="288" w:lineRule="auto"/>
        <w:ind w:firstLine="0"/>
      </w:pPr>
      <w:r>
        <w:rPr>
          <w:b/>
          <w:i w:val="0"/>
        </w:rPr>
        <w:t>Tabla 9</w:t>
      </w:r>
    </w:p>
    <w:p>
      <w:pPr>
        <w:keepNext/>
        <w:spacing w:line="288" w:lineRule="auto" w:after="120"/>
        <w:ind w:firstLine="0"/>
      </w:pPr>
      <w:r>
        <w:rPr>
          <w:b w:val="0"/>
          <w:i/>
        </w:rPr>
        <w:t>Diferencias e incidencias preservadas en los registros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1"/>
        <w:gridCol w:w="3528"/>
        <w:gridCol w:w="3597"/>
      </w:tblGrid>
      <w:tr>
        <w:trPr>
          <w:cantSplit/>
          <w:tblHeader/>
        </w:trPr>
        <w:tc>
          <w:tcPr>
            <w:tcW w:type="dxa" w:w="1901"/>
            <w:vAlign w:val="center"/>
            <w:shd w:fill="E7E6E6"/>
            <w:tcMar>
              <w:top w:w="85" w:type="dxa"/>
              <w:bottom w:w="85" w:type="dxa"/>
              <w:left w:w="85" w:type="dxa"/>
              <w:right w:w="85" w:type="dxa"/>
            </w:tcMar>
          </w:tcPr>
          <w:p>
            <w:pPr>
              <w:spacing w:line="240" w:lineRule="auto" w:after="60" w:before="60"/>
              <w:ind w:firstLine="0"/>
            </w:pPr>
            <w:r>
              <w:rPr>
                <w:b/>
                <w:i w:val="0"/>
                <w:sz w:val="20"/>
              </w:rPr>
              <w:t>Registro</w:t>
            </w:r>
          </w:p>
        </w:tc>
        <w:tc>
          <w:tcPr>
            <w:tcW w:type="dxa" w:w="3528"/>
            <w:vAlign w:val="center"/>
            <w:shd w:fill="E7E6E6"/>
            <w:tcMar>
              <w:top w:w="85" w:type="dxa"/>
              <w:bottom w:w="85" w:type="dxa"/>
              <w:left w:w="85" w:type="dxa"/>
              <w:right w:w="85" w:type="dxa"/>
            </w:tcMar>
          </w:tcPr>
          <w:p>
            <w:pPr>
              <w:spacing w:line="240" w:lineRule="auto" w:after="60" w:before="60"/>
              <w:ind w:firstLine="0"/>
            </w:pPr>
            <w:r>
              <w:rPr>
                <w:b/>
                <w:i w:val="0"/>
                <w:sz w:val="20"/>
              </w:rPr>
              <w:t>Observación real</w:t>
            </w:r>
          </w:p>
        </w:tc>
        <w:tc>
          <w:tcPr>
            <w:tcW w:type="dxa" w:w="3597"/>
            <w:vAlign w:val="center"/>
            <w:shd w:fill="E7E6E6"/>
            <w:tcMar>
              <w:top w:w="85" w:type="dxa"/>
              <w:bottom w:w="85" w:type="dxa"/>
              <w:left w:w="85" w:type="dxa"/>
              <w:right w:w="85" w:type="dxa"/>
            </w:tcMar>
          </w:tcPr>
          <w:p>
            <w:pPr>
              <w:spacing w:line="240" w:lineRule="auto" w:after="60" w:before="60"/>
              <w:ind w:firstLine="0"/>
            </w:pPr>
            <w:r>
              <w:rPr>
                <w:b/>
                <w:i w:val="0"/>
                <w:sz w:val="20"/>
              </w:rPr>
              <w:t>Tratamiento documental</w:t>
            </w:r>
          </w:p>
        </w:tc>
      </w:tr>
      <w:tr>
        <w:trPr>
          <w:cantSplit/>
        </w:trPr>
        <w:tc>
          <w:tcPr>
            <w:tcW w:type="dxa" w:w="1901"/>
            <w:vAlign w:val="center"/>
            <w:shd w:fill="FFFFFF"/>
            <w:tcMar>
              <w:top w:w="85" w:type="dxa"/>
              <w:bottom w:w="85" w:type="dxa"/>
              <w:left w:w="85" w:type="dxa"/>
              <w:right w:w="85" w:type="dxa"/>
            </w:tcMar>
          </w:tcPr>
          <w:p>
            <w:pPr>
              <w:spacing w:line="240" w:lineRule="auto" w:after="60" w:before="60"/>
              <w:ind w:firstLine="0"/>
            </w:pPr>
            <w:r>
              <w:rPr>
                <w:b w:val="0"/>
                <w:i w:val="0"/>
                <w:sz w:val="20"/>
              </w:rPr>
              <w:t>Regresión ampliada inicial</w:t>
            </w:r>
          </w:p>
        </w:tc>
        <w:tc>
          <w:tcPr>
            <w:tcW w:type="dxa" w:w="3528"/>
            <w:vAlign w:val="center"/>
            <w:shd w:fill="FFFFFF"/>
            <w:tcMar>
              <w:top w:w="85" w:type="dxa"/>
              <w:bottom w:w="85" w:type="dxa"/>
              <w:left w:w="85" w:type="dxa"/>
              <w:right w:w="85" w:type="dxa"/>
            </w:tcMar>
          </w:tcPr>
          <w:p>
            <w:pPr>
              <w:spacing w:line="240" w:lineRule="auto" w:after="60" w:before="60"/>
              <w:ind w:firstLine="0"/>
            </w:pPr>
            <w:r>
              <w:rPr>
                <w:b w:val="0"/>
                <w:i w:val="0"/>
                <w:sz w:val="20"/>
              </w:rPr>
              <w:t>162 aprobadas y 1 fallida en OPTIONS</w:t>
            </w:r>
          </w:p>
        </w:tc>
        <w:tc>
          <w:tcPr>
            <w:tcW w:type="dxa" w:w="3597"/>
            <w:vAlign w:val="center"/>
            <w:shd w:fill="FFFFFF"/>
            <w:tcMar>
              <w:top w:w="85" w:type="dxa"/>
              <w:bottom w:w="85" w:type="dxa"/>
              <w:left w:w="85" w:type="dxa"/>
              <w:right w:w="85" w:type="dxa"/>
            </w:tcMar>
          </w:tcPr>
          <w:p>
            <w:pPr>
              <w:spacing w:line="240" w:lineRule="auto" w:after="60" w:before="60"/>
              <w:ind w:firstLine="0"/>
            </w:pPr>
            <w:r>
              <w:rPr>
                <w:b w:val="0"/>
                <w:i w:val="0"/>
                <w:sz w:val="20"/>
              </w:rPr>
              <w:t>Se conserva E10; regresión corregida de 163 en E01</w:t>
            </w:r>
          </w:p>
        </w:tc>
      </w:tr>
      <w:tr>
        <w:trPr>
          <w:cantSplit/>
        </w:trPr>
        <w:tc>
          <w:tcPr>
            <w:tcW w:type="dxa" w:w="1901"/>
            <w:vAlign w:val="center"/>
            <w:shd w:fill="FFFFFF"/>
            <w:tcMar>
              <w:top w:w="85" w:type="dxa"/>
              <w:bottom w:w="85" w:type="dxa"/>
              <w:left w:w="85" w:type="dxa"/>
              <w:right w:w="85" w:type="dxa"/>
            </w:tcMar>
          </w:tcPr>
          <w:p>
            <w:pPr>
              <w:spacing w:line="240" w:lineRule="auto" w:after="60" w:before="60"/>
              <w:ind w:firstLine="0"/>
            </w:pPr>
            <w:r>
              <w:rPr>
                <w:b w:val="0"/>
                <w:i w:val="0"/>
                <w:sz w:val="20"/>
              </w:rPr>
              <w:t>CSV periódico Locust A/B</w:t>
            </w:r>
          </w:p>
        </w:tc>
        <w:tc>
          <w:tcPr>
            <w:tcW w:type="dxa" w:w="3528"/>
            <w:vAlign w:val="center"/>
            <w:shd w:fill="FFFFFF"/>
            <w:tcMar>
              <w:top w:w="85" w:type="dxa"/>
              <w:bottom w:w="85" w:type="dxa"/>
              <w:left w:w="85" w:type="dxa"/>
              <w:right w:w="85" w:type="dxa"/>
            </w:tcMar>
          </w:tcPr>
          <w:p>
            <w:pPr>
              <w:spacing w:line="240" w:lineRule="auto" w:after="60" w:before="60"/>
              <w:ind w:firstLine="0"/>
            </w:pPr>
            <w:r>
              <w:rPr>
                <w:b w:val="0"/>
                <w:i w:val="0"/>
                <w:sz w:val="20"/>
              </w:rPr>
              <w:t>4 143 / 8 360 solicitudes</w:t>
            </w:r>
          </w:p>
        </w:tc>
        <w:tc>
          <w:tcPr>
            <w:tcW w:type="dxa" w:w="3597"/>
            <w:vAlign w:val="center"/>
            <w:shd w:fill="FFFFFF"/>
            <w:tcMar>
              <w:top w:w="85" w:type="dxa"/>
              <w:bottom w:w="85" w:type="dxa"/>
              <w:left w:w="85" w:type="dxa"/>
              <w:right w:w="85" w:type="dxa"/>
            </w:tcMar>
          </w:tcPr>
          <w:p>
            <w:pPr>
              <w:spacing w:line="240" w:lineRule="auto" w:after="60" w:before="60"/>
              <w:ind w:firstLine="0"/>
            </w:pPr>
            <w:r>
              <w:rPr>
                <w:b w:val="0"/>
                <w:i w:val="0"/>
                <w:sz w:val="20"/>
              </w:rPr>
              <w:t>Snapshot, no total definitivo</w:t>
            </w:r>
          </w:p>
        </w:tc>
      </w:tr>
      <w:tr>
        <w:trPr>
          <w:cantSplit/>
        </w:trPr>
        <w:tc>
          <w:tcPr>
            <w:tcW w:type="dxa" w:w="1901"/>
            <w:vAlign w:val="center"/>
            <w:shd w:fill="FFFFFF"/>
            <w:tcMar>
              <w:top w:w="85" w:type="dxa"/>
              <w:bottom w:w="85" w:type="dxa"/>
              <w:left w:w="85" w:type="dxa"/>
              <w:right w:w="85" w:type="dxa"/>
            </w:tcMar>
          </w:tcPr>
          <w:p>
            <w:pPr>
              <w:spacing w:line="240" w:lineRule="auto" w:after="60" w:before="60"/>
              <w:ind w:firstLine="0"/>
            </w:pPr>
            <w:r>
              <w:rPr>
                <w:b w:val="0"/>
                <w:i w:val="0"/>
                <w:sz w:val="20"/>
              </w:rPr>
              <w:t>Eventos finales y HTML A/B</w:t>
            </w:r>
          </w:p>
        </w:tc>
        <w:tc>
          <w:tcPr>
            <w:tcW w:type="dxa" w:w="3528"/>
            <w:vAlign w:val="center"/>
            <w:shd w:fill="FFFFFF"/>
            <w:tcMar>
              <w:top w:w="85" w:type="dxa"/>
              <w:bottom w:w="85" w:type="dxa"/>
              <w:left w:w="85" w:type="dxa"/>
              <w:right w:w="85" w:type="dxa"/>
            </w:tcMar>
          </w:tcPr>
          <w:p>
            <w:pPr>
              <w:spacing w:line="240" w:lineRule="auto" w:after="60" w:before="60"/>
              <w:ind w:firstLine="0"/>
            </w:pPr>
            <w:r>
              <w:rPr>
                <w:b w:val="0"/>
                <w:i w:val="0"/>
                <w:sz w:val="20"/>
              </w:rPr>
              <w:t>4 161 / 8 368, 0 fallos HTTP</w:t>
            </w:r>
          </w:p>
        </w:tc>
        <w:tc>
          <w:tcPr>
            <w:tcW w:type="dxa" w:w="3597"/>
            <w:vAlign w:val="center"/>
            <w:shd w:fill="FFFFFF"/>
            <w:tcMar>
              <w:top w:w="85" w:type="dxa"/>
              <w:bottom w:w="85" w:type="dxa"/>
              <w:left w:w="85" w:type="dxa"/>
              <w:right w:w="85" w:type="dxa"/>
            </w:tcMar>
          </w:tcPr>
          <w:p>
            <w:pPr>
              <w:spacing w:line="240" w:lineRule="auto" w:after="60" w:before="60"/>
              <w:ind w:firstLine="0"/>
            </w:pPr>
            <w:r>
              <w:rPr>
                <w:b w:val="0"/>
                <w:i w:val="0"/>
                <w:sz w:val="20"/>
              </w:rPr>
              <w:t>Base de la Tabla 8</w:t>
            </w:r>
          </w:p>
        </w:tc>
      </w:tr>
      <w:tr>
        <w:trPr>
          <w:cantSplit/>
        </w:trPr>
        <w:tc>
          <w:tcPr>
            <w:tcW w:type="dxa" w:w="1901"/>
            <w:vAlign w:val="center"/>
            <w:shd w:fill="FFFFFF"/>
            <w:tcMar>
              <w:top w:w="85" w:type="dxa"/>
              <w:bottom w:w="85" w:type="dxa"/>
              <w:left w:w="85" w:type="dxa"/>
              <w:right w:w="85" w:type="dxa"/>
            </w:tcMar>
          </w:tcPr>
          <w:p>
            <w:pPr>
              <w:spacing w:line="240" w:lineRule="auto" w:after="60" w:before="60"/>
              <w:ind w:firstLine="0"/>
            </w:pPr>
            <w:r>
              <w:rPr>
                <w:b w:val="0"/>
                <w:i w:val="0"/>
                <w:sz w:val="20"/>
              </w:rPr>
              <w:t>Escritor CSV</w:t>
            </w:r>
          </w:p>
        </w:tc>
        <w:tc>
          <w:tcPr>
            <w:tcW w:type="dxa" w:w="3528"/>
            <w:vAlign w:val="center"/>
            <w:shd w:fill="FFFFFF"/>
            <w:tcMar>
              <w:top w:w="85" w:type="dxa"/>
              <w:bottom w:w="85" w:type="dxa"/>
              <w:left w:w="85" w:type="dxa"/>
              <w:right w:w="85" w:type="dxa"/>
            </w:tcMar>
          </w:tcPr>
          <w:p>
            <w:pPr>
              <w:spacing w:line="240" w:lineRule="auto" w:after="60" w:before="60"/>
              <w:ind w:firstLine="0"/>
            </w:pPr>
            <w:r>
              <w:rPr>
                <w:b w:val="0"/>
                <w:i w:val="0"/>
                <w:sz w:val="20"/>
              </w:rPr>
              <w:t>Excepción al cierre</w:t>
            </w:r>
          </w:p>
        </w:tc>
        <w:tc>
          <w:tcPr>
            <w:tcW w:type="dxa" w:w="3597"/>
            <w:vAlign w:val="center"/>
            <w:shd w:fill="FFFFFF"/>
            <w:tcMar>
              <w:top w:w="85" w:type="dxa"/>
              <w:bottom w:w="85" w:type="dxa"/>
              <w:left w:w="85" w:type="dxa"/>
              <w:right w:w="85" w:type="dxa"/>
            </w:tcMar>
          </w:tcPr>
          <w:p>
            <w:pPr>
              <w:spacing w:line="240" w:lineRule="auto" w:after="60" w:before="60"/>
              <w:ind w:firstLine="0"/>
            </w:pPr>
            <w:r>
              <w:rPr>
                <w:b w:val="0"/>
                <w:i w:val="0"/>
                <w:sz w:val="20"/>
              </w:rPr>
              <w:t>Se conserva consola; no se denomina generador libre de incidentes</w:t>
            </w:r>
          </w:p>
        </w:tc>
      </w:tr>
      <w:tr>
        <w:trPr>
          <w:cantSplit/>
        </w:trPr>
        <w:tc>
          <w:tcPr>
            <w:tcW w:type="dxa" w:w="1901"/>
            <w:vAlign w:val="center"/>
            <w:shd w:fill="FFFFFF"/>
            <w:tcMar>
              <w:top w:w="85" w:type="dxa"/>
              <w:bottom w:w="85" w:type="dxa"/>
              <w:left w:w="85" w:type="dxa"/>
              <w:right w:w="85" w:type="dxa"/>
            </w:tcMar>
          </w:tcPr>
          <w:p>
            <w:pPr>
              <w:spacing w:line="240" w:lineRule="auto" w:after="60" w:before="60"/>
              <w:ind w:firstLine="0"/>
            </w:pPr>
            <w:r>
              <w:rPr>
                <w:b w:val="0"/>
                <w:i w:val="0"/>
                <w:sz w:val="20"/>
              </w:rPr>
              <w:t>Unitarias dentro de contenedor</w:t>
            </w:r>
          </w:p>
        </w:tc>
        <w:tc>
          <w:tcPr>
            <w:tcW w:type="dxa" w:w="3528"/>
            <w:vAlign w:val="center"/>
            <w:shd w:fill="FFFFFF"/>
            <w:tcMar>
              <w:top w:w="85" w:type="dxa"/>
              <w:bottom w:w="85" w:type="dxa"/>
              <w:left w:w="85" w:type="dxa"/>
              <w:right w:w="85" w:type="dxa"/>
            </w:tcMar>
          </w:tcPr>
          <w:p>
            <w:pPr>
              <w:spacing w:line="240" w:lineRule="auto" w:after="60" w:before="60"/>
              <w:ind w:firstLine="0"/>
            </w:pPr>
            <w:r>
              <w:rPr>
                <w:b w:val="0"/>
                <w:i w:val="0"/>
                <w:sz w:val="20"/>
              </w:rPr>
              <w:t>Código 0, pero 0 pruebas</w:t>
            </w:r>
          </w:p>
        </w:tc>
        <w:tc>
          <w:tcPr>
            <w:tcW w:type="dxa" w:w="3597"/>
            <w:vAlign w:val="center"/>
            <w:shd w:fill="FFFFFF"/>
            <w:tcMar>
              <w:top w:w="85" w:type="dxa"/>
              <w:bottom w:w="85" w:type="dxa"/>
              <w:left w:w="85" w:type="dxa"/>
              <w:right w:w="85" w:type="dxa"/>
            </w:tcMar>
          </w:tcPr>
          <w:p>
            <w:pPr>
              <w:spacing w:line="240" w:lineRule="auto" w:after="60" w:before="60"/>
              <w:ind w:firstLine="0"/>
            </w:pPr>
            <w:r>
              <w:rPr>
                <w:b w:val="0"/>
                <w:i w:val="0"/>
                <w:sz w:val="20"/>
              </w:rPr>
              <w:t>No se cuenta como aprobación de ocho</w:t>
            </w:r>
          </w:p>
        </w:tc>
      </w:tr>
      <w:tr>
        <w:trPr>
          <w:cantSplit/>
        </w:trPr>
        <w:tc>
          <w:tcPr>
            <w:tcW w:type="dxa" w:w="1901"/>
            <w:vAlign w:val="center"/>
            <w:shd w:fill="FFFFFF"/>
            <w:tcMar>
              <w:top w:w="85" w:type="dxa"/>
              <w:bottom w:w="85" w:type="dxa"/>
              <w:left w:w="85" w:type="dxa"/>
              <w:right w:w="85" w:type="dxa"/>
            </w:tcMar>
          </w:tcPr>
          <w:p>
            <w:pPr>
              <w:spacing w:line="240" w:lineRule="auto" w:after="60" w:before="60"/>
              <w:ind w:firstLine="0"/>
            </w:pPr>
            <w:r>
              <w:rPr>
                <w:b w:val="0"/>
                <w:i w:val="0"/>
                <w:sz w:val="20"/>
              </w:rPr>
              <w:t>Recuperación de unitarias local</w:t>
            </w:r>
          </w:p>
        </w:tc>
        <w:tc>
          <w:tcPr>
            <w:tcW w:type="dxa" w:w="3528"/>
            <w:vAlign w:val="center"/>
            <w:shd w:fill="FFFFFF"/>
            <w:tcMar>
              <w:top w:w="85" w:type="dxa"/>
              <w:bottom w:w="85" w:type="dxa"/>
              <w:left w:w="85" w:type="dxa"/>
              <w:right w:w="85" w:type="dxa"/>
            </w:tcMar>
          </w:tcPr>
          <w:p>
            <w:pPr>
              <w:spacing w:line="240" w:lineRule="auto" w:after="60" w:before="60"/>
              <w:ind w:firstLine="0"/>
            </w:pPr>
            <w:r>
              <w:rPr>
                <w:b w:val="0"/>
                <w:i w:val="0"/>
                <w:sz w:val="20"/>
              </w:rPr>
              <w:t>8 aprobadas con mocks</w:t>
            </w:r>
          </w:p>
        </w:tc>
        <w:tc>
          <w:tcPr>
            <w:tcW w:type="dxa" w:w="3597"/>
            <w:vAlign w:val="center"/>
            <w:shd w:fill="FFFFFF"/>
            <w:tcMar>
              <w:top w:w="85" w:type="dxa"/>
              <w:bottom w:w="85" w:type="dxa"/>
              <w:left w:w="85" w:type="dxa"/>
              <w:right w:w="85" w:type="dxa"/>
            </w:tcMar>
          </w:tcPr>
          <w:p>
            <w:pPr>
              <w:spacing w:line="240" w:lineRule="auto" w:after="60" w:before="60"/>
              <w:ind w:firstLine="0"/>
            </w:pPr>
            <w:r>
              <w:rPr>
                <w:b w:val="0"/>
                <w:i w:val="0"/>
                <w:sz w:val="20"/>
              </w:rPr>
              <w:t>Única suite nueva de esta preparación; E19</w:t>
            </w:r>
          </w:p>
        </w:tc>
      </w:tr>
    </w:tbl>
    <w:p>
      <w:pPr>
        <w:spacing w:after="0"/>
      </w:pPr>
    </w:p>
    <w:p>
      <w:pPr>
        <w:pStyle w:val="EvidenceNote"/>
      </w:pPr>
      <w:r>
        <w:rPr>
          <w:b w:val="0"/>
          <w:i/>
        </w:rPr>
        <w:t>Nota.</w:t>
      </w:r>
      <w:r>
        <w:rPr>
          <w:b w:val="0"/>
          <w:i w:val="0"/>
        </w:rPr>
        <w:t xml:space="preserve"> No hubo nuevas ejecuciones pytest, Playwright, Locust o k6 durante esta preparación documental. Una salida de proceso 0 no prueba por sí sola que se hayan descubierto y ejecutado casos.</w:t>
      </w:r>
    </w:p>
    <w:p>
      <w:pPr>
        <w:pStyle w:val="Heading2"/>
      </w:pPr>
      <w:r>
        <w:t>A6 Grafana k6 previsto y herramienta utilizada</w:t>
      </w:r>
    </w:p>
    <w:p>
      <w:r>
        <w:rPr>
          <w:b w:val="0"/>
          <w:i w:val="0"/>
        </w:rPr>
        <w:t>Grafana k6 fue mencionado como herramienta prevista en la exposición de la semana 9, según el antecedente proporcionado por el responsable. La herramienta utilizada en las cargas documentadas fue Locust, acreditada por sus reportes originales. No se atribuyen a k6 las cifras de la Tabla 8.</w:t>
      </w:r>
    </w:p>
    <w:p>
      <w:r>
        <w:rPr>
          <w:b w:val="0"/>
          <w:i w:val="0"/>
        </w:rPr>
        <w:t>La comprobación local E20 no encontró k6 en PATH, en las rutas estándar inspeccionadas o en las imágenes Docker locales. Los entornos LogisTech estaban detenidos. Para respetar la prioridad documental y la prohibición de modificar infraestructura, no se instaló k6, no se descargó una imagen, no se iniciaron servicios y no se ejecutó una carga adicional. No existen resultados o capturas de ejecución k6 en esta entrega. Esta comprobación no demuestra que el binario sea inexistente en cualquier otra ubicación no inspeccionada.</w:t>
      </w:r>
    </w:p>
    <w:p>
      <w:pPr>
        <w:pStyle w:val="Heading2"/>
      </w:pPr>
      <w:r>
        <w:t>A7 Trazabilidad de fuentes</w:t>
      </w:r>
    </w:p>
    <w:p>
      <w:pPr>
        <w:keepNext/>
        <w:spacing w:before="240" w:line="288" w:lineRule="auto"/>
        <w:ind w:firstLine="0"/>
      </w:pPr>
      <w:r>
        <w:rPr>
          <w:b/>
          <w:i w:val="0"/>
        </w:rPr>
        <w:t>Tabla 10</w:t>
      </w:r>
    </w:p>
    <w:p>
      <w:pPr>
        <w:keepNext/>
        <w:spacing w:line="288" w:lineRule="auto" w:after="120"/>
        <w:ind w:firstLine="0"/>
      </w:pPr>
      <w:r>
        <w:rPr>
          <w:b w:val="0"/>
          <w:i/>
        </w:rPr>
        <w:t>Registro de fuentes primarias del anexo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061"/>
        <w:gridCol w:w="4101"/>
      </w:tblGrid>
      <w:tr>
        <w:trPr>
          <w:cantSplit/>
          <w:tblHeader/>
        </w:trPr>
        <w:tc>
          <w:tcPr>
            <w:tcW w:type="dxa" w:w="864"/>
            <w:vAlign w:val="center"/>
            <w:shd w:fill="E7E6E6"/>
            <w:tcMar>
              <w:top w:w="85" w:type="dxa"/>
              <w:bottom w:w="85" w:type="dxa"/>
              <w:left w:w="85" w:type="dxa"/>
              <w:right w:w="85" w:type="dxa"/>
            </w:tcMar>
          </w:tcPr>
          <w:p>
            <w:pPr>
              <w:spacing w:line="240" w:lineRule="auto" w:after="60" w:before="60"/>
              <w:ind w:firstLine="0"/>
            </w:pPr>
            <w:r>
              <w:rPr>
                <w:b/>
                <w:i w:val="0"/>
                <w:sz w:val="20"/>
              </w:rPr>
              <w:t>ID</w:t>
            </w:r>
          </w:p>
        </w:tc>
        <w:tc>
          <w:tcPr>
            <w:tcW w:type="dxa" w:w="4061"/>
            <w:vAlign w:val="center"/>
            <w:shd w:fill="E7E6E6"/>
            <w:tcMar>
              <w:top w:w="85" w:type="dxa"/>
              <w:bottom w:w="85" w:type="dxa"/>
              <w:left w:w="85" w:type="dxa"/>
              <w:right w:w="85" w:type="dxa"/>
            </w:tcMar>
          </w:tcPr>
          <w:p>
            <w:pPr>
              <w:spacing w:line="240" w:lineRule="auto" w:after="60" w:before="60"/>
              <w:ind w:firstLine="0"/>
            </w:pPr>
            <w:r>
              <w:rPr>
                <w:b/>
                <w:i w:val="0"/>
                <w:sz w:val="20"/>
              </w:rPr>
              <w:t>Archivo o conjunto</w:t>
            </w:r>
          </w:p>
        </w:tc>
        <w:tc>
          <w:tcPr>
            <w:tcW w:type="dxa" w:w="4101"/>
            <w:vAlign w:val="center"/>
            <w:shd w:fill="E7E6E6"/>
            <w:tcMar>
              <w:top w:w="85" w:type="dxa"/>
              <w:bottom w:w="85" w:type="dxa"/>
              <w:left w:w="85" w:type="dxa"/>
              <w:right w:w="85" w:type="dxa"/>
            </w:tcMar>
          </w:tcPr>
          <w:p>
            <w:pPr>
              <w:spacing w:line="240" w:lineRule="auto" w:after="60" w:before="60"/>
              <w:ind w:firstLine="0"/>
            </w:pPr>
            <w:r>
              <w:rPr>
                <w:b/>
                <w:i w:val="0"/>
                <w:sz w:val="20"/>
              </w:rPr>
              <w:t>Qué acredita</w:t>
            </w:r>
          </w:p>
        </w:tc>
      </w:tr>
      <w:tr>
        <w:trPr>
          <w:cantSplit/>
        </w:trPr>
        <w:tc>
          <w:tcPr>
            <w:tcW w:type="dxa" w:w="864"/>
            <w:vAlign w:val="center"/>
            <w:shd w:fill="FFFFFF"/>
            <w:tcMar>
              <w:top w:w="85" w:type="dxa"/>
              <w:bottom w:w="85" w:type="dxa"/>
              <w:left w:w="85" w:type="dxa"/>
              <w:right w:w="85" w:type="dxa"/>
            </w:tcMar>
          </w:tcPr>
          <w:p>
            <w:pPr>
              <w:spacing w:line="240" w:lineRule="auto" w:after="60" w:before="60"/>
              <w:ind w:firstLine="0"/>
            </w:pPr>
            <w:r>
              <w:rPr>
                <w:b w:val="0"/>
                <w:i w:val="0"/>
                <w:sz w:val="20"/>
              </w:rPr>
              <w:t>E01</w:t>
            </w:r>
          </w:p>
        </w:tc>
        <w:tc>
          <w:tcPr>
            <w:tcW w:type="dxa" w:w="4061"/>
            <w:vAlign w:val="center"/>
            <w:shd w:fill="FFFFFF"/>
            <w:tcMar>
              <w:top w:w="85" w:type="dxa"/>
              <w:bottom w:w="85" w:type="dxa"/>
              <w:left w:w="85" w:type="dxa"/>
              <w:right w:w="85" w:type="dxa"/>
            </w:tcMar>
          </w:tcPr>
          <w:p>
            <w:pPr>
              <w:spacing w:line="240" w:lineRule="auto" w:after="60" w:before="60"/>
              <w:ind w:firstLine="0"/>
            </w:pPr>
            <w:r>
              <w:rPr>
                <w:b w:val="0"/>
                <w:i w:val="0"/>
                <w:sz w:val="20"/>
              </w:rPr>
              <w:t>adaptacion-verificacion.json</w:t>
            </w:r>
          </w:p>
        </w:tc>
        <w:tc>
          <w:tcPr>
            <w:tcW w:type="dxa" w:w="4101"/>
            <w:vAlign w:val="center"/>
            <w:shd w:fill="FFFFFF"/>
            <w:tcMar>
              <w:top w:w="85" w:type="dxa"/>
              <w:bottom w:w="85" w:type="dxa"/>
              <w:left w:w="85" w:type="dxa"/>
              <w:right w:w="85" w:type="dxa"/>
            </w:tcMar>
          </w:tcPr>
          <w:p>
            <w:pPr>
              <w:spacing w:line="240" w:lineRule="auto" w:after="60" w:before="60"/>
              <w:ind w:firstLine="0"/>
            </w:pPr>
            <w:r>
              <w:rPr>
                <w:b w:val="0"/>
                <w:i w:val="0"/>
                <w:sz w:val="20"/>
              </w:rPr>
              <w:t>pytest 163, checks y límite del paso Node Docker</w:t>
            </w:r>
          </w:p>
        </w:tc>
      </w:tr>
      <w:tr>
        <w:trPr>
          <w:cantSplit/>
        </w:trPr>
        <w:tc>
          <w:tcPr>
            <w:tcW w:type="dxa" w:w="864"/>
            <w:vAlign w:val="center"/>
            <w:shd w:fill="FFFFFF"/>
            <w:tcMar>
              <w:top w:w="85" w:type="dxa"/>
              <w:bottom w:w="85" w:type="dxa"/>
              <w:left w:w="85" w:type="dxa"/>
              <w:right w:w="85" w:type="dxa"/>
            </w:tcMar>
          </w:tcPr>
          <w:p>
            <w:pPr>
              <w:spacing w:line="240" w:lineRule="auto" w:after="60" w:before="60"/>
              <w:ind w:firstLine="0"/>
            </w:pPr>
            <w:r>
              <w:rPr>
                <w:b w:val="0"/>
                <w:i w:val="0"/>
                <w:sz w:val="20"/>
              </w:rPr>
              <w:t>E02</w:t>
            </w:r>
          </w:p>
        </w:tc>
        <w:tc>
          <w:tcPr>
            <w:tcW w:type="dxa" w:w="4061"/>
            <w:vAlign w:val="center"/>
            <w:shd w:fill="FFFFFF"/>
            <w:tcMar>
              <w:top w:w="85" w:type="dxa"/>
              <w:bottom w:w="85" w:type="dxa"/>
              <w:left w:w="85" w:type="dxa"/>
              <w:right w:w="85" w:type="dxa"/>
            </w:tcMar>
          </w:tcPr>
          <w:p>
            <w:pPr>
              <w:spacing w:line="240" w:lineRule="auto" w:after="60" w:before="60"/>
              <w:ind w:firstLine="0"/>
            </w:pPr>
            <w:r>
              <w:rPr>
                <w:b w:val="0"/>
                <w:i w:val="0"/>
                <w:sz w:val="20"/>
              </w:rPr>
              <w:t>adaptacion-e2e.json</w:t>
            </w:r>
          </w:p>
        </w:tc>
        <w:tc>
          <w:tcPr>
            <w:tcW w:type="dxa" w:w="4101"/>
            <w:vAlign w:val="center"/>
            <w:shd w:fill="FFFFFF"/>
            <w:tcMar>
              <w:top w:w="85" w:type="dxa"/>
              <w:bottom w:w="85" w:type="dxa"/>
              <w:left w:w="85" w:type="dxa"/>
              <w:right w:w="85" w:type="dxa"/>
            </w:tcMar>
          </w:tcPr>
          <w:p>
            <w:pPr>
              <w:spacing w:line="240" w:lineRule="auto" w:after="60" w:before="60"/>
              <w:ind w:firstLine="0"/>
            </w:pPr>
            <w:r>
              <w:rPr>
                <w:b w:val="0"/>
                <w:i w:val="0"/>
                <w:sz w:val="20"/>
              </w:rPr>
              <w:t>Diez casos Playwright y sus duraciones</w:t>
            </w:r>
          </w:p>
        </w:tc>
      </w:tr>
      <w:tr>
        <w:trPr>
          <w:cantSplit/>
        </w:trPr>
        <w:tc>
          <w:tcPr>
            <w:tcW w:type="dxa" w:w="864"/>
            <w:vAlign w:val="center"/>
            <w:shd w:fill="FFFFFF"/>
            <w:tcMar>
              <w:top w:w="85" w:type="dxa"/>
              <w:bottom w:w="85" w:type="dxa"/>
              <w:left w:w="85" w:type="dxa"/>
              <w:right w:w="85" w:type="dxa"/>
            </w:tcMar>
          </w:tcPr>
          <w:p>
            <w:pPr>
              <w:spacing w:line="240" w:lineRule="auto" w:after="60" w:before="60"/>
              <w:ind w:firstLine="0"/>
            </w:pPr>
            <w:r>
              <w:rPr>
                <w:b w:val="0"/>
                <w:i w:val="0"/>
                <w:sz w:val="20"/>
              </w:rPr>
              <w:t>E03-E04</w:t>
            </w:r>
          </w:p>
        </w:tc>
        <w:tc>
          <w:tcPr>
            <w:tcW w:type="dxa" w:w="4061"/>
            <w:vAlign w:val="center"/>
            <w:shd w:fill="FFFFFF"/>
            <w:tcMar>
              <w:top w:w="85" w:type="dxa"/>
              <w:bottom w:w="85" w:type="dxa"/>
              <w:left w:w="85" w:type="dxa"/>
              <w:right w:w="85" w:type="dxa"/>
            </w:tcMar>
          </w:tcPr>
          <w:p>
            <w:pPr>
              <w:spacing w:line="240" w:lineRule="auto" w:after="60" w:before="60"/>
              <w:ind w:firstLine="0"/>
            </w:pPr>
            <w:r>
              <w:rPr>
                <w:b w:val="0"/>
                <w:i w:val="0"/>
                <w:sz w:val="20"/>
              </w:rPr>
              <w:t>a-50 / b-100 _summary.json</w:t>
            </w:r>
          </w:p>
        </w:tc>
        <w:tc>
          <w:tcPr>
            <w:tcW w:type="dxa" w:w="4101"/>
            <w:vAlign w:val="center"/>
            <w:shd w:fill="FFFFFF"/>
            <w:tcMar>
              <w:top w:w="85" w:type="dxa"/>
              <w:bottom w:w="85" w:type="dxa"/>
              <w:left w:w="85" w:type="dxa"/>
              <w:right w:w="85" w:type="dxa"/>
            </w:tcMar>
          </w:tcPr>
          <w:p>
            <w:pPr>
              <w:spacing w:line="240" w:lineRule="auto" w:after="60" w:before="60"/>
              <w:ind w:firstLine="0"/>
            </w:pPr>
            <w:r>
              <w:rPr>
                <w:b w:val="0"/>
                <w:i w:val="0"/>
                <w:sz w:val="20"/>
              </w:rPr>
              <w:t>Eventos finales de carga</w:t>
            </w:r>
          </w:p>
        </w:tc>
      </w:tr>
      <w:tr>
        <w:trPr>
          <w:cantSplit/>
        </w:trPr>
        <w:tc>
          <w:tcPr>
            <w:tcW w:type="dxa" w:w="864"/>
            <w:vAlign w:val="center"/>
            <w:shd w:fill="FFFFFF"/>
            <w:tcMar>
              <w:top w:w="85" w:type="dxa"/>
              <w:bottom w:w="85" w:type="dxa"/>
              <w:left w:w="85" w:type="dxa"/>
              <w:right w:w="85" w:type="dxa"/>
            </w:tcMar>
          </w:tcPr>
          <w:p>
            <w:pPr>
              <w:spacing w:line="240" w:lineRule="auto" w:after="60" w:before="60"/>
              <w:ind w:firstLine="0"/>
            </w:pPr>
            <w:r>
              <w:rPr>
                <w:b w:val="0"/>
                <w:i w:val="0"/>
                <w:sz w:val="20"/>
              </w:rPr>
              <w:t>E05</w:t>
            </w:r>
          </w:p>
        </w:tc>
        <w:tc>
          <w:tcPr>
            <w:tcW w:type="dxa" w:w="4061"/>
            <w:vAlign w:val="center"/>
            <w:shd w:fill="FFFFFF"/>
            <w:tcMar>
              <w:top w:w="85" w:type="dxa"/>
              <w:bottom w:w="85" w:type="dxa"/>
              <w:left w:w="85" w:type="dxa"/>
              <w:right w:w="85" w:type="dxa"/>
            </w:tcMar>
          </w:tcPr>
          <w:p>
            <w:pPr>
              <w:spacing w:line="240" w:lineRule="auto" w:after="60" w:before="60"/>
              <w:ind w:firstLine="0"/>
            </w:pPr>
            <w:r>
              <w:rPr>
                <w:b w:val="0"/>
                <w:i w:val="0"/>
                <w:sz w:val="20"/>
              </w:rPr>
              <w:t>resumen-escenarios.csv</w:t>
            </w:r>
          </w:p>
        </w:tc>
        <w:tc>
          <w:tcPr>
            <w:tcW w:type="dxa" w:w="4101"/>
            <w:vAlign w:val="center"/>
            <w:shd w:fill="FFFFFF"/>
            <w:tcMar>
              <w:top w:w="85" w:type="dxa"/>
              <w:bottom w:w="85" w:type="dxa"/>
              <w:left w:w="85" w:type="dxa"/>
              <w:right w:w="85" w:type="dxa"/>
            </w:tcMar>
          </w:tcPr>
          <w:p>
            <w:pPr>
              <w:spacing w:line="240" w:lineRule="auto" w:after="60" w:before="60"/>
              <w:ind w:firstLine="0"/>
            </w:pPr>
            <w:r>
              <w:rPr>
                <w:b w:val="0"/>
                <w:i w:val="0"/>
                <w:sz w:val="20"/>
              </w:rPr>
              <w:t>Consolidado contrastado de métricas</w:t>
            </w:r>
          </w:p>
        </w:tc>
      </w:tr>
      <w:tr>
        <w:trPr>
          <w:cantSplit/>
        </w:trPr>
        <w:tc>
          <w:tcPr>
            <w:tcW w:type="dxa" w:w="864"/>
            <w:vAlign w:val="center"/>
            <w:shd w:fill="FFFFFF"/>
            <w:tcMar>
              <w:top w:w="85" w:type="dxa"/>
              <w:bottom w:w="85" w:type="dxa"/>
              <w:left w:w="85" w:type="dxa"/>
              <w:right w:w="85" w:type="dxa"/>
            </w:tcMar>
          </w:tcPr>
          <w:p>
            <w:pPr>
              <w:spacing w:line="240" w:lineRule="auto" w:after="60" w:before="60"/>
              <w:ind w:firstLine="0"/>
            </w:pPr>
            <w:r>
              <w:rPr>
                <w:b w:val="0"/>
                <w:i w:val="0"/>
                <w:sz w:val="20"/>
              </w:rPr>
              <w:t>E06-E07</w:t>
            </w:r>
          </w:p>
        </w:tc>
        <w:tc>
          <w:tcPr>
            <w:tcW w:type="dxa" w:w="4061"/>
            <w:vAlign w:val="center"/>
            <w:shd w:fill="FFFFFF"/>
            <w:tcMar>
              <w:top w:w="85" w:type="dxa"/>
              <w:bottom w:w="85" w:type="dxa"/>
              <w:left w:w="85" w:type="dxa"/>
              <w:right w:w="85" w:type="dxa"/>
            </w:tcMar>
          </w:tcPr>
          <w:p>
            <w:pPr>
              <w:spacing w:line="240" w:lineRule="auto" w:after="60" w:before="60"/>
              <w:ind w:firstLine="0"/>
            </w:pPr>
            <w:r>
              <w:rPr>
                <w:b w:val="0"/>
                <w:i w:val="0"/>
                <w:sz w:val="20"/>
              </w:rPr>
              <w:t>a-50 / b-100 .html</w:t>
            </w:r>
          </w:p>
        </w:tc>
        <w:tc>
          <w:tcPr>
            <w:tcW w:type="dxa" w:w="4101"/>
            <w:vAlign w:val="center"/>
            <w:shd w:fill="FFFFFF"/>
            <w:tcMar>
              <w:top w:w="85" w:type="dxa"/>
              <w:bottom w:w="85" w:type="dxa"/>
              <w:left w:w="85" w:type="dxa"/>
              <w:right w:w="85" w:type="dxa"/>
            </w:tcMar>
          </w:tcPr>
          <w:p>
            <w:pPr>
              <w:spacing w:line="240" w:lineRule="auto" w:after="60" w:before="60"/>
              <w:ind w:firstLine="0"/>
            </w:pPr>
            <w:r>
              <w:rPr>
                <w:b w:val="0"/>
                <w:i w:val="0"/>
                <w:sz w:val="20"/>
              </w:rPr>
              <w:t>Reportes originales y capturas de estadísticas</w:t>
            </w:r>
          </w:p>
        </w:tc>
      </w:tr>
      <w:tr>
        <w:trPr>
          <w:cantSplit/>
        </w:trPr>
        <w:tc>
          <w:tcPr>
            <w:tcW w:type="dxa" w:w="864"/>
            <w:vAlign w:val="center"/>
            <w:shd w:fill="FFFFFF"/>
            <w:tcMar>
              <w:top w:w="85" w:type="dxa"/>
              <w:bottom w:w="85" w:type="dxa"/>
              <w:left w:w="85" w:type="dxa"/>
              <w:right w:w="85" w:type="dxa"/>
            </w:tcMar>
          </w:tcPr>
          <w:p>
            <w:pPr>
              <w:spacing w:line="240" w:lineRule="auto" w:after="60" w:before="60"/>
              <w:ind w:firstLine="0"/>
            </w:pPr>
            <w:r>
              <w:rPr>
                <w:b w:val="0"/>
                <w:i w:val="0"/>
                <w:sz w:val="20"/>
              </w:rPr>
              <w:t>E08-E09</w:t>
            </w:r>
          </w:p>
        </w:tc>
        <w:tc>
          <w:tcPr>
            <w:tcW w:type="dxa" w:w="4061"/>
            <w:vAlign w:val="center"/>
            <w:shd w:fill="FFFFFF"/>
            <w:tcMar>
              <w:top w:w="85" w:type="dxa"/>
              <w:bottom w:w="85" w:type="dxa"/>
              <w:left w:w="85" w:type="dxa"/>
              <w:right w:w="85" w:type="dxa"/>
            </w:tcMar>
          </w:tcPr>
          <w:p>
            <w:pPr>
              <w:spacing w:line="240" w:lineRule="auto" w:after="60" w:before="60"/>
              <w:ind w:firstLine="0"/>
            </w:pPr>
            <w:r>
              <w:rPr>
                <w:b w:val="0"/>
                <w:i w:val="0"/>
                <w:sz w:val="20"/>
              </w:rPr>
              <w:t>a-50 / b-100 _console.txt</w:t>
            </w:r>
          </w:p>
        </w:tc>
        <w:tc>
          <w:tcPr>
            <w:tcW w:type="dxa" w:w="4101"/>
            <w:vAlign w:val="center"/>
            <w:shd w:fill="FFFFFF"/>
            <w:tcMar>
              <w:top w:w="85" w:type="dxa"/>
              <w:bottom w:w="85" w:type="dxa"/>
              <w:left w:w="85" w:type="dxa"/>
              <w:right w:w="85" w:type="dxa"/>
            </w:tcMar>
          </w:tcPr>
          <w:p>
            <w:pPr>
              <w:spacing w:line="240" w:lineRule="auto" w:after="60" w:before="60"/>
              <w:ind w:firstLine="0"/>
            </w:pPr>
            <w:r>
              <w:rPr>
                <w:b w:val="0"/>
                <w:i w:val="0"/>
                <w:sz w:val="20"/>
              </w:rPr>
              <w:t>Cierre y excepción del escritor CSV</w:t>
            </w:r>
          </w:p>
        </w:tc>
      </w:tr>
      <w:tr>
        <w:trPr>
          <w:cantSplit/>
        </w:trPr>
        <w:tc>
          <w:tcPr>
            <w:tcW w:type="dxa" w:w="864"/>
            <w:vAlign w:val="center"/>
            <w:shd w:fill="FFFFFF"/>
            <w:tcMar>
              <w:top w:w="85" w:type="dxa"/>
              <w:bottom w:w="85" w:type="dxa"/>
              <w:left w:w="85" w:type="dxa"/>
              <w:right w:w="85" w:type="dxa"/>
            </w:tcMar>
          </w:tcPr>
          <w:p>
            <w:pPr>
              <w:spacing w:line="240" w:lineRule="auto" w:after="60" w:before="60"/>
              <w:ind w:firstLine="0"/>
            </w:pPr>
            <w:r>
              <w:rPr>
                <w:b w:val="0"/>
                <w:i w:val="0"/>
                <w:sz w:val="20"/>
              </w:rPr>
              <w:t>E10-E11</w:t>
            </w:r>
          </w:p>
        </w:tc>
        <w:tc>
          <w:tcPr>
            <w:tcW w:type="dxa" w:w="4061"/>
            <w:vAlign w:val="center"/>
            <w:shd w:fill="FFFFFF"/>
            <w:tcMar>
              <w:top w:w="85" w:type="dxa"/>
              <w:bottom w:w="85" w:type="dxa"/>
              <w:left w:w="85" w:type="dxa"/>
              <w:right w:w="85" w:type="dxa"/>
            </w:tcMar>
          </w:tcPr>
          <w:p>
            <w:pPr>
              <w:spacing w:line="240" w:lineRule="auto" w:after="60" w:before="60"/>
              <w:ind w:firstLine="0"/>
            </w:pPr>
            <w:r>
              <w:rPr>
                <w:b w:val="0"/>
                <w:i w:val="0"/>
                <w:sz w:val="20"/>
              </w:rPr>
              <w:t>Regresiones iniciales conservadas</w:t>
            </w:r>
          </w:p>
        </w:tc>
        <w:tc>
          <w:tcPr>
            <w:tcW w:type="dxa" w:w="4101"/>
            <w:vAlign w:val="center"/>
            <w:shd w:fill="FFFFFF"/>
            <w:tcMar>
              <w:top w:w="85" w:type="dxa"/>
              <w:bottom w:w="85" w:type="dxa"/>
              <w:left w:w="85" w:type="dxa"/>
              <w:right w:w="85" w:type="dxa"/>
            </w:tcMar>
          </w:tcPr>
          <w:p>
            <w:pPr>
              <w:spacing w:line="240" w:lineRule="auto" w:after="60" w:before="60"/>
              <w:ind w:firstLine="0"/>
            </w:pPr>
            <w:r>
              <w:rPr>
                <w:b w:val="0"/>
                <w:i w:val="0"/>
                <w:sz w:val="20"/>
              </w:rPr>
              <w:t>Fallos reales previos, separados de los finales</w:t>
            </w:r>
          </w:p>
        </w:tc>
      </w:tr>
      <w:tr>
        <w:trPr>
          <w:cantSplit/>
        </w:trPr>
        <w:tc>
          <w:tcPr>
            <w:tcW w:type="dxa" w:w="864"/>
            <w:vAlign w:val="center"/>
            <w:shd w:fill="FFFFFF"/>
            <w:tcMar>
              <w:top w:w="85" w:type="dxa"/>
              <w:bottom w:w="85" w:type="dxa"/>
              <w:left w:w="85" w:type="dxa"/>
              <w:right w:w="85" w:type="dxa"/>
            </w:tcMar>
          </w:tcPr>
          <w:p>
            <w:pPr>
              <w:spacing w:line="240" w:lineRule="auto" w:after="60" w:before="60"/>
              <w:ind w:firstLine="0"/>
            </w:pPr>
            <w:r>
              <w:rPr>
                <w:b w:val="0"/>
                <w:i w:val="0"/>
                <w:sz w:val="20"/>
              </w:rPr>
              <w:t>E12</w:t>
            </w:r>
          </w:p>
        </w:tc>
        <w:tc>
          <w:tcPr>
            <w:tcW w:type="dxa" w:w="4061"/>
            <w:vAlign w:val="center"/>
            <w:shd w:fill="FFFFFF"/>
            <w:tcMar>
              <w:top w:w="85" w:type="dxa"/>
              <w:bottom w:w="85" w:type="dxa"/>
              <w:left w:w="85" w:type="dxa"/>
              <w:right w:w="85" w:type="dxa"/>
            </w:tcMar>
          </w:tcPr>
          <w:p>
            <w:pPr>
              <w:spacing w:line="240" w:lineRule="auto" w:after="60" w:before="60"/>
              <w:ind w:firstLine="0"/>
            </w:pPr>
            <w:r>
              <w:rPr>
                <w:b w:val="0"/>
                <w:i w:val="0"/>
                <w:sz w:val="20"/>
              </w:rPr>
              <w:t>fase5-verificacion.json</w:t>
            </w:r>
          </w:p>
        </w:tc>
        <w:tc>
          <w:tcPr>
            <w:tcW w:type="dxa" w:w="4101"/>
            <w:vAlign w:val="center"/>
            <w:shd w:fill="FFFFFF"/>
            <w:tcMar>
              <w:top w:w="85" w:type="dxa"/>
              <w:bottom w:w="85" w:type="dxa"/>
              <w:left w:w="85" w:type="dxa"/>
              <w:right w:w="85" w:type="dxa"/>
            </w:tcMar>
          </w:tcPr>
          <w:p>
            <w:pPr>
              <w:spacing w:line="240" w:lineRule="auto" w:after="60" w:before="60"/>
              <w:ind w:firstLine="0"/>
            </w:pPr>
            <w:r>
              <w:rPr>
                <w:b w:val="0"/>
                <w:i w:val="0"/>
                <w:sz w:val="20"/>
              </w:rPr>
              <w:t>Evidencia histórica de cinco unitarias frontend</w:t>
            </w:r>
          </w:p>
        </w:tc>
      </w:tr>
      <w:tr>
        <w:trPr>
          <w:cantSplit/>
        </w:trPr>
        <w:tc>
          <w:tcPr>
            <w:tcW w:type="dxa" w:w="864"/>
            <w:vAlign w:val="center"/>
            <w:shd w:fill="FFFFFF"/>
            <w:tcMar>
              <w:top w:w="85" w:type="dxa"/>
              <w:bottom w:w="85" w:type="dxa"/>
              <w:left w:w="85" w:type="dxa"/>
              <w:right w:w="85" w:type="dxa"/>
            </w:tcMar>
          </w:tcPr>
          <w:p>
            <w:pPr>
              <w:spacing w:line="240" w:lineRule="auto" w:after="60" w:before="60"/>
              <w:ind w:firstLine="0"/>
            </w:pPr>
            <w:r>
              <w:rPr>
                <w:b w:val="0"/>
                <w:i w:val="0"/>
                <w:sz w:val="20"/>
              </w:rPr>
              <w:t>E13-E15</w:t>
            </w:r>
          </w:p>
        </w:tc>
        <w:tc>
          <w:tcPr>
            <w:tcW w:type="dxa" w:w="4061"/>
            <w:vAlign w:val="center"/>
            <w:shd w:fill="FFFFFF"/>
            <w:tcMar>
              <w:top w:w="85" w:type="dxa"/>
              <w:bottom w:w="85" w:type="dxa"/>
              <w:left w:w="85" w:type="dxa"/>
              <w:right w:w="85" w:type="dxa"/>
            </w:tcMar>
          </w:tcPr>
          <w:p>
            <w:pPr>
              <w:spacing w:line="240" w:lineRule="auto" w:after="60" w:before="60"/>
              <w:ind w:firstLine="0"/>
            </w:pPr>
            <w:r>
              <w:rPr>
                <w:b w:val="0"/>
                <w:i w:val="0"/>
                <w:sz w:val="20"/>
              </w:rPr>
              <w:t>Capturas adaptacion-cajas</w:t>
            </w:r>
          </w:p>
        </w:tc>
        <w:tc>
          <w:tcPr>
            <w:tcW w:type="dxa" w:w="4101"/>
            <w:vAlign w:val="center"/>
            <w:shd w:fill="FFFFFF"/>
            <w:tcMar>
              <w:top w:w="85" w:type="dxa"/>
              <w:bottom w:w="85" w:type="dxa"/>
              <w:left w:w="85" w:type="dxa"/>
              <w:right w:w="85" w:type="dxa"/>
            </w:tcMar>
          </w:tcPr>
          <w:p>
            <w:pPr>
              <w:spacing w:line="240" w:lineRule="auto" w:after="60" w:before="60"/>
              <w:ind w:firstLine="0"/>
            </w:pPr>
            <w:r>
              <w:rPr>
                <w:b w:val="0"/>
                <w:i w:val="0"/>
                <w:sz w:val="20"/>
              </w:rPr>
              <w:t>Interfaz, responsive y ampliación CSS</w:t>
            </w:r>
          </w:p>
        </w:tc>
      </w:tr>
      <w:tr>
        <w:trPr>
          <w:cantSplit/>
        </w:trPr>
        <w:tc>
          <w:tcPr>
            <w:tcW w:type="dxa" w:w="864"/>
            <w:vAlign w:val="center"/>
            <w:shd w:fill="FFFFFF"/>
            <w:tcMar>
              <w:top w:w="85" w:type="dxa"/>
              <w:bottom w:w="85" w:type="dxa"/>
              <w:left w:w="85" w:type="dxa"/>
              <w:right w:w="85" w:type="dxa"/>
            </w:tcMar>
          </w:tcPr>
          <w:p>
            <w:pPr>
              <w:spacing w:line="240" w:lineRule="auto" w:after="60" w:before="60"/>
              <w:ind w:firstLine="0"/>
            </w:pPr>
            <w:r>
              <w:rPr>
                <w:b w:val="0"/>
                <w:i w:val="0"/>
                <w:sz w:val="20"/>
              </w:rPr>
              <w:t>E16-E17</w:t>
            </w:r>
          </w:p>
        </w:tc>
        <w:tc>
          <w:tcPr>
            <w:tcW w:type="dxa" w:w="4061"/>
            <w:vAlign w:val="center"/>
            <w:shd w:fill="FFFFFF"/>
            <w:tcMar>
              <w:top w:w="85" w:type="dxa"/>
              <w:bottom w:w="85" w:type="dxa"/>
              <w:left w:w="85" w:type="dxa"/>
              <w:right w:w="85" w:type="dxa"/>
            </w:tcMar>
          </w:tcPr>
          <w:p>
            <w:pPr>
              <w:spacing w:line="240" w:lineRule="auto" w:after="60" w:before="60"/>
              <w:ind w:firstLine="0"/>
            </w:pPr>
            <w:r>
              <w:rPr>
                <w:b w:val="0"/>
                <w:i w:val="0"/>
                <w:sz w:val="20"/>
              </w:rPr>
              <w:t>a-50 / b-100 _stats.csv</w:t>
            </w:r>
          </w:p>
        </w:tc>
        <w:tc>
          <w:tcPr>
            <w:tcW w:type="dxa" w:w="4101"/>
            <w:vAlign w:val="center"/>
            <w:shd w:fill="FFFFFF"/>
            <w:tcMar>
              <w:top w:w="85" w:type="dxa"/>
              <w:bottom w:w="85" w:type="dxa"/>
              <w:left w:w="85" w:type="dxa"/>
              <w:right w:w="85" w:type="dxa"/>
            </w:tcMar>
          </w:tcPr>
          <w:p>
            <w:pPr>
              <w:spacing w:line="240" w:lineRule="auto" w:after="60" w:before="60"/>
              <w:ind w:firstLine="0"/>
            </w:pPr>
            <w:r>
              <w:rPr>
                <w:b w:val="0"/>
                <w:i w:val="0"/>
                <w:sz w:val="20"/>
              </w:rPr>
              <w:t>Snapshots anteriores al cierre</w:t>
            </w:r>
          </w:p>
        </w:tc>
      </w:tr>
      <w:tr>
        <w:trPr>
          <w:cantSplit/>
        </w:trPr>
        <w:tc>
          <w:tcPr>
            <w:tcW w:type="dxa" w:w="864"/>
            <w:vAlign w:val="center"/>
            <w:shd w:fill="FFFFFF"/>
            <w:tcMar>
              <w:top w:w="85" w:type="dxa"/>
              <w:bottom w:w="85" w:type="dxa"/>
              <w:left w:w="85" w:type="dxa"/>
              <w:right w:w="85" w:type="dxa"/>
            </w:tcMar>
          </w:tcPr>
          <w:p>
            <w:pPr>
              <w:spacing w:line="240" w:lineRule="auto" w:after="60" w:before="60"/>
              <w:ind w:firstLine="0"/>
            </w:pPr>
            <w:r>
              <w:rPr>
                <w:b w:val="0"/>
                <w:i w:val="0"/>
                <w:sz w:val="20"/>
              </w:rPr>
              <w:t>E18</w:t>
            </w:r>
          </w:p>
        </w:tc>
        <w:tc>
          <w:tcPr>
            <w:tcW w:type="dxa" w:w="4061"/>
            <w:vAlign w:val="center"/>
            <w:shd w:fill="FFFFFF"/>
            <w:tcMar>
              <w:top w:w="85" w:type="dxa"/>
              <w:bottom w:w="85" w:type="dxa"/>
              <w:left w:w="85" w:type="dxa"/>
              <w:right w:w="85" w:type="dxa"/>
            </w:tcMar>
          </w:tcPr>
          <w:p>
            <w:pPr>
              <w:spacing w:line="240" w:lineRule="auto" w:after="60" w:before="60"/>
              <w:ind w:firstLine="0"/>
            </w:pPr>
            <w:r>
              <w:rPr>
                <w:b w:val="0"/>
                <w:i w:val="0"/>
                <w:sz w:val="20"/>
              </w:rPr>
              <w:t>smoke _stats_final.json.json</w:t>
            </w:r>
          </w:p>
        </w:tc>
        <w:tc>
          <w:tcPr>
            <w:tcW w:type="dxa" w:w="4101"/>
            <w:vAlign w:val="center"/>
            <w:shd w:fill="FFFFFF"/>
            <w:tcMar>
              <w:top w:w="85" w:type="dxa"/>
              <w:bottom w:w="85" w:type="dxa"/>
              <w:left w:w="85" w:type="dxa"/>
              <w:right w:w="85" w:type="dxa"/>
            </w:tcMar>
          </w:tcPr>
          <w:p>
            <w:pPr>
              <w:spacing w:line="240" w:lineRule="auto" w:after="60" w:before="60"/>
              <w:ind w:firstLine="0"/>
            </w:pPr>
            <w:r>
              <w:rPr>
                <w:b w:val="0"/>
                <w:i w:val="0"/>
                <w:sz w:val="20"/>
              </w:rPr>
              <w:t>Humo del exportador corregido</w:t>
            </w:r>
          </w:p>
        </w:tc>
      </w:tr>
      <w:tr>
        <w:trPr>
          <w:cantSplit/>
        </w:trPr>
        <w:tc>
          <w:tcPr>
            <w:tcW w:type="dxa" w:w="864"/>
            <w:vAlign w:val="center"/>
            <w:shd w:fill="FFFFFF"/>
            <w:tcMar>
              <w:top w:w="85" w:type="dxa"/>
              <w:bottom w:w="85" w:type="dxa"/>
              <w:left w:w="85" w:type="dxa"/>
              <w:right w:w="85" w:type="dxa"/>
            </w:tcMar>
          </w:tcPr>
          <w:p>
            <w:pPr>
              <w:spacing w:line="240" w:lineRule="auto" w:after="60" w:before="60"/>
              <w:ind w:firstLine="0"/>
            </w:pPr>
            <w:r>
              <w:rPr>
                <w:b w:val="0"/>
                <w:i w:val="0"/>
                <w:sz w:val="20"/>
              </w:rPr>
              <w:t>E19</w:t>
            </w:r>
          </w:p>
        </w:tc>
        <w:tc>
          <w:tcPr>
            <w:tcW w:type="dxa" w:w="4061"/>
            <w:vAlign w:val="center"/>
            <w:shd w:fill="FFFFFF"/>
            <w:tcMar>
              <w:top w:w="85" w:type="dxa"/>
              <w:bottom w:w="85" w:type="dxa"/>
              <w:left w:w="85" w:type="dxa"/>
              <w:right w:w="85" w:type="dxa"/>
            </w:tcMar>
          </w:tcPr>
          <w:p>
            <w:pPr>
              <w:spacing w:line="240" w:lineRule="auto" w:after="60" w:before="60"/>
              <w:ind w:firstLine="0"/>
            </w:pPr>
            <w:r>
              <w:rPr>
                <w:b w:val="0"/>
                <w:i w:val="0"/>
                <w:sz w:val="20"/>
              </w:rPr>
              <w:t>unitarias-frontend-recuperacion.json</w:t>
            </w:r>
          </w:p>
        </w:tc>
        <w:tc>
          <w:tcPr>
            <w:tcW w:type="dxa" w:w="4101"/>
            <w:vAlign w:val="center"/>
            <w:shd w:fill="FFFFFF"/>
            <w:tcMar>
              <w:top w:w="85" w:type="dxa"/>
              <w:bottom w:w="85" w:type="dxa"/>
              <w:left w:w="85" w:type="dxa"/>
              <w:right w:w="85" w:type="dxa"/>
            </w:tcMar>
          </w:tcPr>
          <w:p>
            <w:pPr>
              <w:spacing w:line="240" w:lineRule="auto" w:after="60" w:before="60"/>
              <w:ind w:firstLine="0"/>
            </w:pPr>
            <w:r>
              <w:rPr>
                <w:b w:val="0"/>
                <w:i w:val="0"/>
                <w:sz w:val="20"/>
              </w:rPr>
              <w:t>Ocho unitarias locales y versión Node</w:t>
            </w:r>
          </w:p>
        </w:tc>
      </w:tr>
      <w:tr>
        <w:trPr>
          <w:cantSplit/>
        </w:trPr>
        <w:tc>
          <w:tcPr>
            <w:tcW w:type="dxa" w:w="864"/>
            <w:vAlign w:val="center"/>
            <w:shd w:fill="FFFFFF"/>
            <w:tcMar>
              <w:top w:w="85" w:type="dxa"/>
              <w:bottom w:w="85" w:type="dxa"/>
              <w:left w:w="85" w:type="dxa"/>
              <w:right w:w="85" w:type="dxa"/>
            </w:tcMar>
          </w:tcPr>
          <w:p>
            <w:pPr>
              <w:spacing w:line="240" w:lineRule="auto" w:after="60" w:before="60"/>
              <w:ind w:firstLine="0"/>
            </w:pPr>
            <w:r>
              <w:rPr>
                <w:b w:val="0"/>
                <w:i w:val="0"/>
                <w:sz w:val="20"/>
              </w:rPr>
              <w:t>E20</w:t>
            </w:r>
          </w:p>
        </w:tc>
        <w:tc>
          <w:tcPr>
            <w:tcW w:type="dxa" w:w="4061"/>
            <w:vAlign w:val="center"/>
            <w:shd w:fill="FFFFFF"/>
            <w:tcMar>
              <w:top w:w="85" w:type="dxa"/>
              <w:bottom w:w="85" w:type="dxa"/>
              <w:left w:w="85" w:type="dxa"/>
              <w:right w:w="85" w:type="dxa"/>
            </w:tcMar>
          </w:tcPr>
          <w:p>
            <w:pPr>
              <w:spacing w:line="240" w:lineRule="auto" w:after="60" w:before="60"/>
              <w:ind w:firstLine="0"/>
            </w:pPr>
            <w:r>
              <w:rPr>
                <w:b w:val="0"/>
                <w:i w:val="0"/>
                <w:sz w:val="20"/>
              </w:rPr>
              <w:t>k6-disponibilidad.json</w:t>
            </w:r>
          </w:p>
        </w:tc>
        <w:tc>
          <w:tcPr>
            <w:tcW w:type="dxa" w:w="4101"/>
            <w:vAlign w:val="center"/>
            <w:shd w:fill="FFFFFF"/>
            <w:tcMar>
              <w:top w:w="85" w:type="dxa"/>
              <w:bottom w:w="85" w:type="dxa"/>
              <w:left w:w="85" w:type="dxa"/>
              <w:right w:w="85" w:type="dxa"/>
            </w:tcMar>
          </w:tcPr>
          <w:p>
            <w:pPr>
              <w:spacing w:line="240" w:lineRule="auto" w:after="60" w:before="60"/>
              <w:ind w:firstLine="0"/>
            </w:pPr>
            <w:r>
              <w:rPr>
                <w:b w:val="0"/>
                <w:i w:val="0"/>
                <w:sz w:val="20"/>
              </w:rPr>
              <w:t>Comprobación sin carga k6</w:t>
            </w:r>
          </w:p>
        </w:tc>
      </w:tr>
    </w:tbl>
    <w:p>
      <w:pPr>
        <w:spacing w:after="0"/>
      </w:pPr>
    </w:p>
    <w:p>
      <w:pPr>
        <w:pStyle w:val="EvidenceNote"/>
      </w:pPr>
      <w:r>
        <w:rPr>
          <w:b w:val="0"/>
          <w:i/>
        </w:rPr>
        <w:t>Nota.</w:t>
      </w:r>
      <w:r>
        <w:rPr>
          <w:b w:val="0"/>
          <w:i w:val="0"/>
        </w:rPr>
        <w:t xml:space="preserve"> Rutas completas, tamaño y SHA-256 íntegro de cada fuente se incluyen en evidencias/presentacion/manifest-evidencias.json. El hash permite comprobar integridad, pero no equivale a certificación independiente del experimento. El paquete compartido no contiene .env, credenciales DEMO, tokens, bases o volúmenes.</w:t>
      </w:r>
    </w:p>
    <w:p>
      <w:pPr>
        <w:pStyle w:val="Heading1"/>
      </w:pPr>
      <w:r>
        <w:t>9. Referencias y anexos</w:t>
      </w:r>
    </w:p>
    <w:p>
      <w:pPr>
        <w:pStyle w:val="ListBullet"/>
        <w:spacing w:line="312" w:lineRule="auto"/>
      </w:pPr>
      <w:r>
        <w:rPr>
          <w:b w:val="0"/>
          <w:i w:val="0"/>
        </w:rPr>
        <w:t>Guía del profesor: «Guía para la documentación de proyectos de software», Organización de Computadoras, Universidad Nacional del Sur, 2017, cinco páginas; copia local facilitada. La guía pide conclusiones; exactamente cinco e inglés predeterminado son condiciones adicionales del usuario.</w:t>
      </w:r>
    </w:p>
    <w:p>
      <w:pPr>
        <w:pStyle w:val="ListBullet"/>
        <w:spacing w:line="312" w:lineRule="auto"/>
      </w:pPr>
      <w:r>
        <w:rPr>
          <w:b w:val="0"/>
          <w:i w:val="0"/>
        </w:rPr>
        <w:t>Matriz del profesor</w:t>
      </w:r>
      <w:r>
        <w:rPr>
          <w:b w:val="0"/>
          <w:i w:val="0"/>
        </w:rPr>
        <w:t xml:space="preserve">, </w:t>
      </w:r>
      <w:r>
        <w:rPr>
          <w:b w:val="0"/>
          <w:i w:val="0"/>
        </w:rPr>
        <w:t>matriz del entregable</w:t>
      </w:r>
      <w:r>
        <w:rPr>
          <w:b w:val="0"/>
          <w:i w:val="0"/>
        </w:rPr>
        <w:t xml:space="preserve">, </w:t>
      </w:r>
      <w:r>
        <w:rPr>
          <w:b w:val="0"/>
          <w:i w:val="0"/>
        </w:rPr>
        <w:t>plan</w:t>
      </w:r>
      <w:r>
        <w:rPr>
          <w:b w:val="0"/>
          <w:i w:val="0"/>
        </w:rPr>
        <w:t xml:space="preserve">, </w:t>
      </w:r>
      <w:r>
        <w:rPr>
          <w:b w:val="0"/>
          <w:i w:val="0"/>
        </w:rPr>
        <w:t>arquitectura</w:t>
      </w:r>
      <w:r>
        <w:rPr>
          <w:b w:val="0"/>
          <w:i w:val="0"/>
        </w:rPr>
        <w:t xml:space="preserve">, </w:t>
      </w:r>
      <w:r>
        <w:rPr>
          <w:b w:val="0"/>
          <w:i w:val="0"/>
        </w:rPr>
        <w:t>seguridad</w:t>
      </w:r>
      <w:r>
        <w:rPr>
          <w:b w:val="0"/>
          <w:i w:val="0"/>
        </w:rPr>
        <w:t xml:space="preserve"> y </w:t>
      </w:r>
      <w:r>
        <w:rPr>
          <w:b w:val="0"/>
          <w:i w:val="0"/>
        </w:rPr>
        <w:t>pruebas</w:t>
      </w:r>
      <w:r>
        <w:rPr>
          <w:b w:val="0"/>
          <w:i w:val="0"/>
        </w:rPr>
        <w:t>.</w:t>
      </w:r>
    </w:p>
    <w:p>
      <w:pPr>
        <w:pStyle w:val="ListBullet"/>
        <w:spacing w:line="312" w:lineRule="auto"/>
      </w:pPr>
      <w:r>
        <w:rPr>
          <w:b w:val="0"/>
          <w:i w:val="0"/>
        </w:rPr>
        <w:t xml:space="preserve">Informes F0-F5 y sus evidencias se preservan como historia del desarrollo. </w:t>
      </w:r>
      <w:r>
        <w:rPr>
          <w:b w:val="0"/>
          <w:i w:val="0"/>
        </w:rPr>
        <w:t>PUBLICACION_GITHUB</w:t>
      </w:r>
      <w:r>
        <w:rPr>
          <w:b w:val="0"/>
          <w:i w:val="0"/>
        </w:rPr>
        <w:t xml:space="preserve"> distingue la publicación privada inicial del estado público actual.</w:t>
      </w:r>
    </w:p>
    <w:p>
      <w:pPr>
        <w:pStyle w:val="ListBullet"/>
        <w:spacing w:line="312" w:lineRule="auto"/>
      </w:pPr>
      <w:r>
        <w:rPr>
          <w:b w:val="0"/>
          <w:i w:val="0"/>
        </w:rPr>
        <w:t xml:space="preserve">Dependencias y licencias: lockfiles y </w:t>
      </w:r>
      <w:r>
        <w:rPr>
          <w:rFonts w:ascii="Consolas" w:hAnsi="Consolas"/>
          <w:b w:val="0"/>
          <w:i w:val="0"/>
          <w:sz w:val="18"/>
        </w:rPr>
        <w:t>docs/licencias/</w:t>
      </w:r>
      <w:r>
        <w:rPr>
          <w:b w:val="0"/>
          <w:i w:val="0"/>
        </w:rPr>
        <w:t>; las plantillas Admin adaptadas conservan el aviso y licencia Django BSD.</w:t>
      </w:r>
    </w:p>
    <w:p>
      <w:pPr>
        <w:pStyle w:val="Heading2"/>
      </w:pPr>
      <w:r>
        <w:t>Referencias del anexo en formato adaptado</w:t>
      </w:r>
    </w:p>
    <w:p>
      <w:r>
        <w:rPr>
          <w:b w:val="0"/>
          <w:i w:val="0"/>
        </w:rPr>
        <w:t xml:space="preserve">American Psychological Association. (s. f.). </w:t>
      </w:r>
      <w:r>
        <w:rPr>
          <w:b w:val="0"/>
          <w:i/>
        </w:rPr>
        <w:t>Tables and figures</w:t>
      </w:r>
      <w:r>
        <w:rPr>
          <w:b w:val="0"/>
          <w:i w:val="0"/>
        </w:rPr>
        <w:t>. APA Style. https://apastyle.apa.org/style-grammar-guidelines/tables-figures</w:t>
      </w:r>
    </w:p>
    <w:p>
      <w:r>
        <w:rPr>
          <w:b w:val="0"/>
          <w:i/>
        </w:rPr>
        <w:t>Registro final de verificación de la adaptación de LogisTech 2.0</w:t>
      </w:r>
      <w:r>
        <w:rPr>
          <w:b w:val="0"/>
          <w:i w:val="0"/>
        </w:rPr>
        <w:t>. (2026). [Archivo JSON interno]. docs/evidencias/adaptacion-verificacion.json.</w:t>
      </w:r>
    </w:p>
    <w:p>
      <w:r>
        <w:rPr>
          <w:b w:val="0"/>
          <w:i/>
        </w:rPr>
        <w:t>Resultados Playwright de la adaptación de LogisTech 2.0</w:t>
      </w:r>
      <w:r>
        <w:rPr>
          <w:b w:val="0"/>
          <w:i w:val="0"/>
        </w:rPr>
        <w:t>. (2026). [Archivo JSON y capturas internas]. docs/evidencias/adaptacion-e2e.json.</w:t>
      </w:r>
    </w:p>
    <w:p>
      <w:r>
        <w:rPr>
          <w:b w:val="0"/>
          <w:i/>
        </w:rPr>
        <w:t>Resultados Locust de 50 y 100 usuarios de LogisTech 2.0</w:t>
      </w:r>
      <w:r>
        <w:rPr>
          <w:b w:val="0"/>
          <w:i w:val="0"/>
        </w:rPr>
        <w:t>. (2026). [Reportes HTML, CSV, JSON y registros de consola]. docs/evidencias/carga-fase5/.</w:t>
      </w:r>
    </w:p>
    <w:p>
      <w:r>
        <w:rPr>
          <w:b w:val="0"/>
          <w:i/>
        </w:rPr>
        <w:t>Recuperación probatoria de unitarias frontend de LogisTech 2.0</w:t>
      </w:r>
      <w:r>
        <w:rPr>
          <w:b w:val="0"/>
          <w:i w:val="0"/>
        </w:rPr>
        <w:t>. (2026). [Registro JSON de ejecución local con mocks]. docs/evidencias/presentacion/unitarias-frontend-recuperacion.json.</w:t>
      </w:r>
    </w:p>
    <w:p>
      <w:r>
        <w:rPr>
          <w:b w:val="0"/>
          <w:i/>
        </w:rPr>
        <w:t>Guía para la documentación de proyectos de software</w:t>
      </w:r>
      <w:r>
        <w:rPr>
          <w:b w:val="0"/>
          <w:i w:val="0"/>
        </w:rPr>
        <w:t>. (2017). Organización de Computadoras, Universidad Nacional del Sur. [Material facilitado para la documentación].</w:t>
      </w:r>
    </w:p>
    <w:p>
      <w:r>
        <w:br w:type="page"/>
      </w:r>
    </w:p>
    <w:p>
      <w:pPr>
        <w:pStyle w:val="Heading1"/>
      </w:pPr>
      <w:r>
        <w:t>10. Conclusiones</w:t>
      </w:r>
    </w:p>
    <w:p>
      <w:pPr>
        <w:keepLines/>
        <w:spacing w:after="160"/>
        <w:ind w:firstLine="0"/>
      </w:pPr>
      <w:r>
        <w:rPr>
          <w:b w:val="0"/>
          <w:i w:val="0"/>
        </w:rPr>
        <w:t>1. El núcleo implementado permite autenticar usuarios, clasificar mercancía y gestionar cajas con identificadores independientes dentro de un alcance inicial verificable; recepción avanzada, escaneo e historial permanecen fuera de F0-F5.</w:t>
      </w:r>
    </w:p>
    <w:p>
      <w:pPr>
        <w:keepLines/>
        <w:spacing w:after="160"/>
        <w:ind w:firstLine="0"/>
      </w:pPr>
      <w:r>
        <w:rPr>
          <w:b w:val="0"/>
          <w:i w:val="0"/>
        </w:rPr>
        <w:t>2. El aislamiento por empresa y las validaciones en servidor son necesarios aun con una interfaz que limita acciones: las pruebas positivas y negativas sobre PostgreSQL respaldan permisos, pertenencia e integridad sin atribuir a las FKs una protección que no proporcionan por sí solas.</w:t>
      </w:r>
    </w:p>
    <w:p>
      <w:pPr>
        <w:keepLines/>
        <w:spacing w:after="160"/>
        <w:ind w:firstLine="0"/>
      </w:pPr>
      <w:r>
        <w:rPr>
          <w:b w:val="0"/>
          <w:i w:val="0"/>
        </w:rPr>
        <w:t>3. La validación local dejó evidencia reproducible y también incidencias reales, como cuotas de refresh consumidas y el cierre del exportador de carga; conservarlas permite explicar las decisiones de aislamiento y corrección sin inventar aprobaciones.</w:t>
      </w:r>
    </w:p>
    <w:p>
      <w:pPr>
        <w:keepLines/>
        <w:spacing w:after="160"/>
        <w:ind w:firstLine="0"/>
      </w:pPr>
      <w:r>
        <w:rPr>
          <w:b w:val="0"/>
          <w:i w:val="0"/>
        </w:rPr>
        <w:t>4. Las métricas de carga F5 describen únicamente el entorno y los escenarios ejecutados; no justifican capacidad máxima, cien logins simultáneos ni disponibilidad cloud, cuyo requisito continúa parcial.</w:t>
      </w:r>
    </w:p>
    <w:p>
      <w:pPr>
        <w:keepLines/>
        <w:spacing w:after="160"/>
        <w:ind w:firstLine="0"/>
      </w:pPr>
      <w:r>
        <w:rPr>
          <w:b w:val="0"/>
          <w:i w:val="0"/>
        </w:rPr>
        <w:t>5. La centralización del inglés y la consolidación documental separan presentación, contratos y datos del usuario, mejorando el mantenimiento sin requerir una API externa, alterar migraciones o iniciar fases funcionales adicionales; el español completo permanece una ampliación opcional no habilitada.</w:t>
      </w:r>
    </w:p>
    <w:sectPr w:rsidR="00FC693F" w:rsidRPr="0006063C" w:rsidSect="00034616">
      <w:headerReference w:type="default" r:id="rId9"/>
      <w:pgSz w:w="11905"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ind w:firstLine="0"/>
      <w:outlineLvl w:val="0"/>
    </w:pPr>
    <w:rPr>
      <w:rFonts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20" w:after="160" w:line="288" w:lineRule="auto"/>
      <w:ind w:firstLine="0"/>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20" w:after="160" w:line="288" w:lineRule="auto"/>
      <w:ind w:firstLine="0"/>
      <w:outlineLvl w:val="2"/>
    </w:pPr>
    <w:rPr>
      <w:rFonts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52" w:lineRule="auto" w:after="160"/>
      <w:ind w:firstLine="0"/>
    </w:pPr>
    <w:rPr>
      <w:rFonts w:ascii="Consolas" w:hAnsi="Consolas"/>
      <w:sz w:val="17"/>
    </w:rPr>
  </w:style>
  <w:style w:type="paragraph" w:customStyle="1" w:styleId="EvidenceNote">
    <w:name w:val="Evidence Note"/>
    <w:pPr>
      <w:spacing w:line="276" w:lineRule="auto" w:after="160"/>
      <w:ind w:firstLine="0"/>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académico de LogisTech 2.0 y evidencias de pruebas</dc:title>
  <dc:subject>Núcleo inicial F0–F5 y pruebas locales documentadas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