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jobinvoice(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invoiceid int auto_increment,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jobid int,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services_description varchar(1000)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materials_cost int(10)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labor_cost int(10)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total_cost int(10)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primary key (invoiceid),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foreign key (jobid) references jobreport (jobid));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 table jobinvoice auto_increment=1;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