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83D54" w14:textId="0CA176C6" w:rsidR="00D25732" w:rsidRDefault="00D25732" w:rsidP="00EB41C8">
      <w:pPr>
        <w:pStyle w:val="FirstParagraph"/>
        <w:jc w:val="both"/>
        <w:rPr>
          <w:b/>
          <w:bCs/>
          <w:sz w:val="22"/>
          <w:szCs w:val="22"/>
        </w:rPr>
      </w:pPr>
      <w:r>
        <w:rPr>
          <w:b/>
          <w:bCs/>
          <w:sz w:val="22"/>
          <w:szCs w:val="22"/>
        </w:rPr>
        <w:t>Method</w:t>
      </w:r>
    </w:p>
    <w:p w14:paraId="7F23BDA9" w14:textId="5DB70E9B" w:rsidR="003D3CB4" w:rsidRPr="00982BCE" w:rsidRDefault="003D3CB4" w:rsidP="00EB41C8">
      <w:pPr>
        <w:pStyle w:val="FirstParagraph"/>
        <w:jc w:val="both"/>
        <w:rPr>
          <w:b/>
          <w:bCs/>
          <w:sz w:val="22"/>
          <w:szCs w:val="22"/>
        </w:rPr>
      </w:pPr>
      <w:bookmarkStart w:id="0" w:name="_Hlk237009162"/>
      <w:r w:rsidRPr="00982BCE">
        <w:rPr>
          <w:b/>
          <w:bCs/>
          <w:sz w:val="22"/>
          <w:szCs w:val="22"/>
        </w:rPr>
        <w:t>Data</w:t>
      </w:r>
      <w:r w:rsidR="00B24AA8" w:rsidRPr="00982BCE">
        <w:rPr>
          <w:b/>
          <w:bCs/>
          <w:sz w:val="22"/>
          <w:szCs w:val="22"/>
        </w:rPr>
        <w:t xml:space="preserve"> sources</w:t>
      </w:r>
    </w:p>
    <w:p w14:paraId="020B5B1E" w14:textId="0889DC84" w:rsidR="00646A53" w:rsidRPr="00D5260C" w:rsidRDefault="009F4ECB" w:rsidP="00EB41C8">
      <w:pPr>
        <w:pStyle w:val="FirstParagraph"/>
        <w:jc w:val="both"/>
        <w:rPr>
          <w:sz w:val="22"/>
          <w:szCs w:val="22"/>
        </w:rPr>
      </w:pPr>
      <w:r w:rsidRPr="00D5260C">
        <w:rPr>
          <w:sz w:val="22"/>
          <w:szCs w:val="22"/>
        </w:rPr>
        <w:t xml:space="preserve">We used data from several sources. First, we used individual-level data routinely collected by the Federal Statistical Office (FSO), including month and year of birth, </w:t>
      </w:r>
      <w:r w:rsidR="00893BC1" w:rsidRPr="00D5260C">
        <w:rPr>
          <w:sz w:val="22"/>
          <w:szCs w:val="22"/>
        </w:rPr>
        <w:t>citizenship</w:t>
      </w:r>
      <w:r w:rsidRPr="00D5260C">
        <w:rPr>
          <w:sz w:val="22"/>
          <w:szCs w:val="22"/>
        </w:rPr>
        <w:t>, age and municipality of residence of the mother, and parity of the child (available from 2005). We considered the period 2000–2025 and restricted the sample to live births from mothers aged 15 to 50. Second, we used population data for women aged 15–50, which were available for different periods depending on the level of stratification required by the analyses. We used national-level population counts for 2000–2025, municipality-level population counts for 2011–2024, and population counts by country of citizenship for 2011–2025. All datasets were stratified by age and year, with national- and municipality-level datasets additionally stratified by binary citizenship status (Swiss vs. non-Swiss</w:t>
      </w:r>
      <w:r w:rsidRPr="00D5260C">
        <w:rPr>
          <w:sz w:val="22"/>
          <w:szCs w:val="22"/>
        </w:rPr>
        <w:t>). Third</w:t>
      </w:r>
      <w:r w:rsidR="00646A53" w:rsidRPr="00D5260C">
        <w:rPr>
          <w:sz w:val="22"/>
          <w:szCs w:val="22"/>
        </w:rPr>
        <w:t>, we used municipality-level explanatory variables to characterize spatial differences in fertility. We included FSO data on population density and availability of childcare services. We also incorporated municipal-level results from four votes related to women’s suffrage, family support and paternity leave</w:t>
      </w:r>
      <w:r w:rsidR="008F2C8C" w:rsidRPr="00D5260C">
        <w:rPr>
          <w:sz w:val="22"/>
          <w:szCs w:val="22"/>
        </w:rPr>
        <w:t>.</w:t>
      </w:r>
      <w:r w:rsidRPr="00D5260C">
        <w:rPr>
          <w:sz w:val="22"/>
          <w:szCs w:val="22"/>
        </w:rPr>
        <w:t xml:space="preserve"> </w:t>
      </w:r>
      <w:r w:rsidR="00646A53" w:rsidRPr="00D5260C">
        <w:rPr>
          <w:sz w:val="22"/>
          <w:szCs w:val="22"/>
        </w:rPr>
        <w:t xml:space="preserve">In addition, we used the Swiss neighborhood index of socioeconomic position (Swiss-SEP-3), aggregated at the municipality level, and an urban–rural typology classifying municipalities into nine categories based on density, size and accessibility. </w:t>
      </w:r>
      <w:r w:rsidRPr="00D5260C">
        <w:rPr>
          <w:sz w:val="22"/>
          <w:szCs w:val="22"/>
        </w:rPr>
        <w:t>Fourth</w:t>
      </w:r>
      <w:r w:rsidR="00646A53" w:rsidRPr="00D5260C">
        <w:rPr>
          <w:sz w:val="22"/>
          <w:szCs w:val="22"/>
        </w:rPr>
        <w:t>, we used data from the Swiss Household Panel (SHP) to assess changes in attitudes toward family-related topics at the national level over time.</w:t>
      </w:r>
    </w:p>
    <w:p w14:paraId="50D7A31D" w14:textId="6BD93E7E" w:rsidR="00D5260C" w:rsidRPr="00D5260C" w:rsidRDefault="00D5260C" w:rsidP="00EB41C8">
      <w:pPr>
        <w:pStyle w:val="FirstParagraph"/>
        <w:jc w:val="both"/>
        <w:rPr>
          <w:sz w:val="22"/>
          <w:szCs w:val="22"/>
        </w:rPr>
      </w:pPr>
      <w:r w:rsidRPr="00D5260C">
        <w:rPr>
          <w:sz w:val="22"/>
          <w:szCs w:val="22"/>
        </w:rPr>
        <w:t>Population data were only available at the yearly level, and monthly counts were therefore calculated using linear interpolation. Municipality-level data were available only until 202</w:t>
      </w:r>
      <w:r>
        <w:rPr>
          <w:sz w:val="22"/>
          <w:szCs w:val="22"/>
        </w:rPr>
        <w:t>4</w:t>
      </w:r>
      <w:r w:rsidRPr="00D5260C">
        <w:rPr>
          <w:sz w:val="22"/>
          <w:szCs w:val="22"/>
        </w:rPr>
        <w:t>, and we assumed that the 202</w:t>
      </w:r>
      <w:r>
        <w:rPr>
          <w:sz w:val="22"/>
          <w:szCs w:val="22"/>
        </w:rPr>
        <w:t>5</w:t>
      </w:r>
      <w:r w:rsidRPr="00D5260C">
        <w:rPr>
          <w:sz w:val="22"/>
          <w:szCs w:val="22"/>
        </w:rPr>
        <w:t xml:space="preserve"> population was identical to that in 202</w:t>
      </w:r>
      <w:r>
        <w:rPr>
          <w:sz w:val="22"/>
          <w:szCs w:val="22"/>
        </w:rPr>
        <w:t>4</w:t>
      </w:r>
      <w:r w:rsidRPr="00D5260C">
        <w:rPr>
          <w:sz w:val="22"/>
          <w:szCs w:val="22"/>
        </w:rPr>
        <w:t>. Since these data were used only to distribute births spatially, this assumption is equivalent to assuming that the population distribution across municipalities remained unchanged in 202</w:t>
      </w:r>
      <w:r>
        <w:rPr>
          <w:sz w:val="22"/>
          <w:szCs w:val="22"/>
        </w:rPr>
        <w:t>5</w:t>
      </w:r>
      <w:r w:rsidRPr="00D5260C">
        <w:rPr>
          <w:sz w:val="22"/>
          <w:szCs w:val="22"/>
        </w:rPr>
        <w:t>.</w:t>
      </w:r>
    </w:p>
    <w:p w14:paraId="5099C98E" w14:textId="44FA4937" w:rsidR="004D7748" w:rsidRPr="00646A53" w:rsidRDefault="004D7748" w:rsidP="00EB41C8">
      <w:pPr>
        <w:pStyle w:val="FirstParagraph"/>
        <w:jc w:val="both"/>
        <w:rPr>
          <w:sz w:val="22"/>
          <w:szCs w:val="22"/>
        </w:rPr>
      </w:pPr>
      <w:r w:rsidRPr="00982BCE">
        <w:rPr>
          <w:b/>
          <w:bCs/>
          <w:sz w:val="22"/>
          <w:szCs w:val="22"/>
        </w:rPr>
        <w:t>Fitting births</w:t>
      </w:r>
    </w:p>
    <w:p w14:paraId="3AD4D697" w14:textId="018B639F" w:rsidR="00536858" w:rsidRPr="00536858" w:rsidRDefault="00536858" w:rsidP="00EB41C8">
      <w:pPr>
        <w:pStyle w:val="BodyText"/>
        <w:jc w:val="both"/>
        <w:rPr>
          <w:sz w:val="22"/>
          <w:szCs w:val="22"/>
        </w:rPr>
      </w:pPr>
      <w:r w:rsidRPr="00536858">
        <w:rPr>
          <w:sz w:val="22"/>
          <w:szCs w:val="22"/>
        </w:rPr>
        <w:t>We fit a model for the monthly number of births among women aged 15 to 50 in Switzerland from 2000 to 202</w:t>
      </w:r>
      <w:r w:rsidR="00417C1F">
        <w:rPr>
          <w:sz w:val="22"/>
          <w:szCs w:val="22"/>
        </w:rPr>
        <w:t>5</w:t>
      </w:r>
      <w:r w:rsidRPr="00536858">
        <w:rPr>
          <w:sz w:val="22"/>
          <w:szCs w:val="22"/>
        </w:rPr>
        <w:t xml:space="preserve"> using a Bayesian framework. The model aims to estimate the number of births that would have occurred if overall fertility levels had remained constant over time. To do so, we introduce a baseline</w:t>
      </w:r>
      <w:r>
        <w:rPr>
          <w:sz w:val="22"/>
          <w:szCs w:val="22"/>
        </w:rPr>
        <w:t xml:space="preserve"> log-transformed</w:t>
      </w:r>
      <w:r w:rsidRPr="00536858">
        <w:rPr>
          <w:sz w:val="22"/>
          <w:szCs w:val="22"/>
        </w:rPr>
        <w:t xml:space="preserve"> age-specific fertility function </w:t>
      </w:r>
      <m:oMath>
        <m:r>
          <w:rPr>
            <w:rFonts w:ascii="Cambria Math" w:hAnsi="Cambria Math"/>
            <w:sz w:val="22"/>
            <w:szCs w:val="22"/>
          </w:rPr>
          <m:t>f</m:t>
        </m:r>
      </m:oMath>
      <w:r w:rsidRPr="00536858">
        <w:rPr>
          <w:sz w:val="22"/>
          <w:szCs w:val="22"/>
        </w:rPr>
        <w:t>, and allow for temporal changes in the timing of fertility through a shift</w:t>
      </w:r>
      <w:r>
        <w:rPr>
          <w:sz w:val="22"/>
          <w:szCs w:val="22"/>
        </w:rPr>
        <w:t xml:space="preserve"> </w:t>
      </w:r>
      <m:oMath>
        <m:r>
          <m:rPr>
            <m:sty m:val="p"/>
          </m:rPr>
          <w:rPr>
            <w:rFonts w:ascii="Cambria Math" w:hAnsi="Cambria Math"/>
            <w:sz w:val="22"/>
            <w:szCs w:val="22"/>
          </w:rPr>
          <m:t>δ(t)</m:t>
        </m:r>
      </m:oMath>
      <w:r w:rsidRPr="00536858">
        <w:rPr>
          <w:sz w:val="22"/>
          <w:szCs w:val="22"/>
        </w:rPr>
        <w:t xml:space="preserve"> in the age profile over time.</w:t>
      </w:r>
      <w:r>
        <w:rPr>
          <w:sz w:val="22"/>
          <w:szCs w:val="22"/>
        </w:rPr>
        <w:t xml:space="preserve"> We also account for change in female population</w:t>
      </w:r>
      <w:r w:rsidR="000937CA">
        <w:rPr>
          <w:sz w:val="22"/>
          <w:szCs w:val="22"/>
        </w:rPr>
        <w:t>.</w:t>
      </w:r>
    </w:p>
    <w:p w14:paraId="601A1E00" w14:textId="106DB670" w:rsidR="00FF67E6" w:rsidRPr="00982BCE" w:rsidRDefault="00FF67E6" w:rsidP="00EB41C8">
      <w:pPr>
        <w:pStyle w:val="FirstParagraph"/>
        <w:jc w:val="both"/>
        <w:rPr>
          <w:sz w:val="22"/>
          <w:szCs w:val="22"/>
        </w:rPr>
      </w:pPr>
      <w:r w:rsidRPr="00982BCE">
        <w:rPr>
          <w:sz w:val="22"/>
          <w:szCs w:val="22"/>
        </w:rPr>
        <w:t xml:space="preserve">We assume that the number of births </w:t>
      </w:r>
      <m:oMath>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a</m:t>
            </m:r>
            <m:r>
              <m:rPr>
                <m:sty m:val="p"/>
              </m:rPr>
              <w:rPr>
                <w:rFonts w:ascii="Cambria Math" w:hAnsi="Cambria Math"/>
                <w:sz w:val="22"/>
                <w:szCs w:val="22"/>
              </w:rPr>
              <m:t>,</m:t>
            </m:r>
            <m:r>
              <w:rPr>
                <w:rFonts w:ascii="Cambria Math" w:hAnsi="Cambria Math"/>
                <w:sz w:val="22"/>
                <w:szCs w:val="22"/>
              </w:rPr>
              <m:t>t</m:t>
            </m:r>
          </m:sub>
        </m:sSub>
      </m:oMath>
      <w:r w:rsidR="00A15747" w:rsidRPr="00982BCE">
        <w:rPr>
          <w:sz w:val="22"/>
          <w:szCs w:val="22"/>
        </w:rPr>
        <w:t xml:space="preserve"> </w:t>
      </w:r>
      <w:r w:rsidR="00536858">
        <w:rPr>
          <w:sz w:val="22"/>
          <w:szCs w:val="22"/>
        </w:rPr>
        <w:t>for</w:t>
      </w:r>
      <w:r w:rsidRPr="00982BCE">
        <w:rPr>
          <w:sz w:val="22"/>
          <w:szCs w:val="22"/>
        </w:rPr>
        <w:t xml:space="preserve"> women of age </w:t>
      </w:r>
      <m:oMath>
        <m:r>
          <w:rPr>
            <w:rFonts w:ascii="Cambria Math" w:hAnsi="Cambria Math"/>
            <w:sz w:val="22"/>
            <w:szCs w:val="22"/>
          </w:rPr>
          <m:t>a</m:t>
        </m:r>
        <m:r>
          <m:rPr>
            <m:sty m:val="p"/>
          </m:rPr>
          <w:rPr>
            <w:rFonts w:ascii="Cambria Math" w:hAnsi="Cambria Math"/>
            <w:sz w:val="22"/>
            <w:szCs w:val="22"/>
          </w:rPr>
          <m:t xml:space="preserve"> </m:t>
        </m:r>
      </m:oMath>
      <w:r w:rsidRPr="00982BCE">
        <w:rPr>
          <w:rFonts w:eastAsiaTheme="minorEastAsia"/>
          <w:sz w:val="22"/>
          <w:szCs w:val="22"/>
        </w:rPr>
        <w:t xml:space="preserve"> at month </w:t>
      </w:r>
      <m:oMath>
        <m:r>
          <w:rPr>
            <w:rFonts w:ascii="Cambria Math" w:hAnsi="Cambria Math"/>
            <w:sz w:val="22"/>
            <w:szCs w:val="22"/>
          </w:rPr>
          <m:t>t</m:t>
        </m:r>
      </m:oMath>
      <w:r w:rsidRPr="00982BCE">
        <w:rPr>
          <w:rFonts w:eastAsiaTheme="minorEastAsia"/>
          <w:sz w:val="22"/>
          <w:szCs w:val="22"/>
        </w:rPr>
        <w:t xml:space="preserve"> follows a negative</w:t>
      </w:r>
      <w:r w:rsidR="00536858">
        <w:rPr>
          <w:rFonts w:eastAsiaTheme="minorEastAsia"/>
          <w:sz w:val="22"/>
          <w:szCs w:val="22"/>
        </w:rPr>
        <w:t xml:space="preserve"> </w:t>
      </w:r>
      <w:r w:rsidRPr="00982BCE">
        <w:rPr>
          <w:rFonts w:eastAsiaTheme="minorEastAsia"/>
          <w:sz w:val="22"/>
          <w:szCs w:val="22"/>
        </w:rPr>
        <w:t>binomial distribution:</w:t>
      </w:r>
    </w:p>
    <w:p w14:paraId="789DEB47" w14:textId="0A0F10D9" w:rsidR="00FF67E6" w:rsidRPr="00982BCE" w:rsidRDefault="00000000" w:rsidP="00EB41C8">
      <w:pPr>
        <w:pStyle w:val="BodyText"/>
        <w:jc w:val="both"/>
        <w:rPr>
          <w:rFonts w:eastAsiaTheme="minorEastAsia"/>
          <w:sz w:val="22"/>
          <w:szCs w:val="22"/>
          <w:lang w:val="de-CH"/>
        </w:rPr>
      </w:pPr>
      <m:oMath>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a</m:t>
            </m:r>
            <m:r>
              <m:rPr>
                <m:sty m:val="p"/>
              </m:rPr>
              <w:rPr>
                <w:rFonts w:ascii="Cambria Math" w:hAnsi="Cambria Math"/>
                <w:sz w:val="22"/>
                <w:szCs w:val="22"/>
                <w:lang w:val="de-CH"/>
              </w:rPr>
              <m:t>,</m:t>
            </m:r>
            <m:r>
              <w:rPr>
                <w:rFonts w:ascii="Cambria Math" w:hAnsi="Cambria Math"/>
                <w:sz w:val="22"/>
                <w:szCs w:val="22"/>
              </w:rPr>
              <m:t>t</m:t>
            </m:r>
          </m:sub>
        </m:sSub>
        <m:r>
          <m:rPr>
            <m:sty m:val="p"/>
          </m:rPr>
          <w:rPr>
            <w:rFonts w:ascii="Cambria Math" w:hAnsi="Cambria Math"/>
            <w:sz w:val="22"/>
            <w:szCs w:val="22"/>
            <w:lang w:val="de-CH"/>
          </w:rPr>
          <m:t>∼</m:t>
        </m:r>
        <m:r>
          <m:rPr>
            <m:nor/>
          </m:rPr>
          <w:rPr>
            <w:sz w:val="22"/>
            <w:szCs w:val="22"/>
            <w:lang w:val="de-CH"/>
          </w:rPr>
          <m:t>NegBin</m:t>
        </m:r>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μ</m:t>
                </m:r>
              </m:e>
              <m:sub>
                <m:r>
                  <w:rPr>
                    <w:rFonts w:ascii="Cambria Math" w:hAnsi="Cambria Math"/>
                    <w:sz w:val="22"/>
                    <w:szCs w:val="22"/>
                  </w:rPr>
                  <m:t>a</m:t>
                </m:r>
                <m:r>
                  <m:rPr>
                    <m:sty m:val="p"/>
                  </m:rPr>
                  <w:rPr>
                    <w:rFonts w:ascii="Cambria Math" w:hAnsi="Cambria Math"/>
                    <w:sz w:val="22"/>
                    <w:szCs w:val="22"/>
                    <w:lang w:val="de-CH"/>
                  </w:rPr>
                  <m:t>,</m:t>
                </m:r>
                <m:r>
                  <w:rPr>
                    <w:rFonts w:ascii="Cambria Math" w:hAnsi="Cambria Math"/>
                    <w:sz w:val="22"/>
                    <w:szCs w:val="22"/>
                  </w:rPr>
                  <m:t>t</m:t>
                </m:r>
              </m:sub>
            </m:sSub>
            <m:r>
              <m:rPr>
                <m:sty m:val="p"/>
              </m:rPr>
              <w:rPr>
                <w:rFonts w:ascii="Cambria Math" w:hAnsi="Cambria Math"/>
                <w:sz w:val="22"/>
                <w:szCs w:val="22"/>
                <w:lang w:val="de-CH"/>
              </w:rPr>
              <m:t>,</m:t>
            </m:r>
            <m:r>
              <w:rPr>
                <w:rFonts w:ascii="Cambria Math" w:hAnsi="Cambria Math"/>
                <w:sz w:val="22"/>
                <w:szCs w:val="22"/>
              </w:rPr>
              <m:t>ϕ</m:t>
            </m:r>
          </m:e>
        </m:d>
        <m:r>
          <m:rPr>
            <m:sty m:val="p"/>
          </m:rPr>
          <w:rPr>
            <w:rFonts w:ascii="Cambria Math" w:hAnsi="Cambria Math"/>
            <w:sz w:val="22"/>
            <w:szCs w:val="22"/>
            <w:lang w:val="de-CH"/>
          </w:rPr>
          <m:t>,</m:t>
        </m:r>
        <m:r>
          <w:rPr>
            <w:rFonts w:ascii="Cambria Math" w:hAnsi="Cambria Math"/>
            <w:sz w:val="22"/>
            <w:szCs w:val="22"/>
            <w:lang w:val="de-CH"/>
          </w:rPr>
          <m:t> </m:t>
        </m:r>
        <m:r>
          <m:rPr>
            <m:sty m:val="p"/>
          </m:rPr>
          <w:rPr>
            <w:rFonts w:ascii="Cambria Math" w:hAnsi="Cambria Math"/>
            <w:sz w:val="22"/>
            <w:szCs w:val="22"/>
            <w:lang w:val="de-CH"/>
          </w:rPr>
          <m:t xml:space="preserve">log </m:t>
        </m:r>
        <m:sSub>
          <m:sSubPr>
            <m:ctrlPr>
              <w:rPr>
                <w:rFonts w:ascii="Cambria Math" w:hAnsi="Cambria Math"/>
                <w:sz w:val="22"/>
                <w:szCs w:val="22"/>
              </w:rPr>
            </m:ctrlPr>
          </m:sSubPr>
          <m:e>
            <m:r>
              <w:rPr>
                <w:rFonts w:ascii="Cambria Math" w:hAnsi="Cambria Math"/>
                <w:sz w:val="22"/>
                <w:szCs w:val="22"/>
              </w:rPr>
              <m:t>μ</m:t>
            </m:r>
          </m:e>
          <m:sub>
            <m:r>
              <w:rPr>
                <w:rFonts w:ascii="Cambria Math" w:hAnsi="Cambria Math"/>
                <w:sz w:val="22"/>
                <w:szCs w:val="22"/>
              </w:rPr>
              <m:t>a</m:t>
            </m:r>
            <m:r>
              <m:rPr>
                <m:sty m:val="p"/>
              </m:rPr>
              <w:rPr>
                <w:rFonts w:ascii="Cambria Math" w:hAnsi="Cambria Math"/>
                <w:sz w:val="22"/>
                <w:szCs w:val="22"/>
                <w:lang w:val="de-CH"/>
              </w:rPr>
              <m:t>,</m:t>
            </m:r>
            <m:r>
              <w:rPr>
                <w:rFonts w:ascii="Cambria Math" w:hAnsi="Cambria Math"/>
                <w:sz w:val="22"/>
                <w:szCs w:val="22"/>
              </w:rPr>
              <m:t>t</m:t>
            </m:r>
          </m:sub>
        </m:sSub>
        <m:r>
          <m:rPr>
            <m:sty m:val="p"/>
          </m:rPr>
          <w:rPr>
            <w:rFonts w:ascii="Cambria Math" w:hAnsi="Cambria Math"/>
            <w:sz w:val="22"/>
            <w:szCs w:val="22"/>
            <w:lang w:val="de-CH"/>
          </w:rPr>
          <m:t>=</m:t>
        </m:r>
        <m:r>
          <w:rPr>
            <w:rFonts w:ascii="Cambria Math" w:hAnsi="Cambria Math"/>
            <w:sz w:val="22"/>
            <w:szCs w:val="22"/>
          </w:rPr>
          <m:t>f</m:t>
        </m:r>
        <m:d>
          <m:dPr>
            <m:ctrlPr>
              <w:rPr>
                <w:rFonts w:ascii="Cambria Math" w:hAnsi="Cambria Math"/>
                <w:sz w:val="22"/>
                <w:szCs w:val="22"/>
              </w:rPr>
            </m:ctrlPr>
          </m:dPr>
          <m:e>
            <m:r>
              <w:rPr>
                <w:rFonts w:ascii="Cambria Math" w:hAnsi="Cambria Math"/>
                <w:sz w:val="22"/>
                <w:szCs w:val="22"/>
              </w:rPr>
              <m:t>a</m:t>
            </m:r>
            <m:r>
              <m:rPr>
                <m:sty m:val="p"/>
              </m:rPr>
              <w:rPr>
                <w:rFonts w:ascii="Cambria Math" w:hAnsi="Cambria Math"/>
                <w:sz w:val="22"/>
                <w:szCs w:val="22"/>
                <w:lang w:val="de-CH"/>
              </w:rPr>
              <m:t>+</m:t>
            </m:r>
            <m:r>
              <m:rPr>
                <m:sty m:val="p"/>
              </m:rPr>
              <w:rPr>
                <w:rFonts w:ascii="Cambria Math" w:hAnsi="Cambria Math"/>
                <w:sz w:val="22"/>
                <w:szCs w:val="22"/>
              </w:rPr>
              <m:t>δ</m:t>
            </m:r>
            <m:r>
              <m:rPr>
                <m:sty m:val="p"/>
              </m:rPr>
              <w:rPr>
                <w:rFonts w:ascii="Cambria Math" w:hAnsi="Cambria Math"/>
                <w:sz w:val="22"/>
                <w:szCs w:val="22"/>
                <w:lang w:val="de-CH"/>
              </w:rPr>
              <m:t>(t)</m:t>
            </m:r>
          </m:e>
        </m:d>
        <m:r>
          <m:rPr>
            <m:sty m:val="p"/>
          </m:rPr>
          <w:rPr>
            <w:rFonts w:ascii="Cambria Math" w:hAnsi="Cambria Math"/>
            <w:sz w:val="22"/>
            <w:szCs w:val="22"/>
            <w:lang w:val="de-CH"/>
          </w:rPr>
          <m:t>+</m:t>
        </m:r>
        <m:sSub>
          <m:sSubPr>
            <m:ctrlPr>
              <w:rPr>
                <w:rFonts w:ascii="Cambria Math" w:hAnsi="Cambria Math"/>
                <w:sz w:val="22"/>
                <w:szCs w:val="22"/>
              </w:rPr>
            </m:ctrlPr>
          </m:sSubPr>
          <m:e>
            <m:r>
              <w:rPr>
                <w:rFonts w:ascii="Cambria Math" w:hAnsi="Cambria Math"/>
                <w:sz w:val="22"/>
                <w:szCs w:val="22"/>
              </w:rPr>
              <m:t>γ</m:t>
            </m:r>
          </m:e>
          <m:sub>
            <m:r>
              <w:rPr>
                <w:rFonts w:ascii="Cambria Math" w:hAnsi="Cambria Math"/>
                <w:sz w:val="22"/>
                <w:szCs w:val="22"/>
              </w:rPr>
              <m:t>m</m:t>
            </m:r>
          </m:sub>
        </m:sSub>
        <m:r>
          <m:rPr>
            <m:sty m:val="p"/>
          </m:rPr>
          <w:rPr>
            <w:rFonts w:ascii="Cambria Math" w:hAnsi="Cambria Math"/>
            <w:sz w:val="22"/>
            <w:szCs w:val="22"/>
            <w:lang w:val="de-CH"/>
          </w:rPr>
          <m:t>+</m:t>
        </m:r>
        <m:sSub>
          <m:sSubPr>
            <m:ctrlPr>
              <w:rPr>
                <w:rFonts w:ascii="Cambria Math" w:hAnsi="Cambria Math"/>
                <w:sz w:val="22"/>
                <w:szCs w:val="22"/>
              </w:rPr>
            </m:ctrlPr>
          </m:sSubPr>
          <m:e>
            <m:r>
              <w:rPr>
                <w:rFonts w:ascii="Cambria Math" w:hAnsi="Cambria Math"/>
                <w:sz w:val="22"/>
                <w:szCs w:val="22"/>
              </w:rPr>
              <m:t>γ</m:t>
            </m:r>
          </m:e>
          <m:sub>
            <m:r>
              <w:rPr>
                <w:rFonts w:ascii="Cambria Math" w:hAnsi="Cambria Math"/>
                <w:sz w:val="22"/>
                <w:szCs w:val="22"/>
              </w:rPr>
              <m:t>y</m:t>
            </m:r>
          </m:sub>
        </m:sSub>
        <m:r>
          <m:rPr>
            <m:sty m:val="p"/>
          </m:rPr>
          <w:rPr>
            <w:rFonts w:ascii="Cambria Math" w:hAnsi="Cambria Math"/>
            <w:sz w:val="22"/>
            <w:szCs w:val="22"/>
            <w:lang w:val="de-CH"/>
          </w:rPr>
          <m:t>+log</m:t>
        </m:r>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a</m:t>
            </m:r>
            <m:r>
              <m:rPr>
                <m:sty m:val="p"/>
              </m:rPr>
              <w:rPr>
                <w:rFonts w:ascii="Cambria Math" w:hAnsi="Cambria Math"/>
                <w:sz w:val="22"/>
                <w:szCs w:val="22"/>
                <w:lang w:val="de-CH"/>
              </w:rPr>
              <m:t>,</m:t>
            </m:r>
            <m:r>
              <w:rPr>
                <w:rFonts w:ascii="Cambria Math" w:hAnsi="Cambria Math"/>
                <w:sz w:val="22"/>
                <w:szCs w:val="22"/>
              </w:rPr>
              <m:t>t</m:t>
            </m:r>
          </m:sub>
        </m:sSub>
      </m:oMath>
      <w:r w:rsidR="00FF67E6" w:rsidRPr="00982BCE">
        <w:rPr>
          <w:rFonts w:eastAsiaTheme="minorEastAsia"/>
          <w:sz w:val="22"/>
          <w:szCs w:val="22"/>
          <w:lang w:val="de-CH"/>
        </w:rPr>
        <w:t>,</w:t>
      </w:r>
    </w:p>
    <w:p w14:paraId="7F751BE7" w14:textId="21443D9C" w:rsidR="00E77C3C" w:rsidRPr="00982BCE" w:rsidRDefault="00FF67E6" w:rsidP="00EB41C8">
      <w:pPr>
        <w:pStyle w:val="FirstParagraph"/>
        <w:jc w:val="both"/>
        <w:rPr>
          <w:sz w:val="22"/>
          <w:szCs w:val="22"/>
        </w:rPr>
      </w:pPr>
      <w:r w:rsidRPr="00982BCE">
        <w:rPr>
          <w:sz w:val="22"/>
          <w:szCs w:val="22"/>
        </w:rPr>
        <w:t xml:space="preserve">where </w:t>
      </w:r>
      <m:oMath>
        <m:sSub>
          <m:sSubPr>
            <m:ctrlPr>
              <w:rPr>
                <w:rFonts w:ascii="Cambria Math" w:hAnsi="Cambria Math"/>
                <w:sz w:val="22"/>
                <w:szCs w:val="22"/>
              </w:rPr>
            </m:ctrlPr>
          </m:sSubPr>
          <m:e>
            <m:r>
              <w:rPr>
                <w:rFonts w:ascii="Cambria Math" w:hAnsi="Cambria Math"/>
                <w:sz w:val="22"/>
                <w:szCs w:val="22"/>
              </w:rPr>
              <m:t>γ</m:t>
            </m:r>
          </m:e>
          <m:sub>
            <m:r>
              <w:rPr>
                <w:rFonts w:ascii="Cambria Math" w:hAnsi="Cambria Math"/>
                <w:sz w:val="22"/>
                <w:szCs w:val="22"/>
              </w:rPr>
              <m:t>m</m:t>
            </m:r>
          </m:sub>
        </m:sSub>
      </m:oMath>
      <w:r w:rsidRPr="00982BCE">
        <w:rPr>
          <w:sz w:val="22"/>
          <w:szCs w:val="22"/>
        </w:rPr>
        <w:t xml:space="preserve"> is a fixed effect for calendar month </w:t>
      </w:r>
      <m:oMath>
        <m:r>
          <w:rPr>
            <w:rFonts w:ascii="Cambria Math" w:hAnsi="Cambria Math"/>
            <w:sz w:val="22"/>
            <w:szCs w:val="22"/>
          </w:rPr>
          <m:t>m</m:t>
        </m:r>
      </m:oMath>
      <w:r w:rsidRPr="00982BCE">
        <w:rPr>
          <w:sz w:val="22"/>
          <w:szCs w:val="22"/>
        </w:rPr>
        <w:t xml:space="preserve">, </w:t>
      </w:r>
      <m:oMath>
        <m:sSub>
          <m:sSubPr>
            <m:ctrlPr>
              <w:rPr>
                <w:rFonts w:ascii="Cambria Math" w:hAnsi="Cambria Math"/>
                <w:sz w:val="22"/>
                <w:szCs w:val="22"/>
              </w:rPr>
            </m:ctrlPr>
          </m:sSubPr>
          <m:e>
            <m:r>
              <w:rPr>
                <w:rFonts w:ascii="Cambria Math" w:hAnsi="Cambria Math"/>
                <w:sz w:val="22"/>
                <w:szCs w:val="22"/>
              </w:rPr>
              <m:t>γ</m:t>
            </m:r>
          </m:e>
          <m:sub>
            <m:r>
              <w:rPr>
                <w:rFonts w:ascii="Cambria Math" w:hAnsi="Cambria Math"/>
                <w:sz w:val="22"/>
                <w:szCs w:val="22"/>
              </w:rPr>
              <m:t>y</m:t>
            </m:r>
          </m:sub>
        </m:sSub>
        <m:r>
          <m:rPr>
            <m:sty m:val="p"/>
          </m:rPr>
          <w:rPr>
            <w:rFonts w:ascii="Cambria Math" w:hAnsi="Cambria Math"/>
            <w:sz w:val="22"/>
            <w:szCs w:val="22"/>
          </w:rPr>
          <m:t>∼</m:t>
        </m:r>
        <m:r>
          <m:rPr>
            <m:nor/>
          </m:rPr>
          <w:rPr>
            <w:sz w:val="22"/>
            <w:szCs w:val="22"/>
          </w:rPr>
          <m:t>N</m:t>
        </m:r>
        <m:d>
          <m:dPr>
            <m:ctrlPr>
              <w:rPr>
                <w:rFonts w:ascii="Cambria Math" w:hAnsi="Cambria Math"/>
                <w:sz w:val="22"/>
                <w:szCs w:val="22"/>
              </w:rPr>
            </m:ctrlPr>
          </m:dPr>
          <m:e>
            <m:r>
              <w:rPr>
                <w:rFonts w:ascii="Cambria Math" w:hAnsi="Cambria Math"/>
                <w:sz w:val="22"/>
                <w:szCs w:val="22"/>
              </w:rPr>
              <m:t>0</m:t>
            </m:r>
            <m:r>
              <m:rPr>
                <m:sty m:val="p"/>
              </m:rPr>
              <w:rPr>
                <w:rFonts w:ascii="Cambria Math" w:hAnsi="Cambria Math"/>
                <w:sz w:val="22"/>
                <w:szCs w:val="22"/>
              </w:rPr>
              <m:t>,</m:t>
            </m:r>
            <m:sSubSup>
              <m:sSubSupPr>
                <m:ctrlPr>
                  <w:rPr>
                    <w:rFonts w:ascii="Cambria Math" w:hAnsi="Cambria Math"/>
                    <w:sz w:val="22"/>
                    <w:szCs w:val="22"/>
                  </w:rPr>
                </m:ctrlPr>
              </m:sSubSupPr>
              <m:e>
                <m:r>
                  <w:rPr>
                    <w:rFonts w:ascii="Cambria Math" w:hAnsi="Cambria Math"/>
                    <w:sz w:val="22"/>
                    <w:szCs w:val="22"/>
                  </w:rPr>
                  <m:t>σ</m:t>
                </m:r>
              </m:e>
              <m:sub/>
              <m:sup>
                <m:r>
                  <w:rPr>
                    <w:rFonts w:ascii="Cambria Math" w:hAnsi="Cambria Math"/>
                    <w:sz w:val="22"/>
                    <w:szCs w:val="22"/>
                  </w:rPr>
                  <m:t>2</m:t>
                </m:r>
              </m:sup>
            </m:sSubSup>
          </m:e>
        </m:d>
      </m:oMath>
      <w:r w:rsidRPr="00982BCE">
        <w:rPr>
          <w:sz w:val="22"/>
          <w:szCs w:val="22"/>
        </w:rPr>
        <w:t xml:space="preserve"> is a random effect for calendar year </w:t>
      </w:r>
      <m:oMath>
        <m:r>
          <w:rPr>
            <w:rFonts w:ascii="Cambria Math" w:hAnsi="Cambria Math"/>
            <w:sz w:val="22"/>
            <w:szCs w:val="22"/>
          </w:rPr>
          <m:t>y</m:t>
        </m:r>
        <m:d>
          <m:dPr>
            <m:ctrlPr>
              <w:rPr>
                <w:rFonts w:ascii="Cambria Math" w:hAnsi="Cambria Math"/>
                <w:sz w:val="22"/>
                <w:szCs w:val="22"/>
              </w:rPr>
            </m:ctrlPr>
          </m:dPr>
          <m:e>
            <m:r>
              <w:rPr>
                <w:rFonts w:ascii="Cambria Math" w:hAnsi="Cambria Math"/>
                <w:sz w:val="22"/>
                <w:szCs w:val="22"/>
              </w:rPr>
              <m:t>t</m:t>
            </m:r>
          </m:e>
        </m:d>
      </m:oMath>
      <w:r w:rsidRPr="00982BCE">
        <w:rPr>
          <w:sz w:val="22"/>
          <w:szCs w:val="22"/>
        </w:rPr>
        <w:t xml:space="preserve"> of standard deviation </w:t>
      </w:r>
      <m:oMath>
        <m:sSub>
          <m:sSubPr>
            <m:ctrlPr>
              <w:rPr>
                <w:rFonts w:ascii="Cambria Math" w:hAnsi="Cambria Math"/>
                <w:sz w:val="22"/>
                <w:szCs w:val="22"/>
              </w:rPr>
            </m:ctrlPr>
          </m:sSubPr>
          <m:e>
            <m:r>
              <w:rPr>
                <w:rFonts w:ascii="Cambria Math" w:hAnsi="Cambria Math"/>
                <w:sz w:val="22"/>
                <w:szCs w:val="22"/>
              </w:rPr>
              <m:t>σ</m:t>
            </m:r>
          </m:e>
          <m:sub>
            <m:r>
              <w:rPr>
                <w:rFonts w:ascii="Cambria Math" w:hAnsi="Cambria Math"/>
                <w:sz w:val="22"/>
                <w:szCs w:val="22"/>
              </w:rPr>
              <m:t>y</m:t>
            </m:r>
          </m:sub>
        </m:sSub>
      </m:oMath>
      <w:r w:rsidR="00A15747" w:rsidRPr="00982BCE">
        <w:rPr>
          <w:sz w:val="22"/>
          <w:szCs w:val="22"/>
        </w:rPr>
        <w:t>,</w:t>
      </w:r>
      <w:r w:rsidR="000937CA">
        <w:rPr>
          <w:sz w:val="22"/>
          <w:szCs w:val="22"/>
        </w:rPr>
        <w:t xml:space="preserve">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a</m:t>
            </m:r>
            <m:r>
              <m:rPr>
                <m:sty m:val="p"/>
              </m:rPr>
              <w:rPr>
                <w:rFonts w:ascii="Cambria Math" w:hAnsi="Cambria Math"/>
                <w:sz w:val="22"/>
                <w:szCs w:val="22"/>
              </w:rPr>
              <m:t>,</m:t>
            </m:r>
            <m:r>
              <w:rPr>
                <w:rFonts w:ascii="Cambria Math" w:hAnsi="Cambria Math"/>
                <w:sz w:val="22"/>
                <w:szCs w:val="22"/>
              </w:rPr>
              <m:t>t</m:t>
            </m:r>
          </m:sub>
        </m:sSub>
      </m:oMath>
      <w:r w:rsidR="000937CA">
        <w:rPr>
          <w:rFonts w:eastAsiaTheme="minorEastAsia"/>
          <w:sz w:val="22"/>
          <w:szCs w:val="22"/>
        </w:rPr>
        <w:t xml:space="preserve"> is the number of women of </w:t>
      </w:r>
      <w:r w:rsidR="000937CA" w:rsidRPr="00982BCE">
        <w:rPr>
          <w:sz w:val="22"/>
          <w:szCs w:val="22"/>
        </w:rPr>
        <w:t xml:space="preserve">age </w:t>
      </w:r>
      <m:oMath>
        <m:r>
          <w:rPr>
            <w:rFonts w:ascii="Cambria Math" w:hAnsi="Cambria Math"/>
            <w:sz w:val="22"/>
            <w:szCs w:val="22"/>
          </w:rPr>
          <m:t>a</m:t>
        </m:r>
      </m:oMath>
      <w:r w:rsidR="000937CA" w:rsidRPr="00982BCE">
        <w:rPr>
          <w:rFonts w:eastAsiaTheme="minorEastAsia"/>
          <w:sz w:val="22"/>
          <w:szCs w:val="22"/>
        </w:rPr>
        <w:t xml:space="preserve"> at month </w:t>
      </w:r>
      <m:oMath>
        <m:r>
          <w:rPr>
            <w:rFonts w:ascii="Cambria Math" w:hAnsi="Cambria Math"/>
            <w:sz w:val="22"/>
            <w:szCs w:val="22"/>
          </w:rPr>
          <m:t>t</m:t>
        </m:r>
      </m:oMath>
      <w:r w:rsidR="000937CA">
        <w:rPr>
          <w:rFonts w:eastAsiaTheme="minorEastAsia"/>
          <w:sz w:val="22"/>
          <w:szCs w:val="22"/>
        </w:rPr>
        <w:t xml:space="preserve"> included as an offset, </w:t>
      </w:r>
      <w:r w:rsidRPr="00982BCE">
        <w:rPr>
          <w:sz w:val="22"/>
          <w:szCs w:val="22"/>
        </w:rPr>
        <w:t xml:space="preserve">and </w:t>
      </w:r>
      <m:oMath>
        <m:r>
          <w:rPr>
            <w:rFonts w:ascii="Cambria Math" w:hAnsi="Cambria Math"/>
            <w:sz w:val="22"/>
            <w:szCs w:val="22"/>
          </w:rPr>
          <m:t>ϕ</m:t>
        </m:r>
      </m:oMath>
      <w:r w:rsidRPr="00982BCE">
        <w:rPr>
          <w:sz w:val="22"/>
          <w:szCs w:val="22"/>
        </w:rPr>
        <w:t xml:space="preserve"> is the overdispersion parameter.</w:t>
      </w:r>
    </w:p>
    <w:p w14:paraId="392ADC52" w14:textId="13E5C168" w:rsidR="00FF67E6" w:rsidRPr="00982BCE" w:rsidRDefault="00E77C3C" w:rsidP="00EB41C8">
      <w:pPr>
        <w:pStyle w:val="BodyText"/>
        <w:jc w:val="both"/>
        <w:rPr>
          <w:rFonts w:eastAsiaTheme="minorEastAsia"/>
          <w:sz w:val="22"/>
          <w:szCs w:val="22"/>
        </w:rPr>
      </w:pPr>
      <w:r w:rsidRPr="00982BCE">
        <w:rPr>
          <w:sz w:val="22"/>
          <w:szCs w:val="22"/>
        </w:rPr>
        <w:t xml:space="preserve">Both functions </w:t>
      </w:r>
      <m:oMath>
        <m:r>
          <w:rPr>
            <w:rFonts w:ascii="Cambria Math" w:hAnsi="Cambria Math"/>
            <w:sz w:val="22"/>
            <w:szCs w:val="22"/>
          </w:rPr>
          <m:t>f</m:t>
        </m:r>
        <m:d>
          <m:dPr>
            <m:ctrlPr>
              <w:rPr>
                <w:rFonts w:ascii="Cambria Math" w:hAnsi="Cambria Math"/>
                <w:sz w:val="22"/>
                <w:szCs w:val="22"/>
              </w:rPr>
            </m:ctrlPr>
          </m:dPr>
          <m:e>
            <m:r>
              <w:rPr>
                <w:rFonts w:ascii="Cambria Math" w:hAnsi="Cambria Math"/>
                <w:sz w:val="22"/>
                <w:szCs w:val="22"/>
              </w:rPr>
              <m:t>a</m:t>
            </m:r>
          </m:e>
        </m:d>
      </m:oMath>
      <w:r w:rsidRPr="00982BCE">
        <w:rPr>
          <w:rFonts w:eastAsiaTheme="minorEastAsia"/>
          <w:sz w:val="22"/>
          <w:szCs w:val="22"/>
        </w:rPr>
        <w:t xml:space="preserve"> and </w:t>
      </w:r>
      <m:oMath>
        <m:r>
          <m:rPr>
            <m:sty m:val="p"/>
          </m:rPr>
          <w:rPr>
            <w:rFonts w:ascii="Cambria Math" w:hAnsi="Cambria Math"/>
            <w:sz w:val="22"/>
            <w:szCs w:val="22"/>
          </w:rPr>
          <m:t>δ(t)</m:t>
        </m:r>
      </m:oMath>
      <w:r w:rsidRPr="00982BCE">
        <w:rPr>
          <w:rFonts w:eastAsiaTheme="minorEastAsia"/>
          <w:sz w:val="22"/>
          <w:szCs w:val="22"/>
        </w:rPr>
        <w:t xml:space="preserve"> are modelled through Gaussian processes (GP) with exponential kernel. </w:t>
      </w:r>
      <w:r w:rsidRPr="00982BCE">
        <w:rPr>
          <w:sz w:val="22"/>
          <w:szCs w:val="22"/>
        </w:rPr>
        <w:t>The year effect is included to capture residual correlation due to factors affecting birth of all ages simultaneously, inducing within-year dependence across age groups.</w:t>
      </w:r>
    </w:p>
    <w:p w14:paraId="030F3FC1" w14:textId="0625C7B1" w:rsidR="004D7748" w:rsidRPr="00982BCE" w:rsidRDefault="00A15747" w:rsidP="00EB41C8">
      <w:pPr>
        <w:pStyle w:val="BodyText"/>
        <w:jc w:val="both"/>
        <w:rPr>
          <w:b/>
          <w:bCs/>
          <w:sz w:val="22"/>
          <w:szCs w:val="22"/>
        </w:rPr>
      </w:pPr>
      <w:r w:rsidRPr="00982BCE">
        <w:rPr>
          <w:b/>
          <w:bCs/>
          <w:sz w:val="22"/>
          <w:szCs w:val="22"/>
        </w:rPr>
        <w:t>Expected/predicted number of births</w:t>
      </w:r>
    </w:p>
    <w:p w14:paraId="40E876B6" w14:textId="698BB79A" w:rsidR="00A15747" w:rsidRPr="00982BCE" w:rsidRDefault="00682F04" w:rsidP="00EB41C8">
      <w:pPr>
        <w:pStyle w:val="BodyText"/>
        <w:jc w:val="both"/>
        <w:rPr>
          <w:sz w:val="22"/>
          <w:szCs w:val="22"/>
        </w:rPr>
      </w:pPr>
      <w:r w:rsidRPr="00682F04">
        <w:rPr>
          <w:sz w:val="22"/>
          <w:szCs w:val="22"/>
        </w:rPr>
        <w:t xml:space="preserve">Using posterior draws, we compute the expected number of births under </w:t>
      </w:r>
      <w:r w:rsidR="00C664B9">
        <w:rPr>
          <w:sz w:val="22"/>
          <w:szCs w:val="22"/>
        </w:rPr>
        <w:t>the</w:t>
      </w:r>
      <w:r w:rsidRPr="00682F04">
        <w:rPr>
          <w:sz w:val="22"/>
          <w:szCs w:val="22"/>
        </w:rPr>
        <w:t xml:space="preserve"> counterfactual scenario in which the overall level of fertility </w:t>
      </w:r>
      <w:r>
        <w:rPr>
          <w:sz w:val="22"/>
          <w:szCs w:val="22"/>
        </w:rPr>
        <w:t>is preserved</w:t>
      </w:r>
      <w:r w:rsidRPr="00682F04">
        <w:rPr>
          <w:sz w:val="22"/>
          <w:szCs w:val="22"/>
        </w:rPr>
        <w:t xml:space="preserve"> over </w:t>
      </w:r>
      <w:r w:rsidR="00F807F8">
        <w:rPr>
          <w:sz w:val="22"/>
          <w:szCs w:val="22"/>
        </w:rPr>
        <w:t>year</w:t>
      </w:r>
      <w:r w:rsidRPr="00682F04">
        <w:rPr>
          <w:sz w:val="22"/>
          <w:szCs w:val="22"/>
        </w:rPr>
        <w:t>, with changes</w:t>
      </w:r>
      <w:r w:rsidR="00583B44">
        <w:rPr>
          <w:sz w:val="22"/>
          <w:szCs w:val="22"/>
        </w:rPr>
        <w:t xml:space="preserve"> in fertility</w:t>
      </w:r>
      <w:r w:rsidRPr="00682F04">
        <w:rPr>
          <w:sz w:val="22"/>
          <w:szCs w:val="22"/>
        </w:rPr>
        <w:t xml:space="preserve"> </w:t>
      </w:r>
      <w:r w:rsidR="0076605D">
        <w:rPr>
          <w:sz w:val="22"/>
          <w:szCs w:val="22"/>
        </w:rPr>
        <w:t xml:space="preserve">only </w:t>
      </w:r>
      <w:r w:rsidRPr="00682F04">
        <w:rPr>
          <w:sz w:val="22"/>
          <w:szCs w:val="22"/>
        </w:rPr>
        <w:lastRenderedPageBreak/>
        <w:t xml:space="preserve">occurring through shifts in the timing of childbearing across ages. </w:t>
      </w:r>
      <w:r w:rsidR="0076605D">
        <w:rPr>
          <w:sz w:val="22"/>
          <w:szCs w:val="22"/>
        </w:rPr>
        <w:t xml:space="preserve">In other words, </w:t>
      </w:r>
      <w:r w:rsidR="00C664B9">
        <w:rPr>
          <w:sz w:val="22"/>
          <w:szCs w:val="22"/>
        </w:rPr>
        <w:t xml:space="preserve">while the total fertility function </w:t>
      </w:r>
      <w:proofErr w:type="gramStart"/>
      <w:r w:rsidR="00C664B9">
        <w:rPr>
          <w:sz w:val="22"/>
          <w:szCs w:val="22"/>
        </w:rPr>
        <w:t>stays</w:t>
      </w:r>
      <w:proofErr w:type="gramEnd"/>
      <w:r w:rsidR="00C664B9">
        <w:rPr>
          <w:sz w:val="22"/>
          <w:szCs w:val="22"/>
        </w:rPr>
        <w:t xml:space="preserve"> unchanged, its shift towards older age alongside with change in population size and age distribution will influence </w:t>
      </w:r>
      <w:r w:rsidR="0076605D">
        <w:rPr>
          <w:sz w:val="22"/>
          <w:szCs w:val="22"/>
        </w:rPr>
        <w:t>the expected number of births</w:t>
      </w:r>
      <w:r w:rsidR="00C664B9">
        <w:rPr>
          <w:sz w:val="22"/>
          <w:szCs w:val="22"/>
        </w:rPr>
        <w:t>.</w:t>
      </w:r>
      <w:r w:rsidR="00893BC1">
        <w:rPr>
          <w:sz w:val="22"/>
          <w:szCs w:val="22"/>
        </w:rPr>
        <w:t xml:space="preserve"> </w:t>
      </w:r>
      <w:r w:rsidR="00EC686E" w:rsidRPr="00982BCE">
        <w:rPr>
          <w:sz w:val="22"/>
          <w:szCs w:val="22"/>
        </w:rPr>
        <w:t xml:space="preserve">Formally, </w:t>
      </w:r>
      <w:r w:rsidR="00A15747" w:rsidRPr="00982BCE">
        <w:rPr>
          <w:sz w:val="22"/>
          <w:szCs w:val="22"/>
        </w:rPr>
        <w:t xml:space="preserve">the </w:t>
      </w:r>
      <w:r w:rsidR="00EC686E" w:rsidRPr="00982BCE">
        <w:rPr>
          <w:sz w:val="22"/>
          <w:szCs w:val="22"/>
        </w:rPr>
        <w:t xml:space="preserve">number of expected births from women of age </w:t>
      </w:r>
      <m:oMath>
        <m:r>
          <m:rPr>
            <m:sty m:val="p"/>
          </m:rPr>
          <w:rPr>
            <w:rFonts w:ascii="Cambria Math" w:hAnsi="Cambria Math"/>
            <w:sz w:val="22"/>
            <w:szCs w:val="22"/>
          </w:rPr>
          <m:t>a</m:t>
        </m:r>
      </m:oMath>
      <w:r w:rsidR="00EC686E" w:rsidRPr="00982BCE">
        <w:rPr>
          <w:rFonts w:eastAsiaTheme="minorEastAsia"/>
          <w:sz w:val="22"/>
          <w:szCs w:val="22"/>
        </w:rPr>
        <w:t xml:space="preserve"> at month </w:t>
      </w:r>
      <m:oMath>
        <m:r>
          <w:rPr>
            <w:rFonts w:ascii="Cambria Math" w:hAnsi="Cambria Math"/>
            <w:sz w:val="22"/>
            <w:szCs w:val="22"/>
          </w:rPr>
          <m:t>t</m:t>
        </m:r>
      </m:oMath>
      <w:r w:rsidR="00EC686E" w:rsidRPr="00982BCE">
        <w:rPr>
          <w:rFonts w:eastAsiaTheme="minorEastAsia"/>
          <w:sz w:val="22"/>
          <w:szCs w:val="22"/>
        </w:rPr>
        <w:t xml:space="preserve"> is defined as</w:t>
      </w:r>
    </w:p>
    <w:p w14:paraId="657DCFC5" w14:textId="7C8372D2" w:rsidR="00A15747" w:rsidRPr="00132B83" w:rsidRDefault="00000000" w:rsidP="00EB41C8">
      <w:pPr>
        <w:pStyle w:val="BodyText"/>
        <w:jc w:val="both"/>
        <w:rPr>
          <w:sz w:val="22"/>
          <w:szCs w:val="22"/>
        </w:rPr>
      </w:pPr>
      <m:oMathPara>
        <m:oMathParaPr>
          <m:jc m:val="center"/>
        </m:oMathParaPr>
        <m:oMath>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y</m:t>
                  </m:r>
                </m:e>
              </m:acc>
            </m:e>
            <m:sub>
              <m:r>
                <w:rPr>
                  <w:rFonts w:ascii="Cambria Math" w:hAnsi="Cambria Math"/>
                  <w:sz w:val="22"/>
                  <w:szCs w:val="22"/>
                </w:rPr>
                <m:t>a</m:t>
              </m:r>
              <m:r>
                <m:rPr>
                  <m:sty m:val="p"/>
                </m:rPr>
                <w:rPr>
                  <w:rFonts w:ascii="Cambria Math" w:hAnsi="Cambria Math"/>
                  <w:sz w:val="22"/>
                  <w:szCs w:val="22"/>
                </w:rPr>
                <m:t>,</m:t>
              </m:r>
              <m:r>
                <w:rPr>
                  <w:rFonts w:ascii="Cambria Math" w:hAnsi="Cambria Math"/>
                  <w:sz w:val="22"/>
                  <w:szCs w:val="22"/>
                </w:rPr>
                <m:t>t</m:t>
              </m:r>
            </m:sub>
          </m:sSub>
          <m:r>
            <m:rPr>
              <m:sty m:val="p"/>
            </m:rPr>
            <w:rPr>
              <w:rFonts w:ascii="Cambria Math" w:hAnsi="Cambria Math"/>
              <w:sz w:val="22"/>
              <w:szCs w:val="22"/>
            </w:rPr>
            <m:t>∼</m:t>
          </m:r>
          <m:r>
            <m:rPr>
              <m:nor/>
            </m:rPr>
            <w:rPr>
              <w:sz w:val="22"/>
              <w:szCs w:val="22"/>
            </w:rPr>
            <m:t>NegBinom</m:t>
          </m:r>
          <m:r>
            <w:rPr>
              <w:rFonts w:ascii="Cambria Math" w:eastAsiaTheme="minorEastAsia" w:hAnsi="Cambria Math"/>
              <w:sz w:val="22"/>
              <w:szCs w:val="22"/>
            </w:rPr>
            <m:t>(</m:t>
          </m:r>
          <m:sSub>
            <m:sSubPr>
              <m:ctrlPr>
                <w:rPr>
                  <w:rFonts w:ascii="Cambria Math" w:eastAsiaTheme="minorEastAsia" w:hAnsi="Cambria Math"/>
                  <w:i/>
                  <w:sz w:val="22"/>
                  <w:szCs w:val="22"/>
                </w:rPr>
              </m:ctrlPr>
            </m:sSubPr>
            <m:e>
              <m:acc>
                <m:accPr>
                  <m:ctrlPr>
                    <w:rPr>
                      <w:rFonts w:ascii="Cambria Math" w:eastAsiaTheme="minorEastAsia" w:hAnsi="Cambria Math"/>
                      <w:i/>
                      <w:sz w:val="22"/>
                      <w:szCs w:val="22"/>
                    </w:rPr>
                  </m:ctrlPr>
                </m:accPr>
                <m:e>
                  <m:r>
                    <w:rPr>
                      <w:rFonts w:ascii="Cambria Math" w:eastAsiaTheme="minorEastAsia" w:hAnsi="Cambria Math"/>
                      <w:sz w:val="22"/>
                      <w:szCs w:val="22"/>
                    </w:rPr>
                    <m:t>μ</m:t>
                  </m:r>
                </m:e>
              </m:acc>
            </m:e>
            <m:sub>
              <m:r>
                <w:rPr>
                  <w:rFonts w:ascii="Cambria Math" w:eastAsiaTheme="minorEastAsia" w:hAnsi="Cambria Math"/>
                  <w:sz w:val="22"/>
                  <w:szCs w:val="22"/>
                </w:rPr>
                <m:t>a,t</m:t>
              </m:r>
            </m:sub>
          </m:sSub>
          <m:r>
            <w:rPr>
              <w:rFonts w:ascii="Cambria Math" w:eastAsiaTheme="minorEastAsia" w:hAnsi="Cambria Math"/>
              <w:sz w:val="22"/>
              <w:szCs w:val="22"/>
            </w:rPr>
            <m:t>,ϕ)</m:t>
          </m:r>
          <m:r>
            <m:rPr>
              <m:sty m:val="p"/>
            </m:rPr>
            <w:rPr>
              <w:rFonts w:ascii="Cambria Math" w:hAnsi="Cambria Math"/>
              <w:sz w:val="22"/>
              <w:szCs w:val="22"/>
            </w:rPr>
            <m:t>,</m:t>
          </m:r>
          <m:r>
            <w:rPr>
              <w:rFonts w:ascii="Cambria Math" w:hAnsi="Cambria Math"/>
              <w:sz w:val="22"/>
              <w:szCs w:val="22"/>
            </w:rPr>
            <m:t> </m:t>
          </m:r>
          <m:r>
            <m:rPr>
              <m:sty m:val="p"/>
            </m:rPr>
            <w:rPr>
              <w:rFonts w:ascii="Cambria Math" w:hAnsi="Cambria Math"/>
              <w:sz w:val="22"/>
              <w:szCs w:val="22"/>
            </w:rPr>
            <m:t xml:space="preserve">log </m:t>
          </m:r>
          <m:sSub>
            <m:sSubPr>
              <m:ctrlPr>
                <w:rPr>
                  <w:rFonts w:ascii="Cambria Math" w:eastAsiaTheme="minorEastAsia" w:hAnsi="Cambria Math"/>
                  <w:i/>
                  <w:sz w:val="22"/>
                  <w:szCs w:val="22"/>
                </w:rPr>
              </m:ctrlPr>
            </m:sSubPr>
            <m:e>
              <m:acc>
                <m:accPr>
                  <m:ctrlPr>
                    <w:rPr>
                      <w:rFonts w:ascii="Cambria Math" w:eastAsiaTheme="minorEastAsia" w:hAnsi="Cambria Math"/>
                      <w:i/>
                      <w:sz w:val="22"/>
                      <w:szCs w:val="22"/>
                    </w:rPr>
                  </m:ctrlPr>
                </m:accPr>
                <m:e>
                  <m:r>
                    <w:rPr>
                      <w:rFonts w:ascii="Cambria Math" w:eastAsiaTheme="minorEastAsia" w:hAnsi="Cambria Math"/>
                      <w:sz w:val="22"/>
                      <w:szCs w:val="22"/>
                    </w:rPr>
                    <m:t>μ</m:t>
                  </m:r>
                </m:e>
              </m:acc>
            </m:e>
            <m:sub>
              <m:r>
                <w:rPr>
                  <w:rFonts w:ascii="Cambria Math" w:eastAsiaTheme="minorEastAsia" w:hAnsi="Cambria Math"/>
                  <w:sz w:val="22"/>
                  <w:szCs w:val="22"/>
                </w:rPr>
                <m:t>a,t</m:t>
              </m:r>
            </m:sub>
          </m:sSub>
          <m:r>
            <m:rPr>
              <m:sty m:val="p"/>
            </m:rPr>
            <w:rPr>
              <w:rFonts w:ascii="Cambria Math" w:hAnsi="Cambria Math"/>
              <w:sz w:val="22"/>
              <w:szCs w:val="22"/>
            </w:rPr>
            <m:t>=</m:t>
          </m:r>
          <m:r>
            <w:rPr>
              <w:rFonts w:ascii="Cambria Math" w:hAnsi="Cambria Math"/>
              <w:sz w:val="22"/>
              <w:szCs w:val="22"/>
            </w:rPr>
            <m:t>f</m:t>
          </m:r>
          <m:d>
            <m:dPr>
              <m:ctrlPr>
                <w:rPr>
                  <w:rFonts w:ascii="Cambria Math" w:hAnsi="Cambria Math"/>
                  <w:sz w:val="22"/>
                  <w:szCs w:val="22"/>
                </w:rPr>
              </m:ctrlPr>
            </m:dPr>
            <m:e>
              <m:r>
                <w:rPr>
                  <w:rFonts w:ascii="Cambria Math" w:hAnsi="Cambria Math"/>
                  <w:sz w:val="22"/>
                  <w:szCs w:val="22"/>
                </w:rPr>
                <m:t>a</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δ</m:t>
                  </m:r>
                </m:e>
                <m:sub>
                  <m:r>
                    <w:rPr>
                      <w:rFonts w:ascii="Cambria Math" w:hAnsi="Cambria Math"/>
                      <w:sz w:val="22"/>
                      <w:szCs w:val="22"/>
                    </w:rPr>
                    <m:t>t</m:t>
                  </m:r>
                </m:sub>
              </m:sSub>
            </m:e>
          </m:d>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γ</m:t>
              </m:r>
            </m:e>
            <m:sub>
              <m:r>
                <w:rPr>
                  <w:rFonts w:ascii="Cambria Math" w:hAnsi="Cambria Math"/>
                  <w:sz w:val="22"/>
                  <w:szCs w:val="22"/>
                </w:rPr>
                <m:t>m</m:t>
              </m:r>
            </m:sub>
          </m:sSub>
          <m:r>
            <m:rPr>
              <m:sty m:val="p"/>
            </m:rPr>
            <w:rPr>
              <w:rFonts w:ascii="Cambria Math" w:hAnsi="Cambria Math"/>
              <w:sz w:val="22"/>
              <w:szCs w:val="22"/>
            </w:rPr>
            <m:t>+</m:t>
          </m:r>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γ</m:t>
                  </m:r>
                </m:e>
              </m:acc>
            </m:e>
            <m:sub>
              <m:r>
                <w:rPr>
                  <w:rFonts w:ascii="Cambria Math" w:hAnsi="Cambria Math"/>
                  <w:sz w:val="22"/>
                  <w:szCs w:val="22"/>
                </w:rPr>
                <m:t>y</m:t>
              </m:r>
            </m:sub>
          </m:sSub>
          <m:r>
            <m:rPr>
              <m:sty m:val="p"/>
            </m:rPr>
            <w:rPr>
              <w:rFonts w:ascii="Cambria Math" w:hAnsi="Cambria Math"/>
              <w:sz w:val="22"/>
              <w:szCs w:val="22"/>
            </w:rPr>
            <m:t>+log</m:t>
          </m:r>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a</m:t>
              </m:r>
              <m:r>
                <m:rPr>
                  <m:sty m:val="p"/>
                </m:rPr>
                <w:rPr>
                  <w:rFonts w:ascii="Cambria Math" w:hAnsi="Cambria Math"/>
                  <w:sz w:val="22"/>
                  <w:szCs w:val="22"/>
                </w:rPr>
                <m:t>,</m:t>
              </m:r>
              <m:r>
                <w:rPr>
                  <w:rFonts w:ascii="Cambria Math" w:hAnsi="Cambria Math"/>
                  <w:sz w:val="22"/>
                  <w:szCs w:val="22"/>
                </w:rPr>
                <m:t>t</m:t>
              </m:r>
            </m:sub>
          </m:sSub>
          <m:r>
            <m:rPr>
              <m:sty m:val="p"/>
            </m:rPr>
            <w:rPr>
              <w:rFonts w:ascii="Cambria Math" w:hAnsi="Cambria Math"/>
              <w:sz w:val="22"/>
              <w:szCs w:val="22"/>
            </w:rPr>
            <m:t>,</m:t>
          </m:r>
        </m:oMath>
      </m:oMathPara>
    </w:p>
    <w:p w14:paraId="5946251C" w14:textId="300F863C" w:rsidR="008D710A" w:rsidRPr="00982BCE" w:rsidRDefault="003D3CB4" w:rsidP="00EB41C8">
      <w:pPr>
        <w:pStyle w:val="BodyText"/>
        <w:jc w:val="both"/>
        <w:rPr>
          <w:rFonts w:eastAsiaTheme="minorEastAsia"/>
          <w:sz w:val="22"/>
          <w:szCs w:val="22"/>
        </w:rPr>
      </w:pPr>
      <w:r w:rsidRPr="00982BCE">
        <w:rPr>
          <w:sz w:val="22"/>
          <w:szCs w:val="22"/>
        </w:rPr>
        <w:t>where</w:t>
      </w:r>
      <w:r w:rsidR="00EC686E" w:rsidRPr="00982BCE">
        <w:rPr>
          <w:sz w:val="22"/>
          <w:szCs w:val="22"/>
        </w:rPr>
        <w:t xml:space="preserve"> </w:t>
      </w:r>
      <m:oMath>
        <m:r>
          <w:rPr>
            <w:rFonts w:ascii="Cambria Math" w:hAnsi="Cambria Math"/>
            <w:sz w:val="22"/>
            <w:szCs w:val="22"/>
          </w:rPr>
          <m:t>f</m:t>
        </m:r>
        <m:d>
          <m:dPr>
            <m:ctrlPr>
              <w:rPr>
                <w:rFonts w:ascii="Cambria Math" w:hAnsi="Cambria Math"/>
                <w:sz w:val="22"/>
                <w:szCs w:val="22"/>
              </w:rPr>
            </m:ctrlPr>
          </m:dPr>
          <m:e>
            <m:r>
              <w:rPr>
                <w:rFonts w:ascii="Cambria Math" w:hAnsi="Cambria Math"/>
                <w:sz w:val="22"/>
                <w:szCs w:val="22"/>
              </w:rPr>
              <m:t>a</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δ</m:t>
                </m:r>
              </m:e>
              <m:sub>
                <m:r>
                  <w:rPr>
                    <w:rFonts w:ascii="Cambria Math" w:hAnsi="Cambria Math"/>
                    <w:sz w:val="22"/>
                    <w:szCs w:val="22"/>
                  </w:rPr>
                  <m:t>t</m:t>
                </m:r>
              </m:sub>
            </m:sSub>
          </m:e>
        </m:d>
      </m:oMath>
      <w:r w:rsidR="00EC686E" w:rsidRPr="00982BCE">
        <w:rPr>
          <w:sz w:val="22"/>
          <w:szCs w:val="22"/>
        </w:rPr>
        <w:t xml:space="preserve"> and </w:t>
      </w:r>
      <m:oMath>
        <m:sSub>
          <m:sSubPr>
            <m:ctrlPr>
              <w:rPr>
                <w:rFonts w:ascii="Cambria Math" w:hAnsi="Cambria Math"/>
                <w:sz w:val="22"/>
                <w:szCs w:val="22"/>
              </w:rPr>
            </m:ctrlPr>
          </m:sSubPr>
          <m:e>
            <m:r>
              <w:rPr>
                <w:rFonts w:ascii="Cambria Math" w:hAnsi="Cambria Math"/>
                <w:sz w:val="22"/>
                <w:szCs w:val="22"/>
              </w:rPr>
              <m:t>γ</m:t>
            </m:r>
          </m:e>
          <m:sub>
            <m:r>
              <w:rPr>
                <w:rFonts w:ascii="Cambria Math" w:hAnsi="Cambria Math"/>
                <w:sz w:val="22"/>
                <w:szCs w:val="22"/>
              </w:rPr>
              <m:t>m</m:t>
            </m:r>
          </m:sub>
        </m:sSub>
      </m:oMath>
      <w:r w:rsidR="00EC686E" w:rsidRPr="00982BCE">
        <w:rPr>
          <w:rFonts w:eastAsiaTheme="minorEastAsia"/>
          <w:sz w:val="22"/>
          <w:szCs w:val="22"/>
        </w:rPr>
        <w:t xml:space="preserve"> are posterior </w:t>
      </w:r>
      <w:r w:rsidR="00682F04">
        <w:rPr>
          <w:rFonts w:eastAsiaTheme="minorEastAsia"/>
          <w:sz w:val="22"/>
          <w:szCs w:val="22"/>
        </w:rPr>
        <w:t>draws</w:t>
      </w:r>
      <w:r w:rsidR="00EC686E" w:rsidRPr="00982BCE">
        <w:rPr>
          <w:rFonts w:eastAsiaTheme="minorEastAsia"/>
          <w:sz w:val="22"/>
          <w:szCs w:val="22"/>
        </w:rPr>
        <w:t xml:space="preserve">, while </w:t>
      </w:r>
      <m:oMath>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γ</m:t>
                </m:r>
              </m:e>
            </m:acc>
          </m:e>
          <m:sub>
            <m:r>
              <w:rPr>
                <w:rFonts w:ascii="Cambria Math" w:hAnsi="Cambria Math"/>
                <w:sz w:val="22"/>
                <w:szCs w:val="22"/>
              </w:rPr>
              <m:t>y</m:t>
            </m:r>
          </m:sub>
        </m:sSub>
      </m:oMath>
      <w:r w:rsidR="00EC686E" w:rsidRPr="00982BCE">
        <w:rPr>
          <w:rFonts w:eastAsiaTheme="minorEastAsia"/>
          <w:sz w:val="22"/>
          <w:szCs w:val="22"/>
        </w:rPr>
        <w:t xml:space="preserve"> </w:t>
      </w:r>
      <w:r w:rsidR="00372A4B" w:rsidRPr="00982BCE">
        <w:rPr>
          <w:rFonts w:eastAsiaTheme="minorEastAsia"/>
          <w:sz w:val="22"/>
          <w:szCs w:val="22"/>
        </w:rPr>
        <w:t>is re-sampled using its estimated variance</w:t>
      </w:r>
      <w:r w:rsidR="00F807F8">
        <w:rPr>
          <w:rFonts w:eastAsiaTheme="minorEastAsia"/>
          <w:sz w:val="22"/>
          <w:szCs w:val="22"/>
        </w:rPr>
        <w:t xml:space="preserve">. </w:t>
      </w:r>
      <w:bookmarkStart w:id="1" w:name="national-level"/>
      <w:bookmarkStart w:id="2" w:name="excess-births"/>
      <w:r w:rsidR="00472398" w:rsidRPr="00472398">
        <w:rPr>
          <w:rFonts w:eastAsiaTheme="minorEastAsia"/>
          <w:sz w:val="22"/>
          <w:szCs w:val="22"/>
        </w:rPr>
        <w:t xml:space="preserve">We resample the year effects using their estimated variance rather than posterior draws, as using posterior realizations would introduce year-specific deviations and violate the assumption of a constant fertility level over </w:t>
      </w:r>
      <w:r w:rsidR="00472398">
        <w:rPr>
          <w:rFonts w:eastAsiaTheme="minorEastAsia"/>
          <w:sz w:val="22"/>
          <w:szCs w:val="22"/>
        </w:rPr>
        <w:t>year</w:t>
      </w:r>
      <w:r w:rsidR="00472398" w:rsidRPr="00472398">
        <w:rPr>
          <w:rFonts w:eastAsiaTheme="minorEastAsia"/>
          <w:sz w:val="22"/>
          <w:szCs w:val="22"/>
        </w:rPr>
        <w:t>.</w:t>
      </w:r>
    </w:p>
    <w:p w14:paraId="7F84277C" w14:textId="601BD67D" w:rsidR="008D710A" w:rsidRPr="00982BCE" w:rsidRDefault="005529FA" w:rsidP="00EB41C8">
      <w:pPr>
        <w:pStyle w:val="BodyText"/>
        <w:jc w:val="both"/>
        <w:rPr>
          <w:b/>
          <w:bCs/>
          <w:sz w:val="22"/>
          <w:szCs w:val="22"/>
        </w:rPr>
      </w:pPr>
      <w:r w:rsidRPr="00982BCE">
        <w:rPr>
          <w:b/>
          <w:bCs/>
          <w:sz w:val="22"/>
          <w:szCs w:val="22"/>
        </w:rPr>
        <w:t>Excess</w:t>
      </w:r>
      <w:r w:rsidR="008D710A" w:rsidRPr="00982BCE">
        <w:rPr>
          <w:b/>
          <w:bCs/>
          <w:sz w:val="22"/>
          <w:szCs w:val="22"/>
        </w:rPr>
        <w:t xml:space="preserve"> birth</w:t>
      </w:r>
      <w:r w:rsidRPr="00982BCE">
        <w:rPr>
          <w:b/>
          <w:bCs/>
          <w:sz w:val="22"/>
          <w:szCs w:val="22"/>
        </w:rPr>
        <w:t>s</w:t>
      </w:r>
    </w:p>
    <w:p w14:paraId="730A8EEA" w14:textId="283C374F" w:rsidR="008D710A" w:rsidRPr="00982BCE" w:rsidRDefault="003D3CB4" w:rsidP="00EB41C8">
      <w:pPr>
        <w:pStyle w:val="FirstParagraph"/>
        <w:jc w:val="both"/>
        <w:rPr>
          <w:sz w:val="22"/>
          <w:szCs w:val="22"/>
        </w:rPr>
      </w:pPr>
      <w:r w:rsidRPr="00982BCE">
        <w:rPr>
          <w:sz w:val="22"/>
          <w:szCs w:val="22"/>
        </w:rPr>
        <w:t xml:space="preserve">We then define the absolute and relative excess birth at the national level as </w:t>
      </w:r>
      <w:r w:rsidR="00982BDF">
        <w:rPr>
          <w:sz w:val="22"/>
          <w:szCs w:val="22"/>
        </w:rPr>
        <w:t xml:space="preserve">the </w:t>
      </w:r>
      <w:r w:rsidRPr="00982BCE">
        <w:rPr>
          <w:sz w:val="22"/>
          <w:szCs w:val="22"/>
        </w:rPr>
        <w:t>deviations between observed and expected births:</w:t>
      </w:r>
    </w:p>
    <w:p w14:paraId="7719AEDA" w14:textId="32F9F2D6" w:rsidR="008D710A" w:rsidRPr="00982BCE" w:rsidRDefault="00000000" w:rsidP="00EB41C8">
      <w:pPr>
        <w:pStyle w:val="BodyText"/>
        <w:jc w:val="both"/>
        <w:rPr>
          <w:sz w:val="22"/>
          <w:szCs w:val="22"/>
        </w:rPr>
      </w:pPr>
      <m:oMathPara>
        <m:oMathParaPr>
          <m:jc m:val="center"/>
        </m:oMathParaPr>
        <m:oMath>
          <m:sSub>
            <m:sSubPr>
              <m:ctrlPr>
                <w:rPr>
                  <w:rFonts w:ascii="Cambria Math" w:hAnsi="Cambria Math"/>
                  <w:sz w:val="22"/>
                  <w:szCs w:val="22"/>
                </w:rPr>
              </m:ctrlPr>
            </m:sSubPr>
            <m:e>
              <m:r>
                <m:rPr>
                  <m:nor/>
                </m:rPr>
                <w:rPr>
                  <w:sz w:val="22"/>
                  <w:szCs w:val="22"/>
                </w:rPr>
                <m:t>Excess</m:t>
              </m:r>
            </m:e>
            <m:sub>
              <m:r>
                <w:rPr>
                  <w:rFonts w:ascii="Cambria Math" w:hAnsi="Cambria Math"/>
                  <w:sz w:val="22"/>
                  <w:szCs w:val="22"/>
                </w:rPr>
                <m:t>a</m:t>
              </m:r>
              <m:r>
                <m:rPr>
                  <m:sty m:val="p"/>
                </m:rPr>
                <w:rPr>
                  <w:rFonts w:ascii="Cambria Math" w:hAnsi="Cambria Math"/>
                  <w:sz w:val="22"/>
                  <w:szCs w:val="22"/>
                </w:rPr>
                <m:t>,</m:t>
              </m:r>
              <m:r>
                <w:rPr>
                  <w:rFonts w:ascii="Cambria Math" w:hAnsi="Cambria Math"/>
                  <w:sz w:val="22"/>
                  <w:szCs w:val="22"/>
                </w:rPr>
                <m:t>t</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a</m:t>
              </m:r>
              <m:r>
                <m:rPr>
                  <m:sty m:val="p"/>
                </m:rPr>
                <w:rPr>
                  <w:rFonts w:ascii="Cambria Math" w:hAnsi="Cambria Math"/>
                  <w:sz w:val="22"/>
                  <w:szCs w:val="22"/>
                </w:rPr>
                <m:t>,</m:t>
              </m:r>
              <m:r>
                <w:rPr>
                  <w:rFonts w:ascii="Cambria Math" w:hAnsi="Cambria Math"/>
                  <w:sz w:val="22"/>
                  <w:szCs w:val="22"/>
                </w:rPr>
                <m:t>t</m:t>
              </m:r>
            </m:sub>
          </m:sSub>
          <m:r>
            <m:rPr>
              <m:sty m:val="p"/>
            </m:rPr>
            <w:rPr>
              <w:rFonts w:ascii="Cambria Math" w:hAnsi="Cambria Math"/>
              <w:sz w:val="22"/>
              <w:szCs w:val="22"/>
            </w:rPr>
            <m:t>-</m:t>
          </m:r>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y</m:t>
                  </m:r>
                </m:e>
              </m:acc>
            </m:e>
            <m:sub>
              <m:r>
                <w:rPr>
                  <w:rFonts w:ascii="Cambria Math" w:hAnsi="Cambria Math"/>
                  <w:sz w:val="22"/>
                  <w:szCs w:val="22"/>
                </w:rPr>
                <m:t>a</m:t>
              </m:r>
              <m:r>
                <m:rPr>
                  <m:sty m:val="p"/>
                </m:rPr>
                <w:rPr>
                  <w:rFonts w:ascii="Cambria Math" w:hAnsi="Cambria Math"/>
                  <w:sz w:val="22"/>
                  <w:szCs w:val="22"/>
                </w:rPr>
                <m:t>,</m:t>
              </m:r>
              <m:r>
                <w:rPr>
                  <w:rFonts w:ascii="Cambria Math" w:hAnsi="Cambria Math"/>
                  <w:sz w:val="22"/>
                  <w:szCs w:val="22"/>
                </w:rPr>
                <m:t>t</m:t>
              </m:r>
            </m:sub>
          </m:sSub>
          <m:r>
            <m:rPr>
              <m:sty m:val="p"/>
            </m:rPr>
            <w:rPr>
              <w:rFonts w:ascii="Cambria Math" w:hAnsi="Cambria Math"/>
              <w:sz w:val="22"/>
              <w:szCs w:val="22"/>
            </w:rPr>
            <m:t>,</m:t>
          </m:r>
          <m:r>
            <w:rPr>
              <w:rFonts w:ascii="Cambria Math" w:hAnsi="Cambria Math"/>
              <w:sz w:val="22"/>
              <w:szCs w:val="22"/>
            </w:rPr>
            <m:t> </m:t>
          </m:r>
          <m:sSub>
            <m:sSubPr>
              <m:ctrlPr>
                <w:rPr>
                  <w:rFonts w:ascii="Cambria Math" w:hAnsi="Cambria Math"/>
                  <w:sz w:val="22"/>
                  <w:szCs w:val="22"/>
                </w:rPr>
              </m:ctrlPr>
            </m:sSubPr>
            <m:e>
              <m:r>
                <m:rPr>
                  <m:nor/>
                </m:rPr>
                <w:rPr>
                  <w:sz w:val="22"/>
                  <w:szCs w:val="22"/>
                </w:rPr>
                <m:t>Relative Excess</m:t>
              </m:r>
            </m:e>
            <m:sub>
              <m:r>
                <w:rPr>
                  <w:rFonts w:ascii="Cambria Math" w:hAnsi="Cambria Math"/>
                  <w:sz w:val="22"/>
                  <w:szCs w:val="22"/>
                </w:rPr>
                <m:t>a</m:t>
              </m:r>
              <m:r>
                <m:rPr>
                  <m:sty m:val="p"/>
                </m:rPr>
                <w:rPr>
                  <w:rFonts w:ascii="Cambria Math" w:hAnsi="Cambria Math"/>
                  <w:sz w:val="22"/>
                  <w:szCs w:val="22"/>
                </w:rPr>
                <m:t>,</m:t>
              </m:r>
              <m:r>
                <w:rPr>
                  <w:rFonts w:ascii="Cambria Math" w:hAnsi="Cambria Math"/>
                  <w:sz w:val="22"/>
                  <w:szCs w:val="22"/>
                </w:rPr>
                <m:t>t</m:t>
              </m:r>
            </m:sub>
          </m:sSub>
          <m:r>
            <m:rPr>
              <m:sty m:val="p"/>
            </m:rPr>
            <w:rPr>
              <w:rFonts w:ascii="Cambria Math" w:hAnsi="Cambria Math"/>
              <w:sz w:val="22"/>
              <w:szCs w:val="22"/>
            </w:rPr>
            <m:t>=</m:t>
          </m:r>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a</m:t>
                  </m:r>
                  <m:r>
                    <m:rPr>
                      <m:sty m:val="p"/>
                    </m:rPr>
                    <w:rPr>
                      <w:rFonts w:ascii="Cambria Math" w:hAnsi="Cambria Math"/>
                      <w:sz w:val="22"/>
                      <w:szCs w:val="22"/>
                    </w:rPr>
                    <m:t>,</m:t>
                  </m:r>
                  <m:r>
                    <w:rPr>
                      <w:rFonts w:ascii="Cambria Math" w:hAnsi="Cambria Math"/>
                      <w:sz w:val="22"/>
                      <w:szCs w:val="22"/>
                    </w:rPr>
                    <m:t>t</m:t>
                  </m:r>
                </m:sub>
              </m:sSub>
              <m:r>
                <m:rPr>
                  <m:sty m:val="p"/>
                </m:rPr>
                <w:rPr>
                  <w:rFonts w:ascii="Cambria Math" w:hAnsi="Cambria Math"/>
                  <w:sz w:val="22"/>
                  <w:szCs w:val="22"/>
                </w:rPr>
                <m:t>-</m:t>
              </m:r>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y</m:t>
                      </m:r>
                    </m:e>
                  </m:acc>
                </m:e>
                <m:sub>
                  <m:r>
                    <w:rPr>
                      <w:rFonts w:ascii="Cambria Math" w:hAnsi="Cambria Math"/>
                      <w:sz w:val="22"/>
                      <w:szCs w:val="22"/>
                    </w:rPr>
                    <m:t>a</m:t>
                  </m:r>
                  <m:r>
                    <m:rPr>
                      <m:sty m:val="p"/>
                    </m:rPr>
                    <w:rPr>
                      <w:rFonts w:ascii="Cambria Math" w:hAnsi="Cambria Math"/>
                      <w:sz w:val="22"/>
                      <w:szCs w:val="22"/>
                    </w:rPr>
                    <m:t>,</m:t>
                  </m:r>
                  <m:r>
                    <w:rPr>
                      <w:rFonts w:ascii="Cambria Math" w:hAnsi="Cambria Math"/>
                      <w:sz w:val="22"/>
                      <w:szCs w:val="22"/>
                    </w:rPr>
                    <m:t>t</m:t>
                  </m:r>
                </m:sub>
              </m:sSub>
            </m:num>
            <m:den>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y</m:t>
                      </m:r>
                    </m:e>
                  </m:acc>
                </m:e>
                <m:sub>
                  <m:r>
                    <w:rPr>
                      <w:rFonts w:ascii="Cambria Math" w:hAnsi="Cambria Math"/>
                      <w:sz w:val="22"/>
                      <w:szCs w:val="22"/>
                    </w:rPr>
                    <m:t>a</m:t>
                  </m:r>
                  <m:r>
                    <m:rPr>
                      <m:sty m:val="p"/>
                    </m:rPr>
                    <w:rPr>
                      <w:rFonts w:ascii="Cambria Math" w:hAnsi="Cambria Math"/>
                      <w:sz w:val="22"/>
                      <w:szCs w:val="22"/>
                    </w:rPr>
                    <m:t>,</m:t>
                  </m:r>
                  <m:r>
                    <w:rPr>
                      <w:rFonts w:ascii="Cambria Math" w:hAnsi="Cambria Math"/>
                      <w:sz w:val="22"/>
                      <w:szCs w:val="22"/>
                    </w:rPr>
                    <m:t>t</m:t>
                  </m:r>
                </m:sub>
              </m:sSub>
            </m:den>
          </m:f>
          <m:r>
            <m:rPr>
              <m:sty m:val="p"/>
            </m:rPr>
            <w:rPr>
              <w:rFonts w:ascii="Cambria Math" w:hAnsi="Cambria Math"/>
              <w:sz w:val="22"/>
              <w:szCs w:val="22"/>
            </w:rPr>
            <m:t>.</m:t>
          </m:r>
        </m:oMath>
      </m:oMathPara>
    </w:p>
    <w:p w14:paraId="4C82EE19" w14:textId="4CE3781D" w:rsidR="008D710A" w:rsidRPr="00982BCE" w:rsidRDefault="003D3CB4" w:rsidP="00EB41C8">
      <w:pPr>
        <w:pStyle w:val="FirstParagraph"/>
        <w:jc w:val="both"/>
        <w:rPr>
          <w:sz w:val="22"/>
          <w:szCs w:val="22"/>
        </w:rPr>
      </w:pPr>
      <w:bookmarkStart w:id="3" w:name="region-level"/>
      <w:bookmarkEnd w:id="1"/>
      <w:r w:rsidRPr="00982BCE">
        <w:rPr>
          <w:sz w:val="22"/>
          <w:szCs w:val="22"/>
        </w:rPr>
        <w:t xml:space="preserve">To explore </w:t>
      </w:r>
      <w:r w:rsidR="005A0F6B">
        <w:rPr>
          <w:sz w:val="22"/>
          <w:szCs w:val="22"/>
        </w:rPr>
        <w:t>birth excess at the municipality level</w:t>
      </w:r>
      <w:r w:rsidRPr="00982BCE">
        <w:rPr>
          <w:sz w:val="22"/>
          <w:szCs w:val="22"/>
        </w:rPr>
        <w:t xml:space="preserve">, </w:t>
      </w:r>
      <w:r w:rsidR="001A49DE" w:rsidRPr="00982BCE">
        <w:rPr>
          <w:sz w:val="22"/>
          <w:szCs w:val="22"/>
        </w:rPr>
        <w:t>we</w:t>
      </w:r>
      <w:r w:rsidR="008D710A" w:rsidRPr="00982BCE">
        <w:rPr>
          <w:sz w:val="22"/>
          <w:szCs w:val="22"/>
        </w:rPr>
        <w:t xml:space="preserve"> </w:t>
      </w:r>
      <w:r w:rsidR="00982BDF">
        <w:rPr>
          <w:sz w:val="22"/>
          <w:szCs w:val="22"/>
        </w:rPr>
        <w:t>disaggregate</w:t>
      </w:r>
      <w:r w:rsidR="008D710A" w:rsidRPr="00982BCE">
        <w:rPr>
          <w:sz w:val="22"/>
          <w:szCs w:val="22"/>
        </w:rPr>
        <w:t xml:space="preserve"> the national posterior </w:t>
      </w:r>
      <w:r w:rsidR="00982BDF">
        <w:rPr>
          <w:sz w:val="22"/>
          <w:szCs w:val="22"/>
        </w:rPr>
        <w:t>expected</w:t>
      </w:r>
      <w:r w:rsidR="008D710A" w:rsidRPr="00982BCE">
        <w:rPr>
          <w:sz w:val="22"/>
          <w:szCs w:val="22"/>
        </w:rPr>
        <w:t xml:space="preserve"> births </w:t>
      </w:r>
      <m:oMath>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μ</m:t>
                </m:r>
              </m:e>
            </m:acc>
          </m:e>
          <m:sub>
            <m:r>
              <w:rPr>
                <w:rFonts w:ascii="Cambria Math" w:hAnsi="Cambria Math"/>
                <w:sz w:val="22"/>
                <w:szCs w:val="22"/>
              </w:rPr>
              <m:t>a</m:t>
            </m:r>
            <m:r>
              <m:rPr>
                <m:sty m:val="p"/>
              </m:rPr>
              <w:rPr>
                <w:rFonts w:ascii="Cambria Math" w:hAnsi="Cambria Math"/>
                <w:sz w:val="22"/>
                <w:szCs w:val="22"/>
              </w:rPr>
              <m:t>,</m:t>
            </m:r>
            <m:r>
              <w:rPr>
                <w:rFonts w:ascii="Cambria Math" w:hAnsi="Cambria Math"/>
                <w:sz w:val="22"/>
                <w:szCs w:val="22"/>
              </w:rPr>
              <m:t>t</m:t>
            </m:r>
          </m:sub>
        </m:sSub>
      </m:oMath>
      <w:r w:rsidR="008D710A" w:rsidRPr="00982BCE">
        <w:rPr>
          <w:sz w:val="22"/>
          <w:szCs w:val="22"/>
        </w:rPr>
        <w:t xml:space="preserve"> across</w:t>
      </w:r>
      <w:r w:rsidR="001A49DE" w:rsidRPr="00982BCE">
        <w:rPr>
          <w:sz w:val="22"/>
          <w:szCs w:val="22"/>
        </w:rPr>
        <w:t xml:space="preserve"> </w:t>
      </w:r>
      <m:oMath>
        <m:r>
          <m:rPr>
            <m:sty m:val="p"/>
          </m:rPr>
          <w:rPr>
            <w:rFonts w:ascii="Cambria Math" w:hAnsi="Cambria Math"/>
            <w:sz w:val="22"/>
            <w:szCs w:val="22"/>
          </w:rPr>
          <m:t>D</m:t>
        </m:r>
      </m:oMath>
      <w:r w:rsidR="008D710A" w:rsidRPr="00982BCE">
        <w:rPr>
          <w:sz w:val="22"/>
          <w:szCs w:val="22"/>
        </w:rPr>
        <w:t xml:space="preserve"> </w:t>
      </w:r>
      <w:r w:rsidR="005A0F6B">
        <w:rPr>
          <w:sz w:val="22"/>
          <w:szCs w:val="22"/>
        </w:rPr>
        <w:t>municipalities</w:t>
      </w:r>
      <w:r w:rsidR="008D710A" w:rsidRPr="00982BCE">
        <w:rPr>
          <w:sz w:val="22"/>
          <w:szCs w:val="22"/>
        </w:rPr>
        <w:t xml:space="preserve"> using a multinomial distribution:</w:t>
      </w:r>
    </w:p>
    <w:p w14:paraId="55F51584" w14:textId="1AB0DDA8" w:rsidR="008D710A" w:rsidRPr="00982BCE" w:rsidRDefault="00000000" w:rsidP="00EB41C8">
      <w:pPr>
        <w:pStyle w:val="BodyText"/>
        <w:jc w:val="both"/>
        <w:rPr>
          <w:rFonts w:eastAsiaTheme="minorEastAsia"/>
          <w:sz w:val="22"/>
          <w:szCs w:val="22"/>
        </w:rPr>
      </w:pPr>
      <m:oMathPara>
        <m:oMathParaPr>
          <m:jc m:val="center"/>
        </m:oMathParaPr>
        <m:oMath>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y</m:t>
                  </m:r>
                </m:e>
              </m:acc>
            </m:e>
            <m:sub>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D</m:t>
              </m:r>
              <m:r>
                <m:rPr>
                  <m:sty m:val="p"/>
                </m:rPr>
                <w:rPr>
                  <w:rFonts w:ascii="Cambria Math" w:hAnsi="Cambria Math"/>
                  <w:sz w:val="22"/>
                  <w:szCs w:val="22"/>
                </w:rPr>
                <m:t>,</m:t>
              </m:r>
              <m:r>
                <w:rPr>
                  <w:rFonts w:ascii="Cambria Math" w:hAnsi="Cambria Math"/>
                  <w:sz w:val="22"/>
                  <w:szCs w:val="22"/>
                </w:rPr>
                <m:t>a</m:t>
              </m:r>
              <m:r>
                <m:rPr>
                  <m:sty m:val="p"/>
                </m:rPr>
                <w:rPr>
                  <w:rFonts w:ascii="Cambria Math" w:hAnsi="Cambria Math"/>
                  <w:sz w:val="22"/>
                  <w:szCs w:val="22"/>
                </w:rPr>
                <m:t>,</m:t>
              </m:r>
              <m:r>
                <w:rPr>
                  <w:rFonts w:ascii="Cambria Math" w:hAnsi="Cambria Math"/>
                  <w:sz w:val="22"/>
                  <w:szCs w:val="22"/>
                </w:rPr>
                <m:t>t</m:t>
              </m:r>
            </m:sub>
          </m:sSub>
          <m:r>
            <m:rPr>
              <m:sty m:val="p"/>
            </m:rPr>
            <w:rPr>
              <w:rFonts w:ascii="Cambria Math" w:hAnsi="Cambria Math"/>
              <w:sz w:val="22"/>
              <w:szCs w:val="22"/>
            </w:rPr>
            <m:t>∼</m:t>
          </m:r>
          <m:r>
            <m:rPr>
              <m:nor/>
            </m:rPr>
            <w:rPr>
              <w:sz w:val="22"/>
              <w:szCs w:val="22"/>
            </w:rPr>
            <m:t>Multinomial</m:t>
          </m:r>
          <m:d>
            <m:dPr>
              <m:ctrlPr>
                <w:rPr>
                  <w:rFonts w:ascii="Cambria Math" w:hAnsi="Cambria Math"/>
                  <w:sz w:val="22"/>
                  <w:szCs w:val="22"/>
                </w:rPr>
              </m:ctrlPr>
            </m:dPr>
            <m:e>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y</m:t>
                      </m:r>
                    </m:e>
                  </m:acc>
                </m:e>
                <m:sub>
                  <m:r>
                    <w:rPr>
                      <w:rFonts w:ascii="Cambria Math" w:hAnsi="Cambria Math"/>
                      <w:sz w:val="22"/>
                      <w:szCs w:val="22"/>
                    </w:rPr>
                    <m:t>a</m:t>
                  </m:r>
                  <m:r>
                    <m:rPr>
                      <m:sty m:val="p"/>
                    </m:rPr>
                    <w:rPr>
                      <w:rFonts w:ascii="Cambria Math" w:hAnsi="Cambria Math"/>
                      <w:sz w:val="22"/>
                      <w:szCs w:val="22"/>
                    </w:rPr>
                    <m:t>,</m:t>
                  </m:r>
                  <m:r>
                    <w:rPr>
                      <w:rFonts w:ascii="Cambria Math" w:hAnsi="Cambria Math"/>
                      <w:sz w:val="22"/>
                      <w:szCs w:val="22"/>
                    </w:rPr>
                    <m:t>t</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D</m:t>
                  </m:r>
                  <m:r>
                    <m:rPr>
                      <m:sty m:val="p"/>
                    </m:rPr>
                    <w:rPr>
                      <w:rFonts w:ascii="Cambria Math" w:hAnsi="Cambria Math"/>
                      <w:sz w:val="22"/>
                      <w:szCs w:val="22"/>
                    </w:rPr>
                    <m:t>,</m:t>
                  </m:r>
                  <m:r>
                    <w:rPr>
                      <w:rFonts w:ascii="Cambria Math" w:hAnsi="Cambria Math"/>
                      <w:sz w:val="22"/>
                      <w:szCs w:val="22"/>
                    </w:rPr>
                    <m:t>a</m:t>
                  </m:r>
                  <m:r>
                    <m:rPr>
                      <m:sty m:val="p"/>
                    </m:rPr>
                    <w:rPr>
                      <w:rFonts w:ascii="Cambria Math" w:hAnsi="Cambria Math"/>
                      <w:sz w:val="22"/>
                      <w:szCs w:val="22"/>
                    </w:rPr>
                    <m:t>,</m:t>
                  </m:r>
                  <m:r>
                    <w:rPr>
                      <w:rFonts w:ascii="Cambria Math" w:hAnsi="Cambria Math"/>
                      <w:sz w:val="22"/>
                      <w:szCs w:val="22"/>
                    </w:rPr>
                    <m:t>t</m:t>
                  </m:r>
                </m:sub>
              </m:sSub>
            </m:e>
          </m:d>
          <m:r>
            <m:rPr>
              <m:sty m:val="p"/>
            </m:rPr>
            <w:rPr>
              <w:rFonts w:ascii="Cambria Math" w:hAnsi="Cambria Math"/>
              <w:sz w:val="22"/>
              <w:szCs w:val="22"/>
            </w:rPr>
            <m:t>,</m:t>
          </m:r>
        </m:oMath>
      </m:oMathPara>
    </w:p>
    <w:p w14:paraId="36473A07" w14:textId="7E2C0813" w:rsidR="008D710A" w:rsidRPr="00982BCE" w:rsidRDefault="001A49DE" w:rsidP="00EB41C8">
      <w:pPr>
        <w:pStyle w:val="BodyText"/>
        <w:jc w:val="both"/>
        <w:rPr>
          <w:sz w:val="22"/>
          <w:szCs w:val="22"/>
        </w:rPr>
      </w:pPr>
      <w:r w:rsidRPr="00982BCE">
        <w:rPr>
          <w:rFonts w:eastAsiaTheme="minorEastAsia"/>
          <w:sz w:val="22"/>
          <w:szCs w:val="22"/>
        </w:rPr>
        <w:t>where</w:t>
      </w:r>
      <w:r w:rsidRPr="00982BCE">
        <w:rPr>
          <w:sz w:val="22"/>
          <w:szCs w:val="22"/>
        </w:rPr>
        <w:t xml:space="preserve"> </w:t>
      </w:r>
      <m:oMath>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D</m:t>
            </m:r>
            <m:r>
              <m:rPr>
                <m:sty m:val="p"/>
              </m:rPr>
              <w:rPr>
                <w:rFonts w:ascii="Cambria Math" w:hAnsi="Cambria Math"/>
                <w:sz w:val="22"/>
                <w:szCs w:val="22"/>
              </w:rPr>
              <m:t>,</m:t>
            </m:r>
            <m:r>
              <w:rPr>
                <w:rFonts w:ascii="Cambria Math" w:hAnsi="Cambria Math"/>
                <w:sz w:val="22"/>
                <w:szCs w:val="22"/>
              </w:rPr>
              <m:t>a</m:t>
            </m:r>
            <m:r>
              <m:rPr>
                <m:sty m:val="p"/>
              </m:rPr>
              <w:rPr>
                <w:rFonts w:ascii="Cambria Math" w:hAnsi="Cambria Math"/>
                <w:sz w:val="22"/>
                <w:szCs w:val="22"/>
              </w:rPr>
              <m:t>,</m:t>
            </m:r>
            <m:r>
              <w:rPr>
                <w:rFonts w:ascii="Cambria Math" w:hAnsi="Cambria Math"/>
                <w:sz w:val="22"/>
                <w:szCs w:val="22"/>
              </w:rPr>
              <m:t>t</m:t>
            </m:r>
          </m:sub>
        </m:sSub>
      </m:oMath>
      <w:r w:rsidRPr="00982BCE">
        <w:rPr>
          <w:sz w:val="22"/>
          <w:szCs w:val="22"/>
        </w:rPr>
        <w:t xml:space="preserve"> </w:t>
      </w:r>
      <w:r w:rsidR="00982BDF">
        <w:rPr>
          <w:sz w:val="22"/>
          <w:szCs w:val="22"/>
        </w:rPr>
        <w:t>denotes</w:t>
      </w:r>
      <w:r w:rsidRPr="00982BCE">
        <w:rPr>
          <w:sz w:val="22"/>
          <w:szCs w:val="22"/>
        </w:rPr>
        <w:t xml:space="preserve"> the population </w:t>
      </w:r>
      <w:r w:rsidR="00982BDF">
        <w:rPr>
          <w:sz w:val="22"/>
          <w:szCs w:val="22"/>
        </w:rPr>
        <w:t>share</w:t>
      </w:r>
      <w:r w:rsidRPr="00982BCE">
        <w:rPr>
          <w:sz w:val="22"/>
          <w:szCs w:val="22"/>
        </w:rPr>
        <w:t xml:space="preserve"> of women of </w:t>
      </w:r>
      <w:r w:rsidR="00132B83">
        <w:rPr>
          <w:sz w:val="22"/>
          <w:szCs w:val="22"/>
        </w:rPr>
        <w:t xml:space="preserve">age </w:t>
      </w:r>
      <m:oMath>
        <m:r>
          <w:rPr>
            <w:rFonts w:ascii="Cambria Math" w:hAnsi="Cambria Math"/>
            <w:sz w:val="22"/>
            <w:szCs w:val="22"/>
          </w:rPr>
          <m:t>a</m:t>
        </m:r>
      </m:oMath>
      <w:r w:rsidR="00132B83" w:rsidRPr="00982BCE">
        <w:rPr>
          <w:rFonts w:eastAsiaTheme="minorEastAsia"/>
          <w:sz w:val="22"/>
          <w:szCs w:val="22"/>
        </w:rPr>
        <w:t xml:space="preserve"> </w:t>
      </w:r>
      <w:r w:rsidR="00132B83">
        <w:rPr>
          <w:rFonts w:eastAsiaTheme="minorEastAsia"/>
          <w:sz w:val="22"/>
          <w:szCs w:val="22"/>
        </w:rPr>
        <w:t xml:space="preserve">at month </w:t>
      </w:r>
      <m:oMath>
        <m:r>
          <w:rPr>
            <w:rFonts w:ascii="Cambria Math" w:hAnsi="Cambria Math"/>
            <w:sz w:val="22"/>
            <w:szCs w:val="22"/>
          </w:rPr>
          <m:t>m(t)</m:t>
        </m:r>
      </m:oMath>
      <w:r w:rsidR="00132B83" w:rsidRPr="00982BCE">
        <w:rPr>
          <w:rFonts w:eastAsiaTheme="minorEastAsia"/>
          <w:sz w:val="22"/>
          <w:szCs w:val="22"/>
        </w:rPr>
        <w:t xml:space="preserve"> </w:t>
      </w:r>
      <w:r w:rsidR="00982BDF">
        <w:rPr>
          <w:rFonts w:eastAsiaTheme="minorEastAsia"/>
          <w:sz w:val="22"/>
          <w:szCs w:val="22"/>
        </w:rPr>
        <w:t>across</w:t>
      </w:r>
      <w:r w:rsidRPr="00982BCE">
        <w:rPr>
          <w:rFonts w:eastAsiaTheme="minorEastAsia"/>
          <w:sz w:val="22"/>
          <w:szCs w:val="22"/>
        </w:rPr>
        <w:t xml:space="preserve"> </w:t>
      </w:r>
      <w:r w:rsidR="005A0F6B">
        <w:rPr>
          <w:rFonts w:eastAsiaTheme="minorEastAsia"/>
          <w:sz w:val="22"/>
          <w:szCs w:val="22"/>
        </w:rPr>
        <w:t>municipalities</w:t>
      </w:r>
      <w:r w:rsidR="00132B83">
        <w:rPr>
          <w:rFonts w:eastAsiaTheme="minorEastAsia"/>
          <w:sz w:val="22"/>
          <w:szCs w:val="22"/>
        </w:rPr>
        <w:t>:</w:t>
      </w:r>
    </w:p>
    <w:p w14:paraId="6589E68C" w14:textId="18849F0C" w:rsidR="008D710A" w:rsidRPr="00982BCE" w:rsidRDefault="00000000" w:rsidP="00EB41C8">
      <w:pPr>
        <w:pStyle w:val="BodyText"/>
        <w:jc w:val="both"/>
        <w:rPr>
          <w:sz w:val="22"/>
          <w:szCs w:val="22"/>
        </w:rPr>
      </w:pPr>
      <m:oMathPara>
        <m:oMathParaPr>
          <m:jc m:val="center"/>
        </m:oMathParaPr>
        <m:oMath>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d</m:t>
              </m:r>
              <m:r>
                <m:rPr>
                  <m:sty m:val="p"/>
                </m:rPr>
                <w:rPr>
                  <w:rFonts w:ascii="Cambria Math" w:hAnsi="Cambria Math"/>
                  <w:sz w:val="22"/>
                  <w:szCs w:val="22"/>
                </w:rPr>
                <m:t>,</m:t>
              </m:r>
              <m:r>
                <w:rPr>
                  <w:rFonts w:ascii="Cambria Math" w:hAnsi="Cambria Math"/>
                  <w:sz w:val="22"/>
                  <w:szCs w:val="22"/>
                </w:rPr>
                <m:t>a</m:t>
              </m:r>
              <m:r>
                <m:rPr>
                  <m:sty m:val="p"/>
                </m:rPr>
                <w:rPr>
                  <w:rFonts w:ascii="Cambria Math" w:hAnsi="Cambria Math"/>
                  <w:sz w:val="22"/>
                  <w:szCs w:val="22"/>
                </w:rPr>
                <m:t>,</m:t>
              </m:r>
              <m:r>
                <w:rPr>
                  <w:rFonts w:ascii="Cambria Math" w:hAnsi="Cambria Math"/>
                  <w:sz w:val="22"/>
                  <w:szCs w:val="22"/>
                </w:rPr>
                <m:t>t</m:t>
              </m:r>
            </m:sub>
          </m:sSub>
          <m:r>
            <m:rPr>
              <m:sty m:val="p"/>
            </m:rPr>
            <w:rPr>
              <w:rFonts w:ascii="Cambria Math" w:hAnsi="Cambria Math"/>
              <w:sz w:val="22"/>
              <w:szCs w:val="22"/>
            </w:rPr>
            <m:t>=</m:t>
          </m:r>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d</m:t>
                  </m:r>
                  <m:r>
                    <m:rPr>
                      <m:sty m:val="p"/>
                    </m:rPr>
                    <w:rPr>
                      <w:rFonts w:ascii="Cambria Math" w:hAnsi="Cambria Math"/>
                      <w:sz w:val="22"/>
                      <w:szCs w:val="22"/>
                    </w:rPr>
                    <m:t>,</m:t>
                  </m:r>
                  <m:r>
                    <w:rPr>
                      <w:rFonts w:ascii="Cambria Math" w:hAnsi="Cambria Math"/>
                      <w:sz w:val="22"/>
                      <w:szCs w:val="22"/>
                    </w:rPr>
                    <m:t>a</m:t>
                  </m:r>
                  <m:r>
                    <m:rPr>
                      <m:sty m:val="p"/>
                    </m:rPr>
                    <w:rPr>
                      <w:rFonts w:ascii="Cambria Math" w:hAnsi="Cambria Math"/>
                      <w:sz w:val="22"/>
                      <w:szCs w:val="22"/>
                    </w:rPr>
                    <m:t>,</m:t>
                  </m:r>
                  <m:r>
                    <w:rPr>
                      <w:rFonts w:ascii="Cambria Math" w:hAnsi="Cambria Math"/>
                      <w:sz w:val="22"/>
                      <w:szCs w:val="22"/>
                    </w:rPr>
                    <m:t>t</m:t>
                  </m:r>
                </m:sub>
              </m:sSub>
            </m:num>
            <m:den>
              <m:nary>
                <m:naryPr>
                  <m:chr m:val="∑"/>
                  <m:limLoc m:val="undOvr"/>
                  <m:supHide m:val="1"/>
                  <m:ctrlPr>
                    <w:rPr>
                      <w:rFonts w:ascii="Cambria Math" w:hAnsi="Cambria Math"/>
                      <w:sz w:val="22"/>
                      <w:szCs w:val="22"/>
                    </w:rPr>
                  </m:ctrlPr>
                </m:naryPr>
                <m:sub>
                  <m:r>
                    <w:rPr>
                      <w:rFonts w:ascii="Cambria Math" w:hAnsi="Cambria Math"/>
                      <w:sz w:val="22"/>
                      <w:szCs w:val="22"/>
                    </w:rPr>
                    <m:t>d</m:t>
                  </m:r>
                </m:sub>
                <m:sup>
                  <m:r>
                    <w:rPr>
                      <w:rFonts w:ascii="Cambria Math" w:hAnsi="Cambria Math"/>
                      <w:sz w:val="22"/>
                      <w:szCs w:val="22"/>
                    </w:rPr>
                    <m:t>​</m:t>
                  </m:r>
                </m:sup>
                <m:e>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d</m:t>
                      </m:r>
                      <m:r>
                        <m:rPr>
                          <m:sty m:val="p"/>
                        </m:rPr>
                        <w:rPr>
                          <w:rFonts w:ascii="Cambria Math" w:hAnsi="Cambria Math"/>
                          <w:sz w:val="22"/>
                          <w:szCs w:val="22"/>
                        </w:rPr>
                        <m:t>,</m:t>
                      </m:r>
                      <m:r>
                        <w:rPr>
                          <w:rFonts w:ascii="Cambria Math" w:hAnsi="Cambria Math"/>
                          <w:sz w:val="22"/>
                          <w:szCs w:val="22"/>
                        </w:rPr>
                        <m:t>a</m:t>
                      </m:r>
                      <m:r>
                        <m:rPr>
                          <m:sty m:val="p"/>
                        </m:rPr>
                        <w:rPr>
                          <w:rFonts w:ascii="Cambria Math" w:hAnsi="Cambria Math"/>
                          <w:sz w:val="22"/>
                          <w:szCs w:val="22"/>
                        </w:rPr>
                        <m:t>,</m:t>
                      </m:r>
                      <m:r>
                        <w:rPr>
                          <w:rFonts w:ascii="Cambria Math" w:hAnsi="Cambria Math"/>
                          <w:sz w:val="22"/>
                          <w:szCs w:val="22"/>
                        </w:rPr>
                        <m:t>t</m:t>
                      </m:r>
                    </m:sub>
                  </m:sSub>
                </m:e>
              </m:nary>
            </m:den>
          </m:f>
          <m:r>
            <m:rPr>
              <m:sty m:val="p"/>
            </m:rPr>
            <w:rPr>
              <w:rFonts w:ascii="Cambria Math" w:hAnsi="Cambria Math"/>
              <w:sz w:val="22"/>
              <w:szCs w:val="22"/>
            </w:rPr>
            <m:t>.</m:t>
          </m:r>
        </m:oMath>
      </m:oMathPara>
    </w:p>
    <w:p w14:paraId="765E780D" w14:textId="1073F8D4" w:rsidR="008D710A" w:rsidRPr="00982BCE" w:rsidRDefault="008D710A" w:rsidP="00EB41C8">
      <w:pPr>
        <w:pStyle w:val="FirstParagraph"/>
        <w:jc w:val="both"/>
        <w:rPr>
          <w:sz w:val="22"/>
          <w:szCs w:val="22"/>
        </w:rPr>
      </w:pPr>
      <w:r w:rsidRPr="00982BCE">
        <w:rPr>
          <w:sz w:val="22"/>
          <w:szCs w:val="22"/>
        </w:rPr>
        <w:t xml:space="preserve">The regional excess is </w:t>
      </w:r>
      <w:r w:rsidR="00982BDF">
        <w:rPr>
          <w:sz w:val="22"/>
          <w:szCs w:val="22"/>
        </w:rPr>
        <w:t>defined as</w:t>
      </w:r>
      <w:r w:rsidRPr="00982BCE">
        <w:rPr>
          <w:sz w:val="22"/>
          <w:szCs w:val="22"/>
        </w:rPr>
        <w:t>:</w:t>
      </w:r>
    </w:p>
    <w:p w14:paraId="213079D8" w14:textId="47A919D1" w:rsidR="008D710A" w:rsidRPr="00982BCE" w:rsidRDefault="00000000" w:rsidP="00EB41C8">
      <w:pPr>
        <w:pStyle w:val="BodyText"/>
        <w:jc w:val="both"/>
        <w:rPr>
          <w:sz w:val="22"/>
          <w:szCs w:val="22"/>
        </w:rPr>
      </w:pPr>
      <m:oMathPara>
        <m:oMathParaPr>
          <m:jc m:val="center"/>
        </m:oMathParaPr>
        <m:oMath>
          <m:sSub>
            <m:sSubPr>
              <m:ctrlPr>
                <w:rPr>
                  <w:rFonts w:ascii="Cambria Math" w:hAnsi="Cambria Math"/>
                  <w:sz w:val="22"/>
                  <w:szCs w:val="22"/>
                </w:rPr>
              </m:ctrlPr>
            </m:sSubPr>
            <m:e>
              <m:r>
                <m:rPr>
                  <m:nor/>
                </m:rPr>
                <w:rPr>
                  <w:sz w:val="22"/>
                  <w:szCs w:val="22"/>
                </w:rPr>
                <m:t>Excess</m:t>
              </m:r>
            </m:e>
            <m:sub>
              <m:r>
                <w:rPr>
                  <w:rFonts w:ascii="Cambria Math" w:hAnsi="Cambria Math"/>
                  <w:sz w:val="22"/>
                  <w:szCs w:val="22"/>
                </w:rPr>
                <m:t>d</m:t>
              </m:r>
              <m:r>
                <m:rPr>
                  <m:sty m:val="p"/>
                </m:rPr>
                <w:rPr>
                  <w:rFonts w:ascii="Cambria Math" w:hAnsi="Cambria Math"/>
                  <w:sz w:val="22"/>
                  <w:szCs w:val="22"/>
                </w:rPr>
                <m:t>,</m:t>
              </m:r>
              <m:r>
                <w:rPr>
                  <w:rFonts w:ascii="Cambria Math" w:hAnsi="Cambria Math"/>
                  <w:sz w:val="22"/>
                  <w:szCs w:val="22"/>
                </w:rPr>
                <m:t>a</m:t>
              </m:r>
              <m:r>
                <m:rPr>
                  <m:sty m:val="p"/>
                </m:rPr>
                <w:rPr>
                  <w:rFonts w:ascii="Cambria Math" w:hAnsi="Cambria Math"/>
                  <w:sz w:val="22"/>
                  <w:szCs w:val="22"/>
                </w:rPr>
                <m:t>,</m:t>
              </m:r>
              <m:r>
                <w:rPr>
                  <w:rFonts w:ascii="Cambria Math" w:hAnsi="Cambria Math"/>
                  <w:sz w:val="22"/>
                  <w:szCs w:val="22"/>
                </w:rPr>
                <m:t>t</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d</m:t>
              </m:r>
              <m:r>
                <m:rPr>
                  <m:sty m:val="p"/>
                </m:rPr>
                <w:rPr>
                  <w:rFonts w:ascii="Cambria Math" w:hAnsi="Cambria Math"/>
                  <w:sz w:val="22"/>
                  <w:szCs w:val="22"/>
                </w:rPr>
                <m:t>,</m:t>
              </m:r>
              <m:r>
                <w:rPr>
                  <w:rFonts w:ascii="Cambria Math" w:hAnsi="Cambria Math"/>
                  <w:sz w:val="22"/>
                  <w:szCs w:val="22"/>
                </w:rPr>
                <m:t>a</m:t>
              </m:r>
              <m:r>
                <m:rPr>
                  <m:sty m:val="p"/>
                </m:rPr>
                <w:rPr>
                  <w:rFonts w:ascii="Cambria Math" w:hAnsi="Cambria Math"/>
                  <w:sz w:val="22"/>
                  <w:szCs w:val="22"/>
                </w:rPr>
                <m:t>,</m:t>
              </m:r>
              <m:r>
                <w:rPr>
                  <w:rFonts w:ascii="Cambria Math" w:hAnsi="Cambria Math"/>
                  <w:sz w:val="22"/>
                  <w:szCs w:val="22"/>
                </w:rPr>
                <m:t>t</m:t>
              </m:r>
            </m:sub>
          </m:sSub>
          <m:r>
            <m:rPr>
              <m:sty m:val="p"/>
            </m:rPr>
            <w:rPr>
              <w:rFonts w:ascii="Cambria Math" w:hAnsi="Cambria Math"/>
              <w:sz w:val="22"/>
              <w:szCs w:val="22"/>
            </w:rPr>
            <m:t>-</m:t>
          </m:r>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y</m:t>
                  </m:r>
                </m:e>
              </m:acc>
            </m:e>
            <m:sub>
              <m:r>
                <w:rPr>
                  <w:rFonts w:ascii="Cambria Math" w:hAnsi="Cambria Math"/>
                  <w:sz w:val="22"/>
                  <w:szCs w:val="22"/>
                </w:rPr>
                <m:t>d</m:t>
              </m:r>
              <m:r>
                <m:rPr>
                  <m:sty m:val="p"/>
                </m:rPr>
                <w:rPr>
                  <w:rFonts w:ascii="Cambria Math" w:hAnsi="Cambria Math"/>
                  <w:sz w:val="22"/>
                  <w:szCs w:val="22"/>
                </w:rPr>
                <m:t>,</m:t>
              </m:r>
              <m:r>
                <w:rPr>
                  <w:rFonts w:ascii="Cambria Math" w:hAnsi="Cambria Math"/>
                  <w:sz w:val="22"/>
                  <w:szCs w:val="22"/>
                </w:rPr>
                <m:t>a</m:t>
              </m:r>
              <m:r>
                <m:rPr>
                  <m:sty m:val="p"/>
                </m:rPr>
                <w:rPr>
                  <w:rFonts w:ascii="Cambria Math" w:hAnsi="Cambria Math"/>
                  <w:sz w:val="22"/>
                  <w:szCs w:val="22"/>
                </w:rPr>
                <m:t>,</m:t>
              </m:r>
              <m:r>
                <w:rPr>
                  <w:rFonts w:ascii="Cambria Math" w:hAnsi="Cambria Math"/>
                  <w:sz w:val="22"/>
                  <w:szCs w:val="22"/>
                </w:rPr>
                <m:t>t</m:t>
              </m:r>
            </m:sub>
          </m:sSub>
          <m:r>
            <m:rPr>
              <m:sty m:val="p"/>
            </m:rPr>
            <w:rPr>
              <w:rFonts w:ascii="Cambria Math" w:hAnsi="Cambria Math"/>
              <w:sz w:val="22"/>
              <w:szCs w:val="22"/>
            </w:rPr>
            <m:t>,</m:t>
          </m:r>
          <m:r>
            <w:rPr>
              <w:rFonts w:ascii="Cambria Math" w:hAnsi="Cambria Math"/>
              <w:sz w:val="22"/>
              <w:szCs w:val="22"/>
            </w:rPr>
            <m:t> </m:t>
          </m:r>
          <m:sSub>
            <m:sSubPr>
              <m:ctrlPr>
                <w:rPr>
                  <w:rFonts w:ascii="Cambria Math" w:hAnsi="Cambria Math"/>
                  <w:sz w:val="22"/>
                  <w:szCs w:val="22"/>
                </w:rPr>
              </m:ctrlPr>
            </m:sSubPr>
            <m:e>
              <m:r>
                <m:rPr>
                  <m:nor/>
                </m:rPr>
                <w:rPr>
                  <w:sz w:val="22"/>
                  <w:szCs w:val="22"/>
                </w:rPr>
                <m:t>Relative Excess</m:t>
              </m:r>
            </m:e>
            <m:sub>
              <m:r>
                <w:rPr>
                  <w:rFonts w:ascii="Cambria Math" w:hAnsi="Cambria Math"/>
                  <w:sz w:val="22"/>
                  <w:szCs w:val="22"/>
                </w:rPr>
                <m:t>d</m:t>
              </m:r>
              <m:r>
                <m:rPr>
                  <m:sty m:val="p"/>
                </m:rPr>
                <w:rPr>
                  <w:rFonts w:ascii="Cambria Math" w:hAnsi="Cambria Math"/>
                  <w:sz w:val="22"/>
                  <w:szCs w:val="22"/>
                </w:rPr>
                <m:t>,</m:t>
              </m:r>
              <m:r>
                <w:rPr>
                  <w:rFonts w:ascii="Cambria Math" w:hAnsi="Cambria Math"/>
                  <w:sz w:val="22"/>
                  <w:szCs w:val="22"/>
                </w:rPr>
                <m:t>a</m:t>
              </m:r>
              <m:r>
                <m:rPr>
                  <m:sty m:val="p"/>
                </m:rPr>
                <w:rPr>
                  <w:rFonts w:ascii="Cambria Math" w:hAnsi="Cambria Math"/>
                  <w:sz w:val="22"/>
                  <w:szCs w:val="22"/>
                </w:rPr>
                <m:t>,</m:t>
              </m:r>
              <m:r>
                <w:rPr>
                  <w:rFonts w:ascii="Cambria Math" w:hAnsi="Cambria Math"/>
                  <w:sz w:val="22"/>
                  <w:szCs w:val="22"/>
                </w:rPr>
                <m:t>t</m:t>
              </m:r>
            </m:sub>
          </m:sSub>
          <m:r>
            <m:rPr>
              <m:sty m:val="p"/>
            </m:rPr>
            <w:rPr>
              <w:rFonts w:ascii="Cambria Math" w:hAnsi="Cambria Math"/>
              <w:sz w:val="22"/>
              <w:szCs w:val="22"/>
            </w:rPr>
            <m:t>=</m:t>
          </m:r>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d</m:t>
                  </m:r>
                  <m:r>
                    <m:rPr>
                      <m:sty m:val="p"/>
                    </m:rPr>
                    <w:rPr>
                      <w:rFonts w:ascii="Cambria Math" w:hAnsi="Cambria Math"/>
                      <w:sz w:val="22"/>
                      <w:szCs w:val="22"/>
                    </w:rPr>
                    <m:t>,</m:t>
                  </m:r>
                  <m:r>
                    <w:rPr>
                      <w:rFonts w:ascii="Cambria Math" w:hAnsi="Cambria Math"/>
                      <w:sz w:val="22"/>
                      <w:szCs w:val="22"/>
                    </w:rPr>
                    <m:t>a</m:t>
                  </m:r>
                  <m:r>
                    <m:rPr>
                      <m:sty m:val="p"/>
                    </m:rPr>
                    <w:rPr>
                      <w:rFonts w:ascii="Cambria Math" w:hAnsi="Cambria Math"/>
                      <w:sz w:val="22"/>
                      <w:szCs w:val="22"/>
                    </w:rPr>
                    <m:t>,</m:t>
                  </m:r>
                  <m:r>
                    <w:rPr>
                      <w:rFonts w:ascii="Cambria Math" w:hAnsi="Cambria Math"/>
                      <w:sz w:val="22"/>
                      <w:szCs w:val="22"/>
                    </w:rPr>
                    <m:t>t</m:t>
                  </m:r>
                </m:sub>
              </m:sSub>
              <m:r>
                <m:rPr>
                  <m:sty m:val="p"/>
                </m:rPr>
                <w:rPr>
                  <w:rFonts w:ascii="Cambria Math" w:hAnsi="Cambria Math"/>
                  <w:sz w:val="22"/>
                  <w:szCs w:val="22"/>
                </w:rPr>
                <m:t>-</m:t>
              </m:r>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y</m:t>
                      </m:r>
                    </m:e>
                  </m:acc>
                </m:e>
                <m:sub>
                  <m:r>
                    <w:rPr>
                      <w:rFonts w:ascii="Cambria Math" w:hAnsi="Cambria Math"/>
                      <w:sz w:val="22"/>
                      <w:szCs w:val="22"/>
                    </w:rPr>
                    <m:t>d</m:t>
                  </m:r>
                  <m:r>
                    <m:rPr>
                      <m:sty m:val="p"/>
                    </m:rPr>
                    <w:rPr>
                      <w:rFonts w:ascii="Cambria Math" w:hAnsi="Cambria Math"/>
                      <w:sz w:val="22"/>
                      <w:szCs w:val="22"/>
                    </w:rPr>
                    <m:t>,</m:t>
                  </m:r>
                  <m:r>
                    <w:rPr>
                      <w:rFonts w:ascii="Cambria Math" w:hAnsi="Cambria Math"/>
                      <w:sz w:val="22"/>
                      <w:szCs w:val="22"/>
                    </w:rPr>
                    <m:t>a</m:t>
                  </m:r>
                  <m:r>
                    <m:rPr>
                      <m:sty m:val="p"/>
                    </m:rPr>
                    <w:rPr>
                      <w:rFonts w:ascii="Cambria Math" w:hAnsi="Cambria Math"/>
                      <w:sz w:val="22"/>
                      <w:szCs w:val="22"/>
                    </w:rPr>
                    <m:t>,</m:t>
                  </m:r>
                  <m:r>
                    <w:rPr>
                      <w:rFonts w:ascii="Cambria Math" w:hAnsi="Cambria Math"/>
                      <w:sz w:val="22"/>
                      <w:szCs w:val="22"/>
                    </w:rPr>
                    <m:t>t</m:t>
                  </m:r>
                </m:sub>
              </m:sSub>
            </m:num>
            <m:den>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y</m:t>
                      </m:r>
                    </m:e>
                  </m:acc>
                </m:e>
                <m:sub>
                  <m:r>
                    <w:rPr>
                      <w:rFonts w:ascii="Cambria Math" w:hAnsi="Cambria Math"/>
                      <w:sz w:val="22"/>
                      <w:szCs w:val="22"/>
                    </w:rPr>
                    <m:t>d</m:t>
                  </m:r>
                  <m:r>
                    <m:rPr>
                      <m:sty m:val="p"/>
                    </m:rPr>
                    <w:rPr>
                      <w:rFonts w:ascii="Cambria Math" w:hAnsi="Cambria Math"/>
                      <w:sz w:val="22"/>
                      <w:szCs w:val="22"/>
                    </w:rPr>
                    <m:t>,</m:t>
                  </m:r>
                  <m:r>
                    <w:rPr>
                      <w:rFonts w:ascii="Cambria Math" w:hAnsi="Cambria Math"/>
                      <w:sz w:val="22"/>
                      <w:szCs w:val="22"/>
                    </w:rPr>
                    <m:t>a</m:t>
                  </m:r>
                  <m:r>
                    <m:rPr>
                      <m:sty m:val="p"/>
                    </m:rPr>
                    <w:rPr>
                      <w:rFonts w:ascii="Cambria Math" w:hAnsi="Cambria Math"/>
                      <w:sz w:val="22"/>
                      <w:szCs w:val="22"/>
                    </w:rPr>
                    <m:t>,</m:t>
                  </m:r>
                  <m:r>
                    <w:rPr>
                      <w:rFonts w:ascii="Cambria Math" w:hAnsi="Cambria Math"/>
                      <w:sz w:val="22"/>
                      <w:szCs w:val="22"/>
                    </w:rPr>
                    <m:t>t</m:t>
                  </m:r>
                </m:sub>
              </m:sSub>
            </m:den>
          </m:f>
          <m:r>
            <m:rPr>
              <m:sty m:val="p"/>
            </m:rPr>
            <w:rPr>
              <w:rFonts w:ascii="Cambria Math" w:hAnsi="Cambria Math"/>
              <w:sz w:val="22"/>
              <w:szCs w:val="22"/>
            </w:rPr>
            <m:t>.</m:t>
          </m:r>
        </m:oMath>
      </m:oMathPara>
    </w:p>
    <w:p w14:paraId="0AA0D985" w14:textId="21A67734" w:rsidR="00982BDF" w:rsidRPr="0005684E" w:rsidRDefault="00982BDF" w:rsidP="00EB41C8">
      <w:pPr>
        <w:pStyle w:val="BodyText"/>
        <w:jc w:val="both"/>
        <w:rPr>
          <w:sz w:val="22"/>
          <w:szCs w:val="22"/>
        </w:rPr>
      </w:pPr>
      <w:r w:rsidRPr="00982BDF">
        <w:rPr>
          <w:sz w:val="22"/>
          <w:szCs w:val="22"/>
        </w:rPr>
        <w:t xml:space="preserve">Similar calculations were performed to obtain excess births by maternal </w:t>
      </w:r>
      <w:r w:rsidR="00893BC1">
        <w:rPr>
          <w:sz w:val="22"/>
          <w:szCs w:val="22"/>
        </w:rPr>
        <w:t>citizenship</w:t>
      </w:r>
      <w:r w:rsidRPr="00982BDF">
        <w:rPr>
          <w:sz w:val="22"/>
          <w:szCs w:val="22"/>
        </w:rPr>
        <w:t>, distinguishing between world regions (Switzerland, Western Europe excluding Switzerland, Eastern Europe, North America, Central America, South America, Africa, Asia, and Oceania).</w:t>
      </w:r>
      <w:r w:rsidR="00893BC1">
        <w:rPr>
          <w:sz w:val="22"/>
          <w:szCs w:val="22"/>
        </w:rPr>
        <w:t xml:space="preserve"> </w:t>
      </w:r>
      <w:r w:rsidR="0005684E" w:rsidRPr="0005684E">
        <w:rPr>
          <w:sz w:val="22"/>
          <w:szCs w:val="22"/>
        </w:rPr>
        <w:t xml:space="preserve">Note that excess births by municipality and maternal citizenship </w:t>
      </w:r>
      <w:r w:rsidR="0005684E">
        <w:rPr>
          <w:sz w:val="22"/>
          <w:szCs w:val="22"/>
        </w:rPr>
        <w:t>are</w:t>
      </w:r>
      <w:r w:rsidR="0005684E" w:rsidRPr="0005684E">
        <w:rPr>
          <w:sz w:val="22"/>
          <w:szCs w:val="22"/>
        </w:rPr>
        <w:t xml:space="preserve"> only estimated for 2011–2025, due to the availability of population data.</w:t>
      </w:r>
    </w:p>
    <w:p w14:paraId="5E85D316" w14:textId="3CD3B98A" w:rsidR="00F971DD" w:rsidRDefault="00F971DD" w:rsidP="00EB41C8">
      <w:pPr>
        <w:pStyle w:val="BodyText"/>
        <w:jc w:val="both"/>
        <w:rPr>
          <w:sz w:val="22"/>
          <w:szCs w:val="22"/>
        </w:rPr>
      </w:pPr>
      <w:r>
        <w:rPr>
          <w:sz w:val="22"/>
          <w:szCs w:val="22"/>
        </w:rPr>
        <w:t>T</w:t>
      </w:r>
      <w:r w:rsidRPr="00F971DD">
        <w:rPr>
          <w:sz w:val="22"/>
          <w:szCs w:val="22"/>
        </w:rPr>
        <w:t xml:space="preserve">o visualize excess births at the municipality level, we smoothed absolute excess estimates across neighboring municipalities (i.e. those sharing a boundary) to </w:t>
      </w:r>
      <w:r w:rsidR="00D20724">
        <w:rPr>
          <w:sz w:val="22"/>
          <w:szCs w:val="22"/>
        </w:rPr>
        <w:t>reduce variability in small areas</w:t>
      </w:r>
      <w:r w:rsidRPr="00F971DD">
        <w:rPr>
          <w:sz w:val="22"/>
          <w:szCs w:val="22"/>
        </w:rPr>
        <w:t>. Following a simple spatial smoothing approach, we applied hybrid weights assigning equal weight to the municipality itself and to its neighbors. Relative excess was then derived from the smoothed absolute excess as described above.</w:t>
      </w:r>
    </w:p>
    <w:p w14:paraId="59C6D46E" w14:textId="0175433B" w:rsidR="005529FA" w:rsidRDefault="005529FA" w:rsidP="00EB41C8">
      <w:pPr>
        <w:pStyle w:val="BodyText"/>
        <w:jc w:val="both"/>
        <w:rPr>
          <w:b/>
          <w:bCs/>
          <w:sz w:val="22"/>
          <w:szCs w:val="22"/>
        </w:rPr>
      </w:pPr>
      <w:r w:rsidRPr="00982BCE">
        <w:rPr>
          <w:b/>
          <w:bCs/>
          <w:sz w:val="22"/>
          <w:szCs w:val="22"/>
        </w:rPr>
        <w:t>Excess birth stratified by covariates deciles</w:t>
      </w:r>
    </w:p>
    <w:p w14:paraId="05D4D6B3" w14:textId="43F74950" w:rsidR="003404ED" w:rsidRDefault="003404ED" w:rsidP="00EB41C8">
      <w:pPr>
        <w:pStyle w:val="BodyText"/>
        <w:jc w:val="both"/>
        <w:rPr>
          <w:sz w:val="22"/>
          <w:szCs w:val="22"/>
        </w:rPr>
      </w:pPr>
      <w:r w:rsidRPr="003404ED">
        <w:rPr>
          <w:sz w:val="22"/>
          <w:szCs w:val="22"/>
        </w:rPr>
        <w:t xml:space="preserve">We further examine excess births according to a range of municipality-level variables. For each variable, municipalities are ordered by their value and sequentially grouped into ten population-based deciles, such that each group contains approximately 10% of the total population (municipalities are added until the cumulative population exceeds each decile threshold). We then </w:t>
      </w:r>
      <w:r w:rsidR="00EB41C8" w:rsidRPr="003404ED">
        <w:rPr>
          <w:sz w:val="22"/>
          <w:szCs w:val="22"/>
        </w:rPr>
        <w:t>summarize</w:t>
      </w:r>
      <w:r w:rsidRPr="003404ED">
        <w:rPr>
          <w:sz w:val="22"/>
          <w:szCs w:val="22"/>
        </w:rPr>
        <w:t xml:space="preserve"> the posterior distribution of relative excess births within each decile over the period 2017–2024.</w:t>
      </w:r>
    </w:p>
    <w:p w14:paraId="69AA4A09" w14:textId="57983923" w:rsidR="005529FA" w:rsidRPr="00982BCE" w:rsidRDefault="005529FA" w:rsidP="00EB41C8">
      <w:pPr>
        <w:pStyle w:val="BodyText"/>
        <w:jc w:val="both"/>
        <w:rPr>
          <w:b/>
          <w:bCs/>
          <w:sz w:val="22"/>
          <w:szCs w:val="22"/>
        </w:rPr>
      </w:pPr>
      <w:bookmarkStart w:id="4" w:name="_Hlk237009213"/>
      <w:bookmarkEnd w:id="0"/>
      <w:r w:rsidRPr="00982BCE">
        <w:rPr>
          <w:b/>
          <w:bCs/>
          <w:sz w:val="22"/>
          <w:szCs w:val="22"/>
        </w:rPr>
        <w:lastRenderedPageBreak/>
        <w:t>Sub-group analysis</w:t>
      </w:r>
    </w:p>
    <w:bookmarkEnd w:id="2"/>
    <w:bookmarkEnd w:id="3"/>
    <w:p w14:paraId="66815EB7" w14:textId="0FDF1E7D" w:rsidR="003404ED" w:rsidRDefault="003404ED" w:rsidP="00EB41C8">
      <w:pPr>
        <w:jc w:val="both"/>
        <w:rPr>
          <w:lang w:val="en-US"/>
        </w:rPr>
      </w:pPr>
      <w:r w:rsidRPr="003404ED">
        <w:rPr>
          <w:lang w:val="en-US"/>
        </w:rPr>
        <w:t xml:space="preserve">We conducted two subgroup analyses. First, we stratified results by </w:t>
      </w:r>
      <w:r w:rsidR="00893BC1">
        <w:rPr>
          <w:lang w:val="en-US"/>
        </w:rPr>
        <w:t>citizenship</w:t>
      </w:r>
      <w:r w:rsidRPr="003404ED">
        <w:rPr>
          <w:lang w:val="en-US"/>
        </w:rPr>
        <w:t>, distinguishing between Swiss and non-Swiss mothers. Second, we stratified births by parity, separating first births from higher-order births. For each analysis, the model was re-estimated and excess births recomputed using the corresponding number of births and population denominators.</w:t>
      </w:r>
    </w:p>
    <w:p w14:paraId="25A4E1C4" w14:textId="4B82384F" w:rsidR="00D25732" w:rsidRPr="00D25732" w:rsidRDefault="00D25732" w:rsidP="00EB41C8">
      <w:pPr>
        <w:jc w:val="both"/>
        <w:rPr>
          <w:lang w:val="en-US"/>
        </w:rPr>
      </w:pPr>
      <w:r w:rsidRPr="002448D2">
        <w:rPr>
          <w:lang w:val="en-US"/>
        </w:rPr>
        <w:t xml:space="preserve">For the parity-based analyses, we could not adjust for the relevant population denominator, as population counts by parity (i.e. </w:t>
      </w:r>
      <w:r>
        <w:rPr>
          <w:lang w:val="en-US"/>
        </w:rPr>
        <w:t xml:space="preserve">by </w:t>
      </w:r>
      <w:r w:rsidRPr="002448D2">
        <w:rPr>
          <w:lang w:val="en-US"/>
        </w:rPr>
        <w:t>number of children) were not available.</w:t>
      </w:r>
      <w:r>
        <w:rPr>
          <w:lang w:val="en-US"/>
        </w:rPr>
        <w:t xml:space="preserve"> We thus fit the model using the total female population aged 15-50, which slightly modify the fertility function. It should thus be interpreted as the proportion of women having their first child in a given month rather than a probability, </w:t>
      </w:r>
      <w:r w:rsidRPr="003404ED">
        <w:rPr>
          <w:lang w:val="en-US"/>
        </w:rPr>
        <w:t>and similarly for higher-order birth</w:t>
      </w:r>
      <w:r>
        <w:rPr>
          <w:lang w:val="en-US"/>
        </w:rPr>
        <w:t xml:space="preserve"> analysis.</w:t>
      </w:r>
    </w:p>
    <w:p w14:paraId="767E940D" w14:textId="38AF1146" w:rsidR="00EB41C8" w:rsidRDefault="00D25732" w:rsidP="00EB41C8">
      <w:pPr>
        <w:jc w:val="both"/>
        <w:rPr>
          <w:lang w:val="en-US"/>
        </w:rPr>
      </w:pPr>
      <w:r w:rsidRPr="00D25732">
        <w:rPr>
          <w:lang w:val="en-US"/>
        </w:rPr>
        <w:t xml:space="preserve">As a limitation, we could not account for temporal changes in the proportion of childlessness, which may partly explain variation in excess first or higher-order births at the national level. Nevertheless, we accounted for spatial differences in childlessness when estimating municipality-level excess </w:t>
      </w:r>
      <w:r>
        <w:rPr>
          <w:lang w:val="en-US"/>
        </w:rPr>
        <w:t xml:space="preserve">first </w:t>
      </w:r>
      <w:r w:rsidRPr="00D25732">
        <w:rPr>
          <w:lang w:val="en-US"/>
        </w:rPr>
        <w:t>births by introducing an estimated share of childless women into the multinomial allocation. This share was reconstructed for each municipality using birth records from 2000–2024, by inferring age-specific childlessness from first births and population counts (see Supplementary Material XX for details). A similar approach was applied for higher-order births.</w:t>
      </w:r>
      <w:r w:rsidR="00F971DD">
        <w:rPr>
          <w:lang w:val="en-US"/>
        </w:rPr>
        <w:t xml:space="preserve"> </w:t>
      </w:r>
      <w:r w:rsidR="00F971DD" w:rsidRPr="00F971DD">
        <w:rPr>
          <w:lang w:val="en-US"/>
        </w:rPr>
        <w:t>We implemented the model in a Bayesian framework using Stan</w:t>
      </w:r>
      <w:r w:rsidR="00F971DD">
        <w:rPr>
          <w:lang w:val="en-US"/>
        </w:rPr>
        <w:t xml:space="preserve"> (version 2.36) run in R 4.5.1 (REF Carpenter)</w:t>
      </w:r>
      <w:r w:rsidR="00F971DD" w:rsidRPr="00F971DD">
        <w:rPr>
          <w:lang w:val="en-US"/>
        </w:rPr>
        <w:t xml:space="preserve">. All code </w:t>
      </w:r>
      <w:r w:rsidR="00F971DD">
        <w:rPr>
          <w:lang w:val="en-US"/>
        </w:rPr>
        <w:t>is</w:t>
      </w:r>
      <w:r w:rsidR="00F971DD" w:rsidRPr="00F971DD">
        <w:rPr>
          <w:lang w:val="en-US"/>
        </w:rPr>
        <w:t xml:space="preserve"> available</w:t>
      </w:r>
      <w:r w:rsidR="00F971DD">
        <w:rPr>
          <w:lang w:val="en-US"/>
        </w:rPr>
        <w:t xml:space="preserve"> </w:t>
      </w:r>
      <w:r w:rsidR="00F971DD" w:rsidRPr="00F971DD">
        <w:rPr>
          <w:lang w:val="en-US"/>
        </w:rPr>
        <w:t>from</w:t>
      </w:r>
      <w:r w:rsidR="00F971DD">
        <w:rPr>
          <w:lang w:val="en-US"/>
        </w:rPr>
        <w:t xml:space="preserve"> </w:t>
      </w:r>
      <w:r w:rsidR="00F971DD" w:rsidRPr="00F971DD">
        <w:rPr>
          <w:lang w:val="en-US"/>
        </w:rPr>
        <w:t>https://github.com/anthonyhauser/birth_decline_ch</w:t>
      </w:r>
      <w:r w:rsidR="00F971DD">
        <w:rPr>
          <w:lang w:val="en-US"/>
        </w:rPr>
        <w:t xml:space="preserve">. </w:t>
      </w:r>
    </w:p>
    <w:bookmarkEnd w:id="4"/>
    <w:p w14:paraId="291529FC" w14:textId="2B478B35" w:rsidR="005529FA" w:rsidRDefault="001D488C" w:rsidP="00EB41C8">
      <w:pPr>
        <w:jc w:val="both"/>
        <w:rPr>
          <w:b/>
          <w:bCs/>
          <w:sz w:val="24"/>
          <w:szCs w:val="24"/>
          <w:lang w:val="en-US"/>
        </w:rPr>
      </w:pPr>
      <w:r w:rsidRPr="00F36033">
        <w:rPr>
          <w:b/>
          <w:bCs/>
          <w:sz w:val="24"/>
          <w:szCs w:val="24"/>
          <w:lang w:val="en-US"/>
        </w:rPr>
        <w:t>Results</w:t>
      </w:r>
    </w:p>
    <w:p w14:paraId="009376C9" w14:textId="664DAC41" w:rsidR="00F36033" w:rsidRPr="00F36033" w:rsidRDefault="00F36033" w:rsidP="00EB41C8">
      <w:pPr>
        <w:jc w:val="both"/>
        <w:rPr>
          <w:b/>
          <w:bCs/>
          <w:lang w:val="en-US"/>
        </w:rPr>
      </w:pPr>
      <w:bookmarkStart w:id="5" w:name="_Hlk237009224"/>
      <w:r w:rsidRPr="00F36033">
        <w:rPr>
          <w:b/>
          <w:bCs/>
          <w:lang w:val="en-US"/>
        </w:rPr>
        <w:t>Trends in births and fertility patterns in Switzerland</w:t>
      </w:r>
    </w:p>
    <w:p w14:paraId="24DDFA26" w14:textId="77777777" w:rsidR="00F36033" w:rsidRPr="00F36033" w:rsidRDefault="00F36033" w:rsidP="00F36033">
      <w:pPr>
        <w:jc w:val="both"/>
        <w:rPr>
          <w:lang w:val="en-US"/>
        </w:rPr>
      </w:pPr>
      <w:r w:rsidRPr="00F36033">
        <w:rPr>
          <w:lang w:val="en-US"/>
        </w:rPr>
        <w:t xml:space="preserve">We fitted monthly births at the national level in Switzerland from 2000 to 2025 and estimated expected births under a scenario of constant underlying fertility level, accounting for changes in the female population and fertility timing (Fig. 1A). Until the mid-2010s, the increase in expected birth counts, mainly driven by the growing number of women of reproductive age, was exceeded by the increase in observed births. From the mid-2010s, however, observed births declined while expected birth </w:t>
      </w:r>
      <w:proofErr w:type="gramStart"/>
      <w:r w:rsidRPr="00F36033">
        <w:rPr>
          <w:lang w:val="en-US"/>
        </w:rPr>
        <w:t>counts</w:t>
      </w:r>
      <w:proofErr w:type="gramEnd"/>
      <w:r w:rsidRPr="00F36033">
        <w:rPr>
          <w:lang w:val="en-US"/>
        </w:rPr>
        <w:t xml:space="preserve"> stabilized.</w:t>
      </w:r>
    </w:p>
    <w:p w14:paraId="72D241B1" w14:textId="6BF6A833" w:rsidR="00F36033" w:rsidRDefault="00F36033" w:rsidP="00F36033">
      <w:pPr>
        <w:jc w:val="both"/>
        <w:rPr>
          <w:lang w:val="en-US"/>
        </w:rPr>
      </w:pPr>
      <w:r w:rsidRPr="00F36033">
        <w:rPr>
          <w:lang w:val="en-US"/>
        </w:rPr>
        <w:t xml:space="preserve">The shift in fertility timing towards older ages was captured by the model, with the age at peak fertility increasing from 29.8 years in 2000 to 32.5 years in 2025 (Fig. 1B-C). Under this constant fertility-level scenario, the model implied an average total fertility rate of </w:t>
      </w:r>
      <w:r w:rsidR="00C77AB2">
        <w:rPr>
          <w:lang w:val="en-US"/>
        </w:rPr>
        <w:t>1.47</w:t>
      </w:r>
      <w:r w:rsidRPr="00F36033">
        <w:rPr>
          <w:lang w:val="en-US"/>
        </w:rPr>
        <w:t xml:space="preserve"> children per woman over 2020–2025</w:t>
      </w:r>
      <w:r>
        <w:rPr>
          <w:lang w:val="en-US"/>
        </w:rPr>
        <w:t xml:space="preserve">. This value is </w:t>
      </w:r>
      <w:r w:rsidRPr="00F36033">
        <w:rPr>
          <w:lang w:val="en-US"/>
        </w:rPr>
        <w:t>substantially below the replacement level of around 2.1 children per woman required to maintain a stable population in the absence of migration.</w:t>
      </w:r>
    </w:p>
    <w:p w14:paraId="4DBD6367" w14:textId="1378A66A" w:rsidR="00F36033" w:rsidRPr="00F36033" w:rsidRDefault="00F36033" w:rsidP="00F36033">
      <w:pPr>
        <w:jc w:val="both"/>
        <w:rPr>
          <w:b/>
          <w:bCs/>
          <w:lang w:val="en-US"/>
        </w:rPr>
      </w:pPr>
      <w:r w:rsidRPr="00F36033">
        <w:rPr>
          <w:b/>
          <w:bCs/>
          <w:lang w:val="en-US"/>
        </w:rPr>
        <w:t>Temporal evolution of relative excess births</w:t>
      </w:r>
    </w:p>
    <w:p w14:paraId="6387606E" w14:textId="34CB54A8" w:rsidR="00F36033" w:rsidRDefault="00F36033" w:rsidP="003C5BDC">
      <w:pPr>
        <w:jc w:val="both"/>
        <w:rPr>
          <w:lang w:val="en-US"/>
        </w:rPr>
      </w:pPr>
      <w:r w:rsidRPr="00F36033">
        <w:rPr>
          <w:lang w:val="en-US"/>
        </w:rPr>
        <w:t xml:space="preserve">The relative variation in national births over time was assessed using relative excess births, which revealed an almost continuous decline over the past decade, with the notable exception of 2021 (Fig. 2A-B). In 2025, observed births represented a relative deficit of </w:t>
      </w:r>
      <w:r w:rsidR="00C77AB2">
        <w:rPr>
          <w:lang w:val="en-US"/>
        </w:rPr>
        <w:t>-12</w:t>
      </w:r>
      <w:r w:rsidRPr="00F36033">
        <w:rPr>
          <w:lang w:val="en-US"/>
        </w:rPr>
        <w:t>% compared with the expected number of births under the constant underlying fertility-level scenario. In 2021, the temporary excess in births occurred during two distinct periods, at the beginning of the year and in autumn (Fig. 2C). These periods coincided with a delay of slightly more than 9 months after the two COVID-19 waves in Switzerland in 2020, suggesting a potential indirect effect of the pandemic on fertility patterns.</w:t>
      </w:r>
    </w:p>
    <w:p w14:paraId="2EE96CF7" w14:textId="108C0056" w:rsidR="00F36033" w:rsidRDefault="00F36033" w:rsidP="006B66F8">
      <w:pPr>
        <w:jc w:val="both"/>
        <w:rPr>
          <w:lang w:val="en-US"/>
        </w:rPr>
      </w:pPr>
      <w:r w:rsidRPr="00F36033">
        <w:rPr>
          <w:lang w:val="en-US"/>
        </w:rPr>
        <w:lastRenderedPageBreak/>
        <w:t xml:space="preserve">The analysis stratified by maternal citizenship revealed substantial heterogeneity in relative excess births across world regions </w:t>
      </w:r>
      <w:r w:rsidR="00C77AB2" w:rsidRPr="00F36033">
        <w:rPr>
          <w:lang w:val="en-US"/>
        </w:rPr>
        <w:t>during the period of recent fertility decline (2017–2025)</w:t>
      </w:r>
      <w:r w:rsidRPr="00F36033">
        <w:rPr>
          <w:lang w:val="en-US"/>
        </w:rPr>
        <w:t xml:space="preserve"> (Fig. 2D). Mothers with Swiss citizenship showed the largest deficit in births (-</w:t>
      </w:r>
      <w:r w:rsidR="006B66F8">
        <w:rPr>
          <w:lang w:val="en-US"/>
        </w:rPr>
        <w:t>10</w:t>
      </w:r>
      <w:r w:rsidRPr="00F36033">
        <w:rPr>
          <w:lang w:val="en-US"/>
        </w:rPr>
        <w:t>%), whereas mothers from Africa showed the largest excess (</w:t>
      </w:r>
      <w:r w:rsidR="006B66F8">
        <w:rPr>
          <w:lang w:val="en-US"/>
        </w:rPr>
        <w:t>62</w:t>
      </w:r>
      <w:r w:rsidRPr="00F36033">
        <w:rPr>
          <w:lang w:val="en-US"/>
        </w:rPr>
        <w:t xml:space="preserve">%). </w:t>
      </w:r>
      <w:r w:rsidR="006B66F8" w:rsidRPr="006B66F8">
        <w:rPr>
          <w:lang w:val="en-US"/>
        </w:rPr>
        <w:t>Mothers from both Western Europe (excluding Switzerland) and Eastern Europe also showed positive relative excess births, with 2% and 17% more births than expected under the constant fertility scenario, respectively.</w:t>
      </w:r>
      <w:r w:rsidR="006B66F8">
        <w:rPr>
          <w:lang w:val="en-US"/>
        </w:rPr>
        <w:t xml:space="preserve"> </w:t>
      </w:r>
      <w:proofErr w:type="gramStart"/>
      <w:r w:rsidRPr="00F36033">
        <w:rPr>
          <w:lang w:val="en-US"/>
        </w:rPr>
        <w:t>Despite</w:t>
      </w:r>
      <w:proofErr w:type="gramEnd"/>
      <w:r w:rsidRPr="00F36033">
        <w:rPr>
          <w:lang w:val="en-US"/>
        </w:rPr>
        <w:t xml:space="preserve"> these differences, all world regions experienced a marked decline in relative excess births over the past decade (Fig. 2E).</w:t>
      </w:r>
    </w:p>
    <w:p w14:paraId="22EC290E" w14:textId="4109F3D6" w:rsidR="00F36033" w:rsidRPr="00F36033" w:rsidRDefault="00F36033" w:rsidP="003C5BDC">
      <w:pPr>
        <w:jc w:val="both"/>
        <w:rPr>
          <w:b/>
          <w:bCs/>
          <w:lang w:val="en-US"/>
        </w:rPr>
      </w:pPr>
      <w:r w:rsidRPr="00F36033">
        <w:rPr>
          <w:b/>
          <w:bCs/>
          <w:lang w:val="en-US"/>
        </w:rPr>
        <w:t xml:space="preserve">Spatial variation in </w:t>
      </w:r>
      <w:r w:rsidRPr="00F36033">
        <w:rPr>
          <w:b/>
          <w:bCs/>
          <w:lang w:val="en-US"/>
        </w:rPr>
        <w:t>birth</w:t>
      </w:r>
      <w:r w:rsidRPr="00F36033">
        <w:rPr>
          <w:b/>
          <w:bCs/>
          <w:lang w:val="en-US"/>
        </w:rPr>
        <w:t xml:space="preserve"> decline</w:t>
      </w:r>
      <w:r>
        <w:rPr>
          <w:b/>
          <w:bCs/>
          <w:lang w:val="en-US"/>
        </w:rPr>
        <w:t xml:space="preserve"> and associated contextual factors</w:t>
      </w:r>
    </w:p>
    <w:p w14:paraId="34C92AF9" w14:textId="58A77B6B" w:rsidR="00F36033" w:rsidRDefault="00F36033" w:rsidP="003C5BDC">
      <w:pPr>
        <w:jc w:val="both"/>
        <w:rPr>
          <w:lang w:val="en-US"/>
        </w:rPr>
      </w:pPr>
      <w:r w:rsidRPr="00F36033">
        <w:rPr>
          <w:lang w:val="en-US"/>
        </w:rPr>
        <w:t xml:space="preserve">When examining spatial patterns </w:t>
      </w:r>
      <w:proofErr w:type="gramStart"/>
      <w:r w:rsidRPr="00F36033">
        <w:rPr>
          <w:lang w:val="en-US"/>
        </w:rPr>
        <w:t xml:space="preserve">during </w:t>
      </w:r>
      <w:r w:rsidR="00C77AB2">
        <w:rPr>
          <w:lang w:val="en-US"/>
        </w:rPr>
        <w:t xml:space="preserve"> </w:t>
      </w:r>
      <w:r w:rsidRPr="00F36033">
        <w:rPr>
          <w:lang w:val="en-US"/>
        </w:rPr>
        <w:t>2017</w:t>
      </w:r>
      <w:proofErr w:type="gramEnd"/>
      <w:r w:rsidRPr="00F36033">
        <w:rPr>
          <w:lang w:val="en-US"/>
        </w:rPr>
        <w:t>–2025, we observed substantial variation in relative excess births across municipalities (Fig. 3). Lower relative excess births were concentrated in major urban agglomerations (Zurich, Geneva, Basel, Bern, etc.), whereas rural areas generally showed higher relative excess births. An exception was observed in the southern part of the country, with Ticino and parts of Valais and Grisons showing low relative excess births despite the absence of major urban agglomerations.</w:t>
      </w:r>
    </w:p>
    <w:p w14:paraId="61833817" w14:textId="77777777" w:rsidR="00F36033" w:rsidRDefault="00F36033" w:rsidP="003C5BDC">
      <w:pPr>
        <w:jc w:val="both"/>
        <w:rPr>
          <w:lang w:val="en-US"/>
        </w:rPr>
      </w:pPr>
      <w:r w:rsidRPr="00F36033">
        <w:rPr>
          <w:lang w:val="en-US"/>
        </w:rPr>
        <w:t>We explored heterogeneity in relative excess births across municipalities according to a range of municipality-level explanatory variables grouped into ten deciles (Fig. 4). As observed previously, municipalities with lower population density showed higher relative excess births, with an excess of around 5% in the lowest-density decile compared with a deficit of -15% in the highest-density decile. Socioeconomic position (SEP) at the municipality level did not show a clear monotonic association, with the highest relative excess births observed among both municipalities with very low and very high SEP levels. Finally, we did not observe positive associations between childcare service density or support for paternity leave extension and relative excess births. Instead, these variables showed negative associations</w:t>
      </w:r>
      <w:proofErr w:type="gramStart"/>
      <w:r w:rsidRPr="00F36033">
        <w:rPr>
          <w:lang w:val="en-US"/>
        </w:rPr>
        <w:t>, likely</w:t>
      </w:r>
      <w:proofErr w:type="gramEnd"/>
      <w:r w:rsidRPr="00F36033">
        <w:rPr>
          <w:lang w:val="en-US"/>
        </w:rPr>
        <w:t xml:space="preserve"> reflecting their correlation with population density.</w:t>
      </w:r>
    </w:p>
    <w:p w14:paraId="58CFEF5B" w14:textId="7CA7492C" w:rsidR="00F36033" w:rsidRPr="00F36033" w:rsidRDefault="00F36033" w:rsidP="003C5BDC">
      <w:pPr>
        <w:jc w:val="both"/>
        <w:rPr>
          <w:b/>
          <w:bCs/>
          <w:lang w:val="en-US"/>
        </w:rPr>
      </w:pPr>
      <w:r w:rsidRPr="00F36033">
        <w:rPr>
          <w:b/>
          <w:bCs/>
          <w:lang w:val="en-US"/>
        </w:rPr>
        <w:t>Subgroup analyses</w:t>
      </w:r>
    </w:p>
    <w:p w14:paraId="435DCF85" w14:textId="71EAC88A" w:rsidR="00EB5911" w:rsidRDefault="00F36033" w:rsidP="003C5BDC">
      <w:pPr>
        <w:jc w:val="both"/>
        <w:rPr>
          <w:lang w:val="en-US"/>
        </w:rPr>
      </w:pPr>
      <w:r w:rsidRPr="00F36033">
        <w:rPr>
          <w:lang w:val="en-US"/>
        </w:rPr>
        <w:t>Subgroup analyses identified several differences across populations. Separate analyses were performed for mothers with Swiss and non-Swiss citizenship. Fertility curves showed different patterns by citizenship, with non-Swiss mothers having an earlier but more sustained fertility profile compared with Swiss mothers (Fig. 5A), resulting in higher average total fertility rates (</w:t>
      </w:r>
      <w:r w:rsidR="00C77AB2">
        <w:rPr>
          <w:lang w:val="en-US"/>
        </w:rPr>
        <w:t>1.88</w:t>
      </w:r>
      <w:r w:rsidRPr="00F36033">
        <w:rPr>
          <w:lang w:val="en-US"/>
        </w:rPr>
        <w:t xml:space="preserve"> vs. </w:t>
      </w:r>
      <w:r w:rsidR="00C77AB2">
        <w:rPr>
          <w:lang w:val="en-US"/>
        </w:rPr>
        <w:t>1.35</w:t>
      </w:r>
      <w:r w:rsidRPr="00F36033">
        <w:rPr>
          <w:lang w:val="en-US"/>
        </w:rPr>
        <w:t xml:space="preserve"> children per woman, respectively). Despite these differences, both groups showed a clear decline in relative excess births in recent years compared with their respective 2000–2025 levels (Fig. 5B). This decline was more strongly associated with population density among Swiss mothers than among non-Swiss mothers (Fig. 5C).</w:t>
      </w:r>
    </w:p>
    <w:p w14:paraId="419D49E1" w14:textId="564E0084" w:rsidR="00EE5527" w:rsidRPr="00C77AB2" w:rsidRDefault="00F36033" w:rsidP="00C77AB2">
      <w:pPr>
        <w:rPr>
          <w:lang w:val="en-US"/>
        </w:rPr>
      </w:pPr>
      <w:r w:rsidRPr="00F36033">
        <w:rPr>
          <w:lang w:val="en-US"/>
        </w:rPr>
        <w:t>Separate analyses were also performed by parity, distinguishing first births from second and subsequent births. Both groups showed similar temporal patterns, with a decline in relative excess births over the last decade (Fig. 5D). The excess of births in 2021 was almost absent for first births, which also showed little variation according to population density (Fig. 5E). In contrast, higher-order births showed an increase in 2021 and a stronger negative association with population density.</w:t>
      </w:r>
      <w:bookmarkEnd w:id="5"/>
    </w:p>
    <w:sectPr w:rsidR="00EE5527" w:rsidRPr="00C77AB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B110290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488F475B"/>
    <w:multiLevelType w:val="hybridMultilevel"/>
    <w:tmpl w:val="2AE2A91A"/>
    <w:lvl w:ilvl="0" w:tplc="7B9EDDF8">
      <w:numFmt w:val="bullet"/>
      <w:lvlText w:val="-"/>
      <w:lvlJc w:val="left"/>
      <w:pPr>
        <w:ind w:left="720" w:hanging="360"/>
      </w:pPr>
      <w:rPr>
        <w:rFonts w:ascii="Aptos" w:eastAsiaTheme="minorHAnsi" w:hAnsi="Aptos"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 w15:restartNumberingAfterBreak="0">
    <w:nsid w:val="59C8050F"/>
    <w:multiLevelType w:val="hybridMultilevel"/>
    <w:tmpl w:val="9A30C8F4"/>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 w15:restartNumberingAfterBreak="0">
    <w:nsid w:val="5C950B4B"/>
    <w:multiLevelType w:val="hybridMultilevel"/>
    <w:tmpl w:val="DDCA47DA"/>
    <w:lvl w:ilvl="0" w:tplc="C3FC295A">
      <w:numFmt w:val="bullet"/>
      <w:lvlText w:val="-"/>
      <w:lvlJc w:val="left"/>
      <w:pPr>
        <w:ind w:left="720" w:hanging="360"/>
      </w:pPr>
      <w:rPr>
        <w:rFonts w:ascii="Aptos" w:eastAsiaTheme="minorHAnsi" w:hAnsi="Aptos" w:cstheme="minorBidi" w:hint="default"/>
      </w:rPr>
    </w:lvl>
    <w:lvl w:ilvl="1" w:tplc="100C0003">
      <w:start w:val="1"/>
      <w:numFmt w:val="bullet"/>
      <w:lvlText w:val="o"/>
      <w:lvlJc w:val="left"/>
      <w:pPr>
        <w:ind w:left="1440" w:hanging="360"/>
      </w:pPr>
      <w:rPr>
        <w:rFonts w:ascii="Courier New" w:hAnsi="Courier New" w:cs="Courier New" w:hint="default"/>
      </w:rPr>
    </w:lvl>
    <w:lvl w:ilvl="2" w:tplc="100C0005">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16cid:durableId="1758791827">
    <w:abstractNumId w:val="0"/>
  </w:num>
  <w:num w:numId="2" w16cid:durableId="872889082">
    <w:abstractNumId w:val="2"/>
  </w:num>
  <w:num w:numId="3" w16cid:durableId="75830095">
    <w:abstractNumId w:val="3"/>
  </w:num>
  <w:num w:numId="4" w16cid:durableId="5151140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10A"/>
    <w:rsid w:val="0001568C"/>
    <w:rsid w:val="000258C8"/>
    <w:rsid w:val="000322D8"/>
    <w:rsid w:val="00052E51"/>
    <w:rsid w:val="0005684E"/>
    <w:rsid w:val="000937CA"/>
    <w:rsid w:val="000C22A2"/>
    <w:rsid w:val="000C6B82"/>
    <w:rsid w:val="00102BC2"/>
    <w:rsid w:val="00106D0D"/>
    <w:rsid w:val="00111099"/>
    <w:rsid w:val="00114764"/>
    <w:rsid w:val="00132B83"/>
    <w:rsid w:val="001A49DE"/>
    <w:rsid w:val="001D293F"/>
    <w:rsid w:val="001D488C"/>
    <w:rsid w:val="001D6D63"/>
    <w:rsid w:val="002448D2"/>
    <w:rsid w:val="00297608"/>
    <w:rsid w:val="002C4B4E"/>
    <w:rsid w:val="002F5B65"/>
    <w:rsid w:val="00340302"/>
    <w:rsid w:val="003404ED"/>
    <w:rsid w:val="00372A4B"/>
    <w:rsid w:val="00372DF4"/>
    <w:rsid w:val="003C5BDC"/>
    <w:rsid w:val="003D2462"/>
    <w:rsid w:val="003D3CB4"/>
    <w:rsid w:val="003F7A95"/>
    <w:rsid w:val="00407958"/>
    <w:rsid w:val="0041636E"/>
    <w:rsid w:val="00417211"/>
    <w:rsid w:val="00417C1F"/>
    <w:rsid w:val="00433F16"/>
    <w:rsid w:val="004662D9"/>
    <w:rsid w:val="00472398"/>
    <w:rsid w:val="004B03B2"/>
    <w:rsid w:val="004B1943"/>
    <w:rsid w:val="004D705F"/>
    <w:rsid w:val="004D7748"/>
    <w:rsid w:val="0050217D"/>
    <w:rsid w:val="00531737"/>
    <w:rsid w:val="00533486"/>
    <w:rsid w:val="00536858"/>
    <w:rsid w:val="005529FA"/>
    <w:rsid w:val="005535CE"/>
    <w:rsid w:val="00583B44"/>
    <w:rsid w:val="005A0F6B"/>
    <w:rsid w:val="005A1CEC"/>
    <w:rsid w:val="005A663A"/>
    <w:rsid w:val="00616CEE"/>
    <w:rsid w:val="00646A53"/>
    <w:rsid w:val="00682F04"/>
    <w:rsid w:val="00696BBC"/>
    <w:rsid w:val="006B66F8"/>
    <w:rsid w:val="006E0B29"/>
    <w:rsid w:val="006E46C6"/>
    <w:rsid w:val="007064B2"/>
    <w:rsid w:val="00714FC6"/>
    <w:rsid w:val="0075011E"/>
    <w:rsid w:val="00765E2A"/>
    <w:rsid w:val="0076605D"/>
    <w:rsid w:val="007A0A6B"/>
    <w:rsid w:val="00813878"/>
    <w:rsid w:val="00831BC6"/>
    <w:rsid w:val="00893BC1"/>
    <w:rsid w:val="008A62B0"/>
    <w:rsid w:val="008D685A"/>
    <w:rsid w:val="008D710A"/>
    <w:rsid w:val="008F2C8C"/>
    <w:rsid w:val="008F5173"/>
    <w:rsid w:val="008F6152"/>
    <w:rsid w:val="00913EB8"/>
    <w:rsid w:val="00941CA6"/>
    <w:rsid w:val="00982BCE"/>
    <w:rsid w:val="00982BDF"/>
    <w:rsid w:val="009F4ECB"/>
    <w:rsid w:val="00A15747"/>
    <w:rsid w:val="00A35C07"/>
    <w:rsid w:val="00A37D55"/>
    <w:rsid w:val="00A6352B"/>
    <w:rsid w:val="00A70E81"/>
    <w:rsid w:val="00AE4E28"/>
    <w:rsid w:val="00B014C2"/>
    <w:rsid w:val="00B24AA8"/>
    <w:rsid w:val="00B44A28"/>
    <w:rsid w:val="00B5528A"/>
    <w:rsid w:val="00BF6987"/>
    <w:rsid w:val="00C664B9"/>
    <w:rsid w:val="00C77AB2"/>
    <w:rsid w:val="00C95EB9"/>
    <w:rsid w:val="00CA5EC1"/>
    <w:rsid w:val="00CA657F"/>
    <w:rsid w:val="00CF04D1"/>
    <w:rsid w:val="00D20724"/>
    <w:rsid w:val="00D25732"/>
    <w:rsid w:val="00D317A4"/>
    <w:rsid w:val="00D5260C"/>
    <w:rsid w:val="00D52A6D"/>
    <w:rsid w:val="00DA7764"/>
    <w:rsid w:val="00DE5A36"/>
    <w:rsid w:val="00E56C3F"/>
    <w:rsid w:val="00E56EC7"/>
    <w:rsid w:val="00E77C3C"/>
    <w:rsid w:val="00E93D0B"/>
    <w:rsid w:val="00EB1F4E"/>
    <w:rsid w:val="00EB41C8"/>
    <w:rsid w:val="00EB5911"/>
    <w:rsid w:val="00EC686E"/>
    <w:rsid w:val="00EE5527"/>
    <w:rsid w:val="00F22845"/>
    <w:rsid w:val="00F36033"/>
    <w:rsid w:val="00F54DE5"/>
    <w:rsid w:val="00F577FF"/>
    <w:rsid w:val="00F70A7A"/>
    <w:rsid w:val="00F807F8"/>
    <w:rsid w:val="00F971DD"/>
    <w:rsid w:val="00FF67E6"/>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F6EC1"/>
  <w15:chartTrackingRefBased/>
  <w15:docId w15:val="{A3CD92DD-5130-4E00-9115-A6A39A4F2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71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71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71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71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71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71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71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71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71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71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71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71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71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71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71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71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71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710A"/>
    <w:rPr>
      <w:rFonts w:eastAsiaTheme="majorEastAsia" w:cstheme="majorBidi"/>
      <w:color w:val="272727" w:themeColor="text1" w:themeTint="D8"/>
    </w:rPr>
  </w:style>
  <w:style w:type="paragraph" w:styleId="Title">
    <w:name w:val="Title"/>
    <w:basedOn w:val="Normal"/>
    <w:next w:val="Normal"/>
    <w:link w:val="TitleChar"/>
    <w:uiPriority w:val="10"/>
    <w:qFormat/>
    <w:rsid w:val="008D71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71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71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71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710A"/>
    <w:pPr>
      <w:spacing w:before="160"/>
      <w:jc w:val="center"/>
    </w:pPr>
    <w:rPr>
      <w:i/>
      <w:iCs/>
      <w:color w:val="404040" w:themeColor="text1" w:themeTint="BF"/>
    </w:rPr>
  </w:style>
  <w:style w:type="character" w:customStyle="1" w:styleId="QuoteChar">
    <w:name w:val="Quote Char"/>
    <w:basedOn w:val="DefaultParagraphFont"/>
    <w:link w:val="Quote"/>
    <w:uiPriority w:val="29"/>
    <w:rsid w:val="008D710A"/>
    <w:rPr>
      <w:i/>
      <w:iCs/>
      <w:color w:val="404040" w:themeColor="text1" w:themeTint="BF"/>
    </w:rPr>
  </w:style>
  <w:style w:type="paragraph" w:styleId="ListParagraph">
    <w:name w:val="List Paragraph"/>
    <w:basedOn w:val="Normal"/>
    <w:uiPriority w:val="34"/>
    <w:qFormat/>
    <w:rsid w:val="008D710A"/>
    <w:pPr>
      <w:ind w:left="720"/>
      <w:contextualSpacing/>
    </w:pPr>
  </w:style>
  <w:style w:type="character" w:styleId="IntenseEmphasis">
    <w:name w:val="Intense Emphasis"/>
    <w:basedOn w:val="DefaultParagraphFont"/>
    <w:uiPriority w:val="21"/>
    <w:qFormat/>
    <w:rsid w:val="008D710A"/>
    <w:rPr>
      <w:i/>
      <w:iCs/>
      <w:color w:val="0F4761" w:themeColor="accent1" w:themeShade="BF"/>
    </w:rPr>
  </w:style>
  <w:style w:type="paragraph" w:styleId="IntenseQuote">
    <w:name w:val="Intense Quote"/>
    <w:basedOn w:val="Normal"/>
    <w:next w:val="Normal"/>
    <w:link w:val="IntenseQuoteChar"/>
    <w:uiPriority w:val="30"/>
    <w:qFormat/>
    <w:rsid w:val="008D71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710A"/>
    <w:rPr>
      <w:i/>
      <w:iCs/>
      <w:color w:val="0F4761" w:themeColor="accent1" w:themeShade="BF"/>
    </w:rPr>
  </w:style>
  <w:style w:type="character" w:styleId="IntenseReference">
    <w:name w:val="Intense Reference"/>
    <w:basedOn w:val="DefaultParagraphFont"/>
    <w:uiPriority w:val="32"/>
    <w:qFormat/>
    <w:rsid w:val="008D710A"/>
    <w:rPr>
      <w:b/>
      <w:bCs/>
      <w:smallCaps/>
      <w:color w:val="0F4761" w:themeColor="accent1" w:themeShade="BF"/>
      <w:spacing w:val="5"/>
    </w:rPr>
  </w:style>
  <w:style w:type="paragraph" w:styleId="BodyText">
    <w:name w:val="Body Text"/>
    <w:basedOn w:val="Normal"/>
    <w:link w:val="BodyTextChar"/>
    <w:qFormat/>
    <w:rsid w:val="008D710A"/>
    <w:pPr>
      <w:spacing w:before="180" w:after="180" w:line="240" w:lineRule="auto"/>
    </w:pPr>
    <w:rPr>
      <w:kern w:val="0"/>
      <w:sz w:val="24"/>
      <w:szCs w:val="24"/>
      <w:lang w:val="en-US"/>
      <w14:ligatures w14:val="none"/>
    </w:rPr>
  </w:style>
  <w:style w:type="character" w:customStyle="1" w:styleId="BodyTextChar">
    <w:name w:val="Body Text Char"/>
    <w:basedOn w:val="DefaultParagraphFont"/>
    <w:link w:val="BodyText"/>
    <w:rsid w:val="008D710A"/>
    <w:rPr>
      <w:kern w:val="0"/>
      <w:sz w:val="24"/>
      <w:szCs w:val="24"/>
      <w:lang w:val="en-US"/>
      <w14:ligatures w14:val="none"/>
    </w:rPr>
  </w:style>
  <w:style w:type="paragraph" w:customStyle="1" w:styleId="FirstParagraph">
    <w:name w:val="First Paragraph"/>
    <w:basedOn w:val="BodyText"/>
    <w:next w:val="BodyText"/>
    <w:qFormat/>
    <w:rsid w:val="008D710A"/>
  </w:style>
  <w:style w:type="paragraph" w:customStyle="1" w:styleId="Compact">
    <w:name w:val="Compact"/>
    <w:basedOn w:val="BodyText"/>
    <w:qFormat/>
    <w:rsid w:val="008D710A"/>
    <w:pPr>
      <w:spacing w:before="36" w:after="36"/>
    </w:pPr>
  </w:style>
  <w:style w:type="character" w:styleId="PlaceholderText">
    <w:name w:val="Placeholder Text"/>
    <w:basedOn w:val="DefaultParagraphFont"/>
    <w:uiPriority w:val="99"/>
    <w:semiHidden/>
    <w:rsid w:val="001A49DE"/>
    <w:rPr>
      <w:color w:val="666666"/>
    </w:rPr>
  </w:style>
  <w:style w:type="character" w:styleId="CommentReference">
    <w:name w:val="annotation reference"/>
    <w:basedOn w:val="DefaultParagraphFont"/>
    <w:uiPriority w:val="99"/>
    <w:semiHidden/>
    <w:unhideWhenUsed/>
    <w:rsid w:val="001D488C"/>
    <w:rPr>
      <w:sz w:val="16"/>
      <w:szCs w:val="16"/>
    </w:rPr>
  </w:style>
  <w:style w:type="paragraph" w:styleId="CommentText">
    <w:name w:val="annotation text"/>
    <w:basedOn w:val="Normal"/>
    <w:link w:val="CommentTextChar"/>
    <w:uiPriority w:val="99"/>
    <w:unhideWhenUsed/>
    <w:rsid w:val="001D488C"/>
    <w:pPr>
      <w:spacing w:line="240" w:lineRule="auto"/>
    </w:pPr>
    <w:rPr>
      <w:sz w:val="20"/>
      <w:szCs w:val="20"/>
    </w:rPr>
  </w:style>
  <w:style w:type="character" w:customStyle="1" w:styleId="CommentTextChar">
    <w:name w:val="Comment Text Char"/>
    <w:basedOn w:val="DefaultParagraphFont"/>
    <w:link w:val="CommentText"/>
    <w:uiPriority w:val="99"/>
    <w:rsid w:val="001D488C"/>
    <w:rPr>
      <w:sz w:val="20"/>
      <w:szCs w:val="20"/>
    </w:rPr>
  </w:style>
  <w:style w:type="paragraph" w:styleId="CommentSubject">
    <w:name w:val="annotation subject"/>
    <w:basedOn w:val="CommentText"/>
    <w:next w:val="CommentText"/>
    <w:link w:val="CommentSubjectChar"/>
    <w:uiPriority w:val="99"/>
    <w:semiHidden/>
    <w:unhideWhenUsed/>
    <w:rsid w:val="001D488C"/>
    <w:rPr>
      <w:b/>
      <w:bCs/>
    </w:rPr>
  </w:style>
  <w:style w:type="character" w:customStyle="1" w:styleId="CommentSubjectChar">
    <w:name w:val="Comment Subject Char"/>
    <w:basedOn w:val="CommentTextChar"/>
    <w:link w:val="CommentSubject"/>
    <w:uiPriority w:val="99"/>
    <w:semiHidden/>
    <w:rsid w:val="001D488C"/>
    <w:rPr>
      <w:b/>
      <w:bCs/>
      <w:sz w:val="20"/>
      <w:szCs w:val="20"/>
    </w:rPr>
  </w:style>
  <w:style w:type="character" w:styleId="Hyperlink">
    <w:name w:val="Hyperlink"/>
    <w:basedOn w:val="DefaultParagraphFont"/>
    <w:uiPriority w:val="99"/>
    <w:unhideWhenUsed/>
    <w:rsid w:val="001D488C"/>
    <w:rPr>
      <w:color w:val="467886" w:themeColor="hyperlink"/>
      <w:u w:val="single"/>
    </w:rPr>
  </w:style>
  <w:style w:type="character" w:styleId="UnresolvedMention">
    <w:name w:val="Unresolved Mention"/>
    <w:basedOn w:val="DefaultParagraphFont"/>
    <w:uiPriority w:val="99"/>
    <w:semiHidden/>
    <w:unhideWhenUsed/>
    <w:rsid w:val="001D48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13466">
      <w:bodyDiv w:val="1"/>
      <w:marLeft w:val="0"/>
      <w:marRight w:val="0"/>
      <w:marTop w:val="0"/>
      <w:marBottom w:val="0"/>
      <w:divBdr>
        <w:top w:val="none" w:sz="0" w:space="0" w:color="auto"/>
        <w:left w:val="none" w:sz="0" w:space="0" w:color="auto"/>
        <w:bottom w:val="none" w:sz="0" w:space="0" w:color="auto"/>
        <w:right w:val="none" w:sz="0" w:space="0" w:color="auto"/>
      </w:divBdr>
    </w:div>
    <w:div w:id="169226585">
      <w:bodyDiv w:val="1"/>
      <w:marLeft w:val="0"/>
      <w:marRight w:val="0"/>
      <w:marTop w:val="0"/>
      <w:marBottom w:val="0"/>
      <w:divBdr>
        <w:top w:val="none" w:sz="0" w:space="0" w:color="auto"/>
        <w:left w:val="none" w:sz="0" w:space="0" w:color="auto"/>
        <w:bottom w:val="none" w:sz="0" w:space="0" w:color="auto"/>
        <w:right w:val="none" w:sz="0" w:space="0" w:color="auto"/>
      </w:divBdr>
    </w:div>
    <w:div w:id="244611045">
      <w:bodyDiv w:val="1"/>
      <w:marLeft w:val="0"/>
      <w:marRight w:val="0"/>
      <w:marTop w:val="0"/>
      <w:marBottom w:val="0"/>
      <w:divBdr>
        <w:top w:val="none" w:sz="0" w:space="0" w:color="auto"/>
        <w:left w:val="none" w:sz="0" w:space="0" w:color="auto"/>
        <w:bottom w:val="none" w:sz="0" w:space="0" w:color="auto"/>
        <w:right w:val="none" w:sz="0" w:space="0" w:color="auto"/>
      </w:divBdr>
    </w:div>
    <w:div w:id="410737296">
      <w:bodyDiv w:val="1"/>
      <w:marLeft w:val="0"/>
      <w:marRight w:val="0"/>
      <w:marTop w:val="0"/>
      <w:marBottom w:val="0"/>
      <w:divBdr>
        <w:top w:val="none" w:sz="0" w:space="0" w:color="auto"/>
        <w:left w:val="none" w:sz="0" w:space="0" w:color="auto"/>
        <w:bottom w:val="none" w:sz="0" w:space="0" w:color="auto"/>
        <w:right w:val="none" w:sz="0" w:space="0" w:color="auto"/>
      </w:divBdr>
    </w:div>
    <w:div w:id="504904561">
      <w:bodyDiv w:val="1"/>
      <w:marLeft w:val="0"/>
      <w:marRight w:val="0"/>
      <w:marTop w:val="0"/>
      <w:marBottom w:val="0"/>
      <w:divBdr>
        <w:top w:val="none" w:sz="0" w:space="0" w:color="auto"/>
        <w:left w:val="none" w:sz="0" w:space="0" w:color="auto"/>
        <w:bottom w:val="none" w:sz="0" w:space="0" w:color="auto"/>
        <w:right w:val="none" w:sz="0" w:space="0" w:color="auto"/>
      </w:divBdr>
    </w:div>
    <w:div w:id="527833166">
      <w:bodyDiv w:val="1"/>
      <w:marLeft w:val="0"/>
      <w:marRight w:val="0"/>
      <w:marTop w:val="0"/>
      <w:marBottom w:val="0"/>
      <w:divBdr>
        <w:top w:val="none" w:sz="0" w:space="0" w:color="auto"/>
        <w:left w:val="none" w:sz="0" w:space="0" w:color="auto"/>
        <w:bottom w:val="none" w:sz="0" w:space="0" w:color="auto"/>
        <w:right w:val="none" w:sz="0" w:space="0" w:color="auto"/>
      </w:divBdr>
    </w:div>
    <w:div w:id="837816941">
      <w:bodyDiv w:val="1"/>
      <w:marLeft w:val="0"/>
      <w:marRight w:val="0"/>
      <w:marTop w:val="0"/>
      <w:marBottom w:val="0"/>
      <w:divBdr>
        <w:top w:val="none" w:sz="0" w:space="0" w:color="auto"/>
        <w:left w:val="none" w:sz="0" w:space="0" w:color="auto"/>
        <w:bottom w:val="none" w:sz="0" w:space="0" w:color="auto"/>
        <w:right w:val="none" w:sz="0" w:space="0" w:color="auto"/>
      </w:divBdr>
    </w:div>
    <w:div w:id="881984994">
      <w:bodyDiv w:val="1"/>
      <w:marLeft w:val="0"/>
      <w:marRight w:val="0"/>
      <w:marTop w:val="0"/>
      <w:marBottom w:val="0"/>
      <w:divBdr>
        <w:top w:val="none" w:sz="0" w:space="0" w:color="auto"/>
        <w:left w:val="none" w:sz="0" w:space="0" w:color="auto"/>
        <w:bottom w:val="none" w:sz="0" w:space="0" w:color="auto"/>
        <w:right w:val="none" w:sz="0" w:space="0" w:color="auto"/>
      </w:divBdr>
    </w:div>
    <w:div w:id="920867733">
      <w:bodyDiv w:val="1"/>
      <w:marLeft w:val="0"/>
      <w:marRight w:val="0"/>
      <w:marTop w:val="0"/>
      <w:marBottom w:val="0"/>
      <w:divBdr>
        <w:top w:val="none" w:sz="0" w:space="0" w:color="auto"/>
        <w:left w:val="none" w:sz="0" w:space="0" w:color="auto"/>
        <w:bottom w:val="none" w:sz="0" w:space="0" w:color="auto"/>
        <w:right w:val="none" w:sz="0" w:space="0" w:color="auto"/>
      </w:divBdr>
    </w:div>
    <w:div w:id="1126462361">
      <w:bodyDiv w:val="1"/>
      <w:marLeft w:val="0"/>
      <w:marRight w:val="0"/>
      <w:marTop w:val="0"/>
      <w:marBottom w:val="0"/>
      <w:divBdr>
        <w:top w:val="none" w:sz="0" w:space="0" w:color="auto"/>
        <w:left w:val="none" w:sz="0" w:space="0" w:color="auto"/>
        <w:bottom w:val="none" w:sz="0" w:space="0" w:color="auto"/>
        <w:right w:val="none" w:sz="0" w:space="0" w:color="auto"/>
      </w:divBdr>
    </w:div>
    <w:div w:id="1737363088">
      <w:bodyDiv w:val="1"/>
      <w:marLeft w:val="0"/>
      <w:marRight w:val="0"/>
      <w:marTop w:val="0"/>
      <w:marBottom w:val="0"/>
      <w:divBdr>
        <w:top w:val="none" w:sz="0" w:space="0" w:color="auto"/>
        <w:left w:val="none" w:sz="0" w:space="0" w:color="auto"/>
        <w:bottom w:val="none" w:sz="0" w:space="0" w:color="auto"/>
        <w:right w:val="none" w:sz="0" w:space="0" w:color="auto"/>
      </w:divBdr>
    </w:div>
    <w:div w:id="2021733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25105</TotalTime>
  <Pages>4</Pages>
  <Words>2069</Words>
  <Characters>11381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Hauser Anthony</dc:creator>
  <cp:keywords/>
  <dc:description/>
  <cp:lastModifiedBy>Hauser Anthony</cp:lastModifiedBy>
  <cp:revision>11</cp:revision>
  <dcterms:created xsi:type="dcterms:W3CDTF">2026-04-24T08:24:00Z</dcterms:created>
  <dcterms:modified xsi:type="dcterms:W3CDTF">2026-08-07T17:28:00Z</dcterms:modified>
</cp:coreProperties>
</file>