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416B" w14:textId="564917DC" w:rsidR="00D079DC" w:rsidRDefault="00D079DC" w:rsidP="00D079DC">
      <w:pPr>
        <w:pStyle w:val="Header"/>
        <w:tabs>
          <w:tab w:val="clear" w:pos="4536"/>
          <w:tab w:val="left" w:pos="5850"/>
        </w:tabs>
        <w:rPr>
          <w:rFonts w:cstheme="minorHAnsi"/>
          <w:sz w:val="21"/>
          <w:szCs w:val="21"/>
        </w:rPr>
      </w:pPr>
      <w:r w:rsidRPr="00F50163">
        <w:rPr>
          <w:rFonts w:cstheme="minorHAnsi"/>
          <w:noProof/>
          <w:sz w:val="21"/>
          <w:szCs w:val="21"/>
        </w:rPr>
        <mc:AlternateContent>
          <mc:Choice Requires="wps">
            <w:drawing>
              <wp:anchor distT="0" distB="0" distL="114300" distR="114300" simplePos="0" relativeHeight="251659264" behindDoc="1" locked="0" layoutInCell="1" allowOverlap="0" wp14:anchorId="66BF5A0E" wp14:editId="3FCCAA79">
                <wp:simplePos x="0" y="0"/>
                <wp:positionH relativeFrom="page">
                  <wp:posOffset>4312931</wp:posOffset>
                </wp:positionH>
                <wp:positionV relativeFrom="page">
                  <wp:posOffset>1450450</wp:posOffset>
                </wp:positionV>
                <wp:extent cx="2696478" cy="1440000"/>
                <wp:effectExtent l="0" t="0" r="0" b="0"/>
                <wp:wrapNone/>
                <wp:docPr id="1307488814" name="Zone de texte 1"/>
                <wp:cNvGraphicFramePr/>
                <a:graphic xmlns:a="http://schemas.openxmlformats.org/drawingml/2006/main">
                  <a:graphicData uri="http://schemas.microsoft.com/office/word/2010/wordprocessingShape">
                    <wps:wsp>
                      <wps:cNvSpPr txBox="1"/>
                      <wps:spPr>
                        <a:xfrm>
                          <a:off x="0" y="0"/>
                          <a:ext cx="2696478" cy="1440000"/>
                        </a:xfrm>
                        <a:prstGeom prst="rect">
                          <a:avLst/>
                        </a:prstGeom>
                        <a:noFill/>
                        <a:ln w="6350">
                          <a:noFill/>
                        </a:ln>
                      </wps:spPr>
                      <wps:txbx>
                        <w:txbxContent>
                          <w:p w14:paraId="6CF136D9" w14:textId="6747B20E" w:rsidR="009443B0" w:rsidRPr="00F50163" w:rsidRDefault="00F06F51" w:rsidP="002E455B">
                            <w:pPr>
                              <w:pStyle w:val="Header"/>
                              <w:ind w:left="-142"/>
                              <w:rPr>
                                <w:rFonts w:cstheme="minorHAnsi"/>
                                <w:lang w:val="en-US"/>
                              </w:rPr>
                            </w:pPr>
                            <w:r w:rsidRPr="00F50163">
                              <w:rPr>
                                <w:rFonts w:cstheme="minorHAnsi"/>
                                <w:lang w:val="en-US"/>
                              </w:rPr>
                              <w:t xml:space="preserve">To the editors of </w:t>
                            </w:r>
                            <w:r w:rsidR="00B95890">
                              <w:rPr>
                                <w:rFonts w:cstheme="minorHAnsi"/>
                                <w:lang w:val="en-US"/>
                              </w:rPr>
                              <w:t>the European Journal of Epidemiology</w:t>
                            </w:r>
                          </w:p>
                        </w:txbxContent>
                      </wps:txbx>
                      <wps:bodyPr rot="0" spcFirstLastPara="0" vertOverflow="overflow" horzOverflow="overflow" vert="horz" wrap="square" lIns="251999" tIns="144000" rIns="251999" bIns="144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F5A0E" id="_x0000_t202" coordsize="21600,21600" o:spt="202" path="m,l,21600r21600,l21600,xe">
                <v:stroke joinstyle="miter"/>
                <v:path gradientshapeok="t" o:connecttype="rect"/>
              </v:shapetype>
              <v:shape id="Zone de texte 1" o:spid="_x0000_s1026" type="#_x0000_t202" style="position:absolute;margin-left:339.6pt;margin-top:114.2pt;width:212.3pt;height:113.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5u4GAIAADEEAAAOAAAAZHJzL2Uyb0RvYy54bWysU02P2jAQvVfqf7B8LwmUpSUirOiuqCqh&#10;3ZXYas/GsUkk2+PahoT++o6dAN1tT1VzcMae8Xy897y47bQiR+F8A6ak41FOiTAcqsbsS/r9ef3h&#10;MyU+MFMxBUaU9CQ8vV2+f7dobSEmUIOqhCOYxPiitSWtQ7BFlnleC838CKww6JTgNAu4dfuscqzF&#10;7FplkzyfZS24yjrgwns8ve+ddJnySyl4eJTSi0BUSbG3kFaX1l1cs+WCFXvHbN3woQ32D11o1hgs&#10;ekl1zwIjB9f8kUo33IEHGUYcdAZSNlykGXCacf5mmm3NrEizIDjeXmDy/y8tfzhu7ZMjofsCHRIY&#10;AWmtLzwexnk66XT8Y6cE/Qjh6QKb6ALheDiZzWfTT0g0R994Os3xi3my63XrfPgqQJNolNQhLwku&#10;dtz40IeeQ2I1A+tGqcSNMqQt6ezjTZ4uXDyYXBmscW02WqHbdcMEO6hOOJiDnnNv+brB4hvmwxNz&#10;SDLOgsINj7hIBVgEBouSGtzPv53HeMQevZS0KJqS+h8H5gQl6ptBViY34/l8jjJLux4KStwr3+6V&#10;zxz0HaA2x/hMLE8m9uWCOpvSgX5Bja9iZXQxw7F+ScPZvAu9nPGNcLFapSDUlmVhY7aWx9QR0gjv&#10;c/fCnB04CEjfA5wlxoo3VPSxPRmrQwDZJJ4iyD2yA/aoy8T08Iai8H/fp6jrS1/+AgAA//8DAFBL&#10;AwQUAAYACAAAACEAXvzq6eIAAAAMAQAADwAAAGRycy9kb3ducmV2LnhtbEyPwU7DMBBE70j8g7VI&#10;XCrq2CSlhGwqVNQTvVAQUm9uvCQRsR3FThP+HvcEx9U+zbwpNrPp2JkG3zqLIJYJMLKV062tET7e&#10;d3drYD4oq1XnLCH8kIdNeX1VqFy7yb7R+RBqFkOszxVCE0Kfc+6rhozyS9eTjb8vNxgV4jnUXA9q&#10;iuGm4zJJVtyo1saGRvW0baj6PowGgbJx7z5fpnlxTBduu2vFUbwKxNub+fkJWKA5/MFw0Y/qUEan&#10;kxut9qxDWD08yogiSLlOgV0IkdzHNSeENMsk8LLg/0eUvwAAAP//AwBQSwECLQAUAAYACAAAACEA&#10;toM4kv4AAADhAQAAEwAAAAAAAAAAAAAAAAAAAAAAW0NvbnRlbnRfVHlwZXNdLnhtbFBLAQItABQA&#10;BgAIAAAAIQA4/SH/1gAAAJQBAAALAAAAAAAAAAAAAAAAAC8BAABfcmVscy8ucmVsc1BLAQItABQA&#10;BgAIAAAAIQBLn5u4GAIAADEEAAAOAAAAAAAAAAAAAAAAAC4CAABkcnMvZTJvRG9jLnhtbFBLAQIt&#10;ABQABgAIAAAAIQBe/Orp4gAAAAwBAAAPAAAAAAAAAAAAAAAAAHIEAABkcnMvZG93bnJldi54bWxQ&#10;SwUGAAAAAAQABADzAAAAgQUAAAAA&#10;" o:allowoverlap="f" filled="f" stroked="f" strokeweight=".5pt">
                <v:textbox inset="6.99997mm,4mm,6.99997mm,4mm">
                  <w:txbxContent>
                    <w:p w14:paraId="6CF136D9" w14:textId="6747B20E" w:rsidR="009443B0" w:rsidRPr="00F50163" w:rsidRDefault="00F06F51" w:rsidP="002E455B">
                      <w:pPr>
                        <w:pStyle w:val="Header"/>
                        <w:ind w:left="-142"/>
                        <w:rPr>
                          <w:rFonts w:cstheme="minorHAnsi"/>
                          <w:lang w:val="en-US"/>
                        </w:rPr>
                      </w:pPr>
                      <w:r w:rsidRPr="00F50163">
                        <w:rPr>
                          <w:rFonts w:cstheme="minorHAnsi"/>
                          <w:lang w:val="en-US"/>
                        </w:rPr>
                        <w:t xml:space="preserve">To the editors of </w:t>
                      </w:r>
                      <w:r w:rsidR="00B95890">
                        <w:rPr>
                          <w:rFonts w:cstheme="minorHAnsi"/>
                          <w:lang w:val="en-US"/>
                        </w:rPr>
                        <w:t>the European Journal of Epidemiology</w:t>
                      </w:r>
                    </w:p>
                  </w:txbxContent>
                </v:textbox>
                <w10:wrap anchorx="page" anchory="page"/>
              </v:shape>
            </w:pict>
          </mc:Fallback>
        </mc:AlternateContent>
      </w:r>
      <w:r w:rsidR="00CA745F" w:rsidRPr="00F50163">
        <w:rPr>
          <w:rFonts w:cstheme="minorHAnsi"/>
          <w:sz w:val="21"/>
          <w:szCs w:val="21"/>
        </w:rPr>
        <w:tab/>
      </w:r>
    </w:p>
    <w:p w14:paraId="0EEF5663" w14:textId="2520877A" w:rsidR="00094C75" w:rsidRPr="00D079DC" w:rsidRDefault="00094C75" w:rsidP="00D079DC">
      <w:pPr>
        <w:pStyle w:val="Header"/>
        <w:tabs>
          <w:tab w:val="clear" w:pos="4536"/>
          <w:tab w:val="left" w:pos="5850"/>
        </w:tabs>
        <w:rPr>
          <w:rFonts w:cstheme="minorHAnsi"/>
          <w:sz w:val="21"/>
          <w:szCs w:val="21"/>
          <w:lang w:val="en-US"/>
        </w:rPr>
      </w:pPr>
      <w:r w:rsidRPr="00F50163">
        <w:rPr>
          <w:rFonts w:cstheme="minorHAnsi"/>
          <w:lang w:val="en-US"/>
        </w:rPr>
        <w:t xml:space="preserve">Dr. </w:t>
      </w:r>
      <w:r w:rsidRPr="00791B3F">
        <w:rPr>
          <w:rFonts w:cstheme="minorHAnsi"/>
          <w:lang w:val="en-US"/>
        </w:rPr>
        <w:t>Anthony Hauser</w:t>
      </w:r>
    </w:p>
    <w:p w14:paraId="315F7D3D" w14:textId="048F4C8E" w:rsidR="00094C75" w:rsidRPr="00F50163" w:rsidRDefault="00094C75" w:rsidP="00094C75">
      <w:pPr>
        <w:pStyle w:val="Header"/>
        <w:rPr>
          <w:rFonts w:cstheme="minorHAnsi"/>
          <w:lang w:val="en-US"/>
        </w:rPr>
      </w:pPr>
      <w:proofErr w:type="spellStart"/>
      <w:r w:rsidRPr="00791B3F">
        <w:rPr>
          <w:rFonts w:cstheme="minorHAnsi"/>
          <w:lang w:val="en-US"/>
        </w:rPr>
        <w:t>Unisanté</w:t>
      </w:r>
      <w:proofErr w:type="spellEnd"/>
      <w:r w:rsidRPr="00791B3F">
        <w:rPr>
          <w:rFonts w:cstheme="minorHAnsi"/>
          <w:lang w:val="en-US"/>
        </w:rPr>
        <w:t>, Center for Primary Care and Public Health</w:t>
      </w:r>
    </w:p>
    <w:p w14:paraId="32C259B6" w14:textId="0EA3AF23" w:rsidR="00094C75" w:rsidRPr="00C96275" w:rsidRDefault="00094C75" w:rsidP="00094C75">
      <w:pPr>
        <w:pStyle w:val="Header"/>
        <w:rPr>
          <w:rFonts w:cstheme="minorHAnsi"/>
          <w:lang w:val="en-US"/>
        </w:rPr>
      </w:pPr>
      <w:r w:rsidRPr="00C96275">
        <w:rPr>
          <w:rFonts w:cstheme="minorHAnsi"/>
          <w:lang w:val="en-US"/>
        </w:rPr>
        <w:t>University of Lausanne</w:t>
      </w:r>
    </w:p>
    <w:p w14:paraId="235DB47A" w14:textId="54C2F54B" w:rsidR="00094C75" w:rsidRPr="00C96275" w:rsidRDefault="00094C75" w:rsidP="00094C75">
      <w:pPr>
        <w:pStyle w:val="Header"/>
        <w:tabs>
          <w:tab w:val="clear" w:pos="4536"/>
          <w:tab w:val="left" w:pos="5850"/>
        </w:tabs>
        <w:rPr>
          <w:rFonts w:cstheme="minorHAnsi"/>
          <w:lang w:val="en-US"/>
        </w:rPr>
      </w:pPr>
      <w:proofErr w:type="spellStart"/>
      <w:r w:rsidRPr="00C96275">
        <w:rPr>
          <w:rFonts w:cstheme="minorHAnsi"/>
          <w:lang w:val="en-US"/>
        </w:rPr>
        <w:t>Rte</w:t>
      </w:r>
      <w:proofErr w:type="spellEnd"/>
      <w:r w:rsidRPr="00C96275">
        <w:rPr>
          <w:rFonts w:cstheme="minorHAnsi"/>
          <w:lang w:val="en-US"/>
        </w:rPr>
        <w:t xml:space="preserve"> de la Corniche 21</w:t>
      </w:r>
    </w:p>
    <w:p w14:paraId="135EB994" w14:textId="48317E03" w:rsidR="00094C75" w:rsidRPr="00B95890" w:rsidRDefault="00094C75" w:rsidP="00B95890">
      <w:pPr>
        <w:pStyle w:val="Header"/>
        <w:rPr>
          <w:rFonts w:cstheme="minorHAnsi"/>
          <w:sz w:val="14"/>
          <w:szCs w:val="14"/>
          <w:lang w:val="en-US"/>
        </w:rPr>
      </w:pPr>
      <w:r w:rsidRPr="00F50163">
        <w:rPr>
          <w:rFonts w:cstheme="minorHAnsi"/>
          <w:lang w:val="en-US"/>
        </w:rPr>
        <w:t>CH-1010 Lausanne, Switzerland</w:t>
      </w:r>
    </w:p>
    <w:p w14:paraId="21AA7D5F" w14:textId="3930BFD6" w:rsidR="0029699D" w:rsidRPr="00B95890" w:rsidRDefault="004F63EE" w:rsidP="00B95890">
      <w:pPr>
        <w:tabs>
          <w:tab w:val="left" w:pos="5670"/>
        </w:tabs>
        <w:spacing w:after="240" w:line="240" w:lineRule="auto"/>
        <w:rPr>
          <w:rFonts w:cstheme="minorHAnsi"/>
          <w:sz w:val="21"/>
          <w:szCs w:val="21"/>
          <w:lang w:val="en-US"/>
        </w:rPr>
      </w:pPr>
      <w:r w:rsidRPr="00C96275">
        <w:rPr>
          <w:rFonts w:cstheme="minorHAnsi"/>
          <w:sz w:val="21"/>
          <w:szCs w:val="21"/>
          <w:lang w:val="en-US"/>
        </w:rPr>
        <w:tab/>
      </w:r>
      <w:r w:rsidRPr="00F50163">
        <w:rPr>
          <w:rFonts w:cstheme="minorHAnsi"/>
          <w:sz w:val="21"/>
          <w:szCs w:val="21"/>
          <w:lang w:val="en-US"/>
        </w:rPr>
        <w:t xml:space="preserve">Lausanne, </w:t>
      </w:r>
      <w:r w:rsidR="00B95890">
        <w:rPr>
          <w:rFonts w:cstheme="minorHAnsi"/>
          <w:sz w:val="21"/>
          <w:szCs w:val="21"/>
          <w:lang w:val="en-US"/>
        </w:rPr>
        <w:t>31</w:t>
      </w:r>
      <w:r w:rsidR="00094C75" w:rsidRPr="00F50163">
        <w:rPr>
          <w:rFonts w:cstheme="minorHAnsi"/>
          <w:sz w:val="21"/>
          <w:szCs w:val="21"/>
          <w:lang w:val="en-US"/>
        </w:rPr>
        <w:t xml:space="preserve"> </w:t>
      </w:r>
      <w:r w:rsidR="00B95890">
        <w:rPr>
          <w:rFonts w:cstheme="minorHAnsi"/>
          <w:sz w:val="21"/>
          <w:szCs w:val="21"/>
          <w:lang w:val="en-US"/>
        </w:rPr>
        <w:t>March</w:t>
      </w:r>
      <w:r w:rsidR="00094C75" w:rsidRPr="00F50163">
        <w:rPr>
          <w:rFonts w:cstheme="minorHAnsi"/>
          <w:sz w:val="21"/>
          <w:szCs w:val="21"/>
          <w:lang w:val="en-US"/>
        </w:rPr>
        <w:t xml:space="preserve"> 202</w:t>
      </w:r>
      <w:r w:rsidR="00B95890">
        <w:rPr>
          <w:rFonts w:cstheme="minorHAnsi"/>
          <w:sz w:val="21"/>
          <w:szCs w:val="21"/>
          <w:lang w:val="en-US"/>
        </w:rPr>
        <w:t>6</w:t>
      </w:r>
    </w:p>
    <w:p w14:paraId="04B4C8EF" w14:textId="77777777" w:rsidR="00F71205" w:rsidRDefault="00F71205" w:rsidP="009443B0">
      <w:pPr>
        <w:spacing w:after="0" w:line="240" w:lineRule="auto"/>
        <w:jc w:val="both"/>
        <w:rPr>
          <w:rFonts w:cstheme="minorHAnsi"/>
          <w:sz w:val="21"/>
          <w:szCs w:val="21"/>
          <w:lang w:val="en-US"/>
        </w:rPr>
      </w:pPr>
    </w:p>
    <w:p w14:paraId="3CD67B14" w14:textId="77777777" w:rsidR="00D079DC" w:rsidRPr="00F50163" w:rsidRDefault="00D079DC" w:rsidP="009443B0">
      <w:pPr>
        <w:spacing w:after="0" w:line="240" w:lineRule="auto"/>
        <w:jc w:val="both"/>
        <w:rPr>
          <w:rFonts w:cstheme="minorHAnsi"/>
          <w:sz w:val="21"/>
          <w:szCs w:val="21"/>
          <w:lang w:val="en-US"/>
        </w:rPr>
      </w:pPr>
    </w:p>
    <w:p w14:paraId="0FFB8A2D" w14:textId="47C45B67" w:rsidR="00094C75" w:rsidRPr="00F50163" w:rsidRDefault="00094C75" w:rsidP="009443B0">
      <w:pPr>
        <w:spacing w:after="0" w:line="240" w:lineRule="auto"/>
        <w:jc w:val="both"/>
        <w:rPr>
          <w:rFonts w:cstheme="minorHAnsi"/>
          <w:lang w:val="en-US"/>
        </w:rPr>
      </w:pPr>
      <w:r w:rsidRPr="00F50163">
        <w:rPr>
          <w:rFonts w:cstheme="minorHAnsi"/>
          <w:lang w:val="en-US"/>
        </w:rPr>
        <w:t>Dear editors,</w:t>
      </w:r>
    </w:p>
    <w:p w14:paraId="0AA0601F" w14:textId="77777777" w:rsidR="00094C75" w:rsidRPr="00F50163" w:rsidRDefault="00094C75" w:rsidP="009443B0">
      <w:pPr>
        <w:spacing w:after="0" w:line="240" w:lineRule="auto"/>
        <w:jc w:val="both"/>
        <w:rPr>
          <w:rFonts w:cstheme="minorHAnsi"/>
          <w:lang w:val="en-US"/>
        </w:rPr>
      </w:pPr>
    </w:p>
    <w:p w14:paraId="7836B9C1" w14:textId="59D44DC2" w:rsidR="000B4C74" w:rsidRDefault="002935A8" w:rsidP="002935A8">
      <w:pPr>
        <w:jc w:val="both"/>
        <w:rPr>
          <w:rFonts w:cstheme="minorHAnsi"/>
          <w:lang w:val="en-US"/>
        </w:rPr>
      </w:pPr>
      <w:bookmarkStart w:id="0" w:name="_Hlk225853584"/>
      <w:r w:rsidRPr="00C26E04">
        <w:rPr>
          <w:rFonts w:cstheme="minorHAnsi"/>
          <w:lang w:val="en-US"/>
        </w:rPr>
        <w:t xml:space="preserve">We are pleased to submit our manuscript entitled “COVID-19 disrupted patterns of cause-specific mortality in Switzerland” for consideration in </w:t>
      </w:r>
      <w:r w:rsidR="00491326">
        <w:rPr>
          <w:rFonts w:cstheme="minorHAnsi"/>
          <w:i/>
          <w:iCs/>
          <w:lang w:val="en-US"/>
        </w:rPr>
        <w:t>t</w:t>
      </w:r>
      <w:r w:rsidRPr="00C26E04">
        <w:rPr>
          <w:rFonts w:cstheme="minorHAnsi"/>
          <w:i/>
          <w:iCs/>
          <w:lang w:val="en-US"/>
        </w:rPr>
        <w:t>he European Journal of Epidemiology</w:t>
      </w:r>
      <w:r w:rsidRPr="00C26E04">
        <w:rPr>
          <w:rFonts w:cstheme="minorHAnsi"/>
          <w:lang w:val="en-US"/>
        </w:rPr>
        <w:t>. Using high-quality national mortality data and a Bayesian multivariate Poisson model, we quantify cause-specific excess mortality during 2020–2021 and reveal how deaths from different causes are interdependent.</w:t>
      </w:r>
    </w:p>
    <w:p w14:paraId="202E95C8" w14:textId="56275AC7" w:rsidR="000B4C74" w:rsidRDefault="000B4C74" w:rsidP="002935A8">
      <w:pPr>
        <w:jc w:val="both"/>
        <w:rPr>
          <w:lang w:val="en-US"/>
        </w:rPr>
      </w:pPr>
      <w:r w:rsidRPr="000B4C74">
        <w:rPr>
          <w:rFonts w:cstheme="minorHAnsi"/>
          <w:lang w:val="en-US"/>
        </w:rPr>
        <w:t>We analyzed weekly deaths in Switzerland from 2011–2021 by age, sex, region, and nine cause groups, accounting for seasonality, long-term trends, population changes, and cross-cause correlations. Cardiovascular deaths peaked during COVID-19 waves, while no cause showed sustained excess over the full period. In individuals ≥80 years, declines in non-COVID respiratory (</w:t>
      </w:r>
      <w:r w:rsidR="000D5CD4">
        <w:rPr>
          <w:rFonts w:cstheme="minorHAnsi"/>
          <w:lang w:val="en-US"/>
        </w:rPr>
        <w:t>-</w:t>
      </w:r>
      <w:r w:rsidRPr="000B4C74">
        <w:rPr>
          <w:rFonts w:cstheme="minorHAnsi"/>
          <w:lang w:val="en-US"/>
        </w:rPr>
        <w:t>25%) and mental/neurological (</w:t>
      </w:r>
      <w:r w:rsidR="000D5CD4">
        <w:rPr>
          <w:rFonts w:cstheme="minorHAnsi"/>
          <w:lang w:val="en-US"/>
        </w:rPr>
        <w:t>-</w:t>
      </w:r>
      <w:r w:rsidRPr="000B4C74">
        <w:rPr>
          <w:rFonts w:cstheme="minorHAnsi"/>
          <w:lang w:val="en-US"/>
        </w:rPr>
        <w:t xml:space="preserve">12%) deaths were largely offset by COVID-19 mortality, </w:t>
      </w:r>
      <w:r>
        <w:rPr>
          <w:rFonts w:cstheme="minorHAnsi"/>
          <w:lang w:val="en-US"/>
        </w:rPr>
        <w:t>resulting in only</w:t>
      </w:r>
      <w:r w:rsidRPr="000B4C74">
        <w:rPr>
          <w:rFonts w:cstheme="minorHAnsi"/>
          <w:lang w:val="en-US"/>
        </w:rPr>
        <w:t xml:space="preserve"> a modest all-cause excess. </w:t>
      </w:r>
      <w:r w:rsidRPr="00C52A7B">
        <w:rPr>
          <w:lang w:val="en-US"/>
        </w:rPr>
        <w:t>We also identified strong pre-pandemic correlations between respiratory, cardiovascular and mental/neurological deaths (</w:t>
      </w:r>
      <m:oMath>
        <m:r>
          <w:rPr>
            <w:rFonts w:ascii="Cambria Math" w:hAnsi="Cambria Math"/>
            <w:lang w:val="en-US"/>
          </w:rPr>
          <m:t>ρ&gt;0.8</m:t>
        </m:r>
      </m:oMath>
      <w:r w:rsidRPr="00C52A7B">
        <w:rPr>
          <w:lang w:val="en-US"/>
        </w:rPr>
        <w:t xml:space="preserve">), and observed that excess mortality across these causes </w:t>
      </w:r>
      <w:r>
        <w:rPr>
          <w:lang w:val="en-US"/>
        </w:rPr>
        <w:t>remained</w:t>
      </w:r>
      <w:r w:rsidRPr="00C52A7B">
        <w:rPr>
          <w:lang w:val="en-US"/>
        </w:rPr>
        <w:t xml:space="preserve"> closely correlated during the pandemic.</w:t>
      </w:r>
    </w:p>
    <w:p w14:paraId="32A60D4D" w14:textId="2E40EB4E" w:rsidR="000B4C74" w:rsidRPr="000B4C74" w:rsidRDefault="000B4C74" w:rsidP="000B4C74">
      <w:pPr>
        <w:jc w:val="both"/>
        <w:rPr>
          <w:lang w:val="en-US"/>
        </w:rPr>
      </w:pPr>
      <w:r w:rsidRPr="000B4C74">
        <w:rPr>
          <w:rFonts w:eastAsiaTheme="minorEastAsia"/>
          <w:lang w:val="en-US"/>
        </w:rPr>
        <w:t>Our framework formally models these cross-cause correlations and leverages the COVID-19 pandemic as a natural experiment to disentangle mechanisms</w:t>
      </w:r>
      <w:r>
        <w:rPr>
          <w:rFonts w:eastAsiaTheme="minorEastAsia"/>
          <w:lang w:val="en-US"/>
        </w:rPr>
        <w:t xml:space="preserve"> that have historically overlapped</w:t>
      </w:r>
      <w:r w:rsidRPr="000B4C74">
        <w:rPr>
          <w:rFonts w:eastAsiaTheme="minorEastAsia"/>
          <w:lang w:val="en-US"/>
        </w:rPr>
        <w:t>. We identified three key drivers of cause-specific disruptions: misclassification of deaths, mortality displacement, and effects of control measures.</w:t>
      </w:r>
    </w:p>
    <w:p w14:paraId="2A42B868" w14:textId="77777777" w:rsidR="00D91B2F" w:rsidRDefault="000B4C74" w:rsidP="000B4C74">
      <w:pPr>
        <w:jc w:val="both"/>
        <w:rPr>
          <w:lang w:val="en-US"/>
        </w:rPr>
      </w:pPr>
      <w:r w:rsidRPr="000B4C74">
        <w:rPr>
          <w:lang w:val="en-US"/>
        </w:rPr>
        <w:t>Our work builds on recent discussions in the European Journal of Epidemiology. Nilsson et al. quantified cardiovascular excess and deficits in respiratory and dementia deaths in Nordic countries</w:t>
      </w:r>
      <w:r>
        <w:rPr>
          <w:lang w:val="en-US"/>
        </w:rPr>
        <w:t xml:space="preserve"> </w:t>
      </w:r>
      <w:r w:rsidR="002935A8">
        <w:rPr>
          <w:lang w:val="en-US"/>
        </w:rPr>
        <w:fldChar w:fldCharType="begin"/>
      </w:r>
      <w:r w:rsidR="00C95596">
        <w:rPr>
          <w:lang w:val="en-US"/>
        </w:rPr>
        <w:instrText xml:space="preserve"> ADDIN ZOTERO_ITEM CSL_CITATION {"citationID":"idRI5S44","properties":{"unsorted":false,"formattedCitation":"(1)","plainCitation":"(1)","noteIndex":0},"citationItems":[{"id":18,"uris":["http://zotero.org/users/11413437/items/7YRUVUDG"],"itemData":{"id":18,"type":"article-journal","abstract":"While there is substantial evidence on excess mortality in the first two years of the COVID-19 pandemic, no study has conducted a cause-specific analysis of excess mortality for the whole period 2020–2022 across multiple countries. We examined cause-specific excess mortality during 2020–2022 in Denmark, Finland, Norway, and Sweden—four countries with similar demographics and welfare provisions, which implemented different pandemic response policies. To this end, we utilized nationwide register-based information on annual cause-specific deaths stratified by age and sex, and applied linear regression models to predict mortality in 2020–2022 based on the reference period 2010–2019. Excess deaths were obtained by contrasting actual and expected deaths. Additional analyses employed standardization to a common population, as well as population adjustments to account for previous deaths. Our results showed that, besides deaths due to COVID-19 (a total of 32,491 during 2020–2022), all countries experienced excess deaths due to cardiovascular diseases (in total 11,610 excess deaths), and under-mortality due to respiratory diseases other than COVID-19 (in total 9878) and dementia (in total 8721). The excess mortality due to cardiovascular diseases was particularly pronounced in Finland and Norway in 2022, and the under-mortality due to dementia was particularly pronounced in Sweden in 2021–2022. In conclusion, while COVID-19 deaths emerge as the most apparent consequence of the pandemic, our findings suggest that mortality has also been influenced by substitutions between different causes of death and over time, as well as indirect consequences of COVID-19 infection and pandemic responses—albeit to different extents in the different countries.","container-title":"European Journal of Epidemiology","DOI":"10.1007/s10654-024-01154-0","ISSN":"0393-2990","issue":"9","journalAbbreviation":"Eur J Epidemiol","page":"1037-1050","PMID":"39285102","PMCID":"PMC11470911","source":"PubMed Central","title":"Cause-specific excess mortality in Denmark, Finland, Norway, and Sweden during the COVID-19 pandemic 2020–2022: a study using nationwide population data","title-short":"Cause-specific excess mortality in Denmark, Finland, Norway, and Sweden during the COVID-19 pandemic 2020–2022","volume":"39","author":[{"family":"Nilsson","given":"Anton"},{"family":"Emilsson","given":"Louise"},{"family":"Kepp","given":"Kasper P."},{"family":"Knudsen","given":"Ann Kristin Skrindo"},{"family":"Forthun","given":"Ingeborg"},{"family":"Madsen","given":"Christian"},{"family":"Björk","given":"Jonas"},{"family":"Lallukka","given":"Tea"}],"issued":{"date-parts":[["2024"]]}}}],"schema":"https://github.com/citation-style-language/schema/raw/master/csl-citation.json"} </w:instrText>
      </w:r>
      <w:r w:rsidR="002935A8">
        <w:rPr>
          <w:lang w:val="en-US"/>
        </w:rPr>
        <w:fldChar w:fldCharType="separate"/>
      </w:r>
      <w:r w:rsidR="00C95596" w:rsidRPr="00C95596">
        <w:rPr>
          <w:rFonts w:ascii="Calibri" w:hAnsi="Calibri" w:cs="Calibri"/>
          <w:lang w:val="en-US"/>
        </w:rPr>
        <w:t>(1)</w:t>
      </w:r>
      <w:r w:rsidR="002935A8">
        <w:rPr>
          <w:lang w:val="en-US"/>
        </w:rPr>
        <w:fldChar w:fldCharType="end"/>
      </w:r>
      <w:r w:rsidR="002935A8" w:rsidRPr="00C26E04">
        <w:rPr>
          <w:lang w:val="en-US"/>
        </w:rPr>
        <w:t>.</w:t>
      </w:r>
      <w:r w:rsidR="002935A8">
        <w:rPr>
          <w:lang w:val="en-US"/>
        </w:rPr>
        <w:t xml:space="preserve"> </w:t>
      </w:r>
      <w:r w:rsidRPr="000B4C74">
        <w:rPr>
          <w:lang w:val="en-US"/>
        </w:rPr>
        <w:t>Li et al. emphasized the importance of accounting for co-dependence between causes when assessing indirect effects of COVID-19 on mortality</w:t>
      </w:r>
      <w:r w:rsidR="00C95596">
        <w:rPr>
          <w:lang w:val="en-US"/>
        </w:rPr>
        <w:t xml:space="preserve"> </w:t>
      </w:r>
      <w:r w:rsidR="00C95596">
        <w:rPr>
          <w:lang w:val="en-US"/>
        </w:rPr>
        <w:fldChar w:fldCharType="begin"/>
      </w:r>
      <w:r w:rsidR="00C95596">
        <w:rPr>
          <w:lang w:val="en-US"/>
        </w:rPr>
        <w:instrText xml:space="preserve"> ADDIN ZOTERO_ITEM CSL_CITATION {"citationID":"56hswSXL","properties":{"unsorted":false,"formattedCitation":"(2)","plainCitation":"(2)","noteIndex":0},"citationItems":[{"id":5277,"uris":["http://zotero.org/users/11413437/items/XWPF4X9Q"],"itemData":{"id":5277,"type":"article-journal","abstract":"Multiple cause of death data allow for a more granular analysis of the pandemic’s impact on mortality from non-COVID-19 causes of death compared with analysis of a single underlying cause of each death because they are often a co-morbidity of COVID-19. This study estimates excess mortality in the US of non-COVID-19 causes measured as a multiple cause (reported anywhere on the death certificate). Death registration data were used to conduct Poisson regressions of 24 non-COVID-19 causes to estimate expected age-standardized death rates and excess mortality in 2020–21, including by place of death. The ratio of COVID-19 mortality (as underlying or contributing cause) to excess mortality of each non-COVID-19 cause was calculated. During 2020–21, 21 of 24 non-COVID-19 causes exhibited excess mortality, highest for pneumonia (males 126.5%; 95% confidence interval 116.6–136.9%), other respiratory diseases (males 45.2%; 42.2–48.2%), other kidney diseases (males 45.0%, 37.8–52.0%), diabetes (females 38.3%, 32.8–43.4%) and hypertensive heart disease (females 28.9%, 22.8–33.9%). Suicide and influenza mortality was lower than expected. The ratio of COVID-19 (underlying cause) to excess mortality was 74.2% (69.2–79.7%) for men and 68.7% (63.5–75.0%) for women, was significantly higher for hospital (over 90%) than home (less than 16%) deaths and varied greatly between causes. The pandemic led to excess mortality for almost all non-COVID-19 causes in the US when measured as a multiple cause, being particularly high in several non-communicable diseases that increase the risk of dying from COVID-19. COVID-19 appears underreported for home deaths due to its low ratio to excess mortality in this setting.","container-title":"European Journal of Epidemiology","DOI":"10.1007/s10654-025-01214-z","ISSN":"1573-7284","issue":"4","journalAbbreviation":"Eur J Epidemiol","language":"en","page":"463-474","source":"Springer Link","title":"The impact of the pandemic on non-COVID-19 causes of death in the United States: a multiple cause of death analysis","title-short":"The impact of the pandemic on non-COVID-19 causes of death in the United States","volume":"40","author":[{"family":"Li","given":"Yu"},{"family":"Li","given":"Hang"},{"family":"Adair","given":"Tim"}],"issued":{"date-parts":[["2025",4,1]]}}}],"schema":"https://github.com/citation-style-language/schema/raw/master/csl-citation.json"} </w:instrText>
      </w:r>
      <w:r w:rsidR="00C95596">
        <w:rPr>
          <w:lang w:val="en-US"/>
        </w:rPr>
        <w:fldChar w:fldCharType="separate"/>
      </w:r>
      <w:r w:rsidR="00C95596" w:rsidRPr="00C95596">
        <w:rPr>
          <w:rFonts w:ascii="Calibri" w:hAnsi="Calibri" w:cs="Calibri"/>
          <w:lang w:val="en-US"/>
        </w:rPr>
        <w:t>(2)</w:t>
      </w:r>
      <w:r w:rsidR="00C95596">
        <w:rPr>
          <w:lang w:val="en-US"/>
        </w:rPr>
        <w:fldChar w:fldCharType="end"/>
      </w:r>
      <w:r w:rsidR="00913020">
        <w:rPr>
          <w:lang w:val="en-US"/>
        </w:rPr>
        <w:t>.</w:t>
      </w:r>
      <w:r>
        <w:rPr>
          <w:lang w:val="en-US"/>
        </w:rPr>
        <w:t xml:space="preserve"> </w:t>
      </w:r>
      <w:proofErr w:type="spellStart"/>
      <w:r w:rsidRPr="000B4C74">
        <w:rPr>
          <w:lang w:val="en-US"/>
        </w:rPr>
        <w:t>Jasilionis</w:t>
      </w:r>
      <w:proofErr w:type="spellEnd"/>
      <w:r w:rsidRPr="000B4C74">
        <w:rPr>
          <w:lang w:val="en-US"/>
        </w:rPr>
        <w:t xml:space="preserve"> et al. examined the role of cardiovascular disease in overall mortality and </w:t>
      </w:r>
      <w:r w:rsidR="00D91B2F">
        <w:rPr>
          <w:lang w:val="en-US"/>
        </w:rPr>
        <w:t>prompted</w:t>
      </w:r>
      <w:r w:rsidRPr="000B4C74">
        <w:rPr>
          <w:lang w:val="en-US"/>
        </w:rPr>
        <w:t xml:space="preserve"> discussion on using cause-specific deaths to explore </w:t>
      </w:r>
      <w:r w:rsidR="00D91B2F">
        <w:rPr>
          <w:lang w:val="en-US"/>
        </w:rPr>
        <w:t xml:space="preserve">mortality </w:t>
      </w:r>
      <w:r w:rsidRPr="000B4C74">
        <w:rPr>
          <w:lang w:val="en-US"/>
        </w:rPr>
        <w:t>redistribution</w:t>
      </w:r>
      <w:r w:rsidR="00C95596">
        <w:rPr>
          <w:lang w:val="en-US"/>
        </w:rPr>
        <w:t xml:space="preserve"> </w:t>
      </w:r>
      <w:r w:rsidR="00C95596">
        <w:rPr>
          <w:lang w:val="en-US"/>
        </w:rPr>
        <w:fldChar w:fldCharType="begin"/>
      </w:r>
      <w:r w:rsidR="00C95596">
        <w:rPr>
          <w:lang w:val="en-US"/>
        </w:rPr>
        <w:instrText xml:space="preserve"> ADDIN ZOTERO_ITEM CSL_CITATION {"citationID":"NWhjXynY","properties":{"unsorted":false,"formattedCitation":"(3\\uc0\\u8211{}5)","plainCitation":"(3–5)","noteIndex":0},"citationItems":[{"id":5269,"uris":["http://zotero.org/users/11413437/items/3SUKWXJ6"],"itemData":{"id":5269,"type":"article-journal","abstract":"This article contributes to the discussion on the determinants of diverging life expectancy in high-income countries, with a focus on Germany. To date, much of this discourse has centered around the social determinants of health, issues of healthcare equity, poverty and income inequality, and new epidemics of opioids and violence. Yet despite doing well on all of these metrics and having numerous advantages such as comparatively strong economic performance, generous social security, and an equitable and well-resourced health care system, Germany has been a long-time life expectancy laggard among the high-income countries. Using aggregated population-level mortality data for Germany and selected six high-income countries (Switzerland, France, Japan, Spain, the United Kingdom, and the United States) from the Human Mortality Database and WHO Mortality Database, we find that the German longevity shortfall is mainly explained by a longstanding disadvantage in survival among older adults and adults nearing statutory retirement age, which mainly stems from sustained excess cardiovascular disease mortality, even when compared to other laggard countries such as the US and the UK. Patchy contextual data suggests that the unfavorable pattern of cardiovascular mortality may be driven by underperforming primary care and disease prevention. More systematic and representative data on risk factors are needed to strengthen the evidence base on the determinants of the controversial and long-standing health gap between more successful countries and Germany. The German example calls for broader narratives of population health that embed the variety of epidemiological challenges populations face around the globe.","container-title":"European Journal of Epidemiology","DOI":"10.1007/s10654-023-00995-5","ISSN":"1573-7284","issue":"8","journalAbbreviation":"Eur J Epidemiol","language":"en","page":"839-850","source":"Springer Link","title":"The underwhelming German life expectancy","volume":"38","author":[{"family":"Jasilionis","given":"Domantas"},{"family":"Raalte","given":"Alyson A.","non-dropping-particle":"van"},{"family":"Klüsener","given":"Sebastian"},{"family":"Grigoriev","given":"Pavel"}],"issued":{"date-parts":[["2023",8,1]]}}},{"id":5271,"uris":["http://zotero.org/users/11413437/items/X9Y64CT5"],"itemData":{"id":5271,"type":"article-journal","container-title":"European Journal of Epidemiology","DOI":"10.1007/s10654-023-01089-y","ISSN":"1573-7284","issue":"3","journalAbbreviation":"Eur J Epidemiol","language":"en","page":"335-337","source":"Springer Link","title":"The pitfalls of focusing on cardiovascular disease mortality to explain differences in life expectancy","volume":"39","author":[{"family":"Stolpe","given":"Susanne"},{"family":"Kowall","given":"Bernd"},{"family":"Stang","given":"Andreas"}],"issued":{"date-parts":[["2024",3,1]]}}},{"id":5273,"uris":["http://zotero.org/users/11413437/items/EJFE8G5K"],"itemData":{"id":5273,"type":"article-journal","container-title":"European Journal of Epidemiology","DOI":"10.1007/s10654-024-01102-y","ISSN":"1573-7284","issue":"3","journalAbbreviation":"Eur J Epidemiol","language":"en","page":"339-341","source":"Springer Link","title":"Re: The pitfalls of focusing on cardiovascular disease mortality to explain differences in life expectancy","title-short":"Re","volume":"39","author":[{"family":"Jasilionis","given":"Domantas"},{"family":"Raalte","given":"Alyson","non-dropping-particle":"van"},{"family":"Klüsener","given":"Sebastian"},{"family":"Grigoriev","given":"Pavel"}],"issued":{"date-parts":[["2024",3,1]]}}}],"schema":"https://github.com/citation-style-language/schema/raw/master/csl-citation.json"} </w:instrText>
      </w:r>
      <w:r w:rsidR="00C95596">
        <w:rPr>
          <w:lang w:val="en-US"/>
        </w:rPr>
        <w:fldChar w:fldCharType="separate"/>
      </w:r>
      <w:r w:rsidR="00C95596" w:rsidRPr="000B4C74">
        <w:rPr>
          <w:rFonts w:ascii="Calibri" w:hAnsi="Calibri" w:cs="Calibri"/>
          <w:lang w:val="en-US"/>
        </w:rPr>
        <w:t>(3–5)</w:t>
      </w:r>
      <w:r w:rsidR="00C95596">
        <w:rPr>
          <w:lang w:val="en-US"/>
        </w:rPr>
        <w:fldChar w:fldCharType="end"/>
      </w:r>
      <w:r w:rsidR="002935A8">
        <w:rPr>
          <w:lang w:val="en-US"/>
        </w:rPr>
        <w:t xml:space="preserve">. </w:t>
      </w:r>
      <w:r w:rsidRPr="000B4C74">
        <w:rPr>
          <w:lang w:val="en-US"/>
        </w:rPr>
        <w:t xml:space="preserve">By formally modelling cross-cause correlations, </w:t>
      </w:r>
      <w:r w:rsidR="00D91B2F" w:rsidRPr="00D91B2F">
        <w:rPr>
          <w:lang w:val="en-US"/>
        </w:rPr>
        <w:t>our manuscript provides both methodological innovation and empirical insight directly relevant to the journal’s scope.</w:t>
      </w:r>
    </w:p>
    <w:p w14:paraId="0F138AAC" w14:textId="7C4DDA13" w:rsidR="00F06F51" w:rsidRPr="00F06F51" w:rsidRDefault="002935A8" w:rsidP="00F47655">
      <w:pPr>
        <w:jc w:val="both"/>
        <w:rPr>
          <w:rFonts w:cstheme="minorHAnsi"/>
          <w:lang w:val="en-US"/>
        </w:rPr>
      </w:pPr>
      <w:r w:rsidRPr="00F06F51">
        <w:rPr>
          <w:rFonts w:cstheme="minorHAnsi"/>
          <w:lang w:val="en-US"/>
        </w:rPr>
        <w:t>Thank you for your time and consideration. We look forward to your response.</w:t>
      </w:r>
    </w:p>
    <w:p w14:paraId="45D59C1E" w14:textId="4522105B" w:rsidR="00502E47" w:rsidRPr="00F50163" w:rsidRDefault="00094C75" w:rsidP="00094C75">
      <w:pPr>
        <w:spacing w:after="0" w:line="240" w:lineRule="auto"/>
        <w:jc w:val="both"/>
        <w:rPr>
          <w:rFonts w:cstheme="minorHAnsi"/>
          <w:lang w:val="en-US"/>
        </w:rPr>
      </w:pPr>
      <w:r w:rsidRPr="00791B3F">
        <w:rPr>
          <w:rFonts w:cstheme="minorHAnsi"/>
          <w:lang w:val="en-US"/>
        </w:rPr>
        <w:t>Sincerely,</w:t>
      </w:r>
    </w:p>
    <w:p w14:paraId="073E2D9F" w14:textId="77777777" w:rsidR="004A2F60" w:rsidRPr="00F50163" w:rsidRDefault="004A2F60" w:rsidP="007C7698">
      <w:pPr>
        <w:tabs>
          <w:tab w:val="left" w:pos="5850"/>
          <w:tab w:val="left" w:pos="5940"/>
        </w:tabs>
        <w:spacing w:after="0" w:line="240" w:lineRule="auto"/>
        <w:jc w:val="both"/>
        <w:rPr>
          <w:rFonts w:cstheme="minorHAnsi"/>
          <w:lang w:val="en-US"/>
        </w:rPr>
      </w:pPr>
    </w:p>
    <w:bookmarkEnd w:id="0"/>
    <w:p w14:paraId="4E1C8CED" w14:textId="61B713C4" w:rsidR="00094C75" w:rsidRDefault="00094C75" w:rsidP="00094C75">
      <w:pPr>
        <w:pStyle w:val="Header"/>
        <w:rPr>
          <w:rFonts w:cstheme="minorHAnsi"/>
          <w:lang w:val="en-US"/>
        </w:rPr>
      </w:pPr>
      <w:r w:rsidRPr="00F50163">
        <w:rPr>
          <w:rFonts w:cstheme="minorHAnsi"/>
          <w:lang w:val="en-US"/>
        </w:rPr>
        <w:t xml:space="preserve">Dr. </w:t>
      </w:r>
      <w:r w:rsidRPr="00791B3F">
        <w:rPr>
          <w:rFonts w:cstheme="minorHAnsi"/>
          <w:lang w:val="en-US"/>
        </w:rPr>
        <w:t>Anthony Hauser</w:t>
      </w:r>
      <w:r w:rsidRPr="00F50163">
        <w:rPr>
          <w:rFonts w:cstheme="minorHAnsi"/>
          <w:lang w:val="en-US"/>
        </w:rPr>
        <w:t xml:space="preserve"> on behalf of all authors</w:t>
      </w:r>
    </w:p>
    <w:p w14:paraId="03A22DED" w14:textId="77777777" w:rsidR="00C52A7B" w:rsidRDefault="00C52A7B" w:rsidP="00094C75">
      <w:pPr>
        <w:pStyle w:val="Header"/>
        <w:rPr>
          <w:rFonts w:cstheme="minorHAnsi"/>
          <w:lang w:val="en-US"/>
        </w:rPr>
      </w:pPr>
    </w:p>
    <w:p w14:paraId="4CDDA362" w14:textId="24576F23" w:rsidR="00C52A7B" w:rsidRPr="00F50163" w:rsidRDefault="00C52A7B" w:rsidP="00094C75">
      <w:pPr>
        <w:pStyle w:val="Header"/>
        <w:rPr>
          <w:rFonts w:cstheme="minorHAnsi"/>
          <w:lang w:val="en-US"/>
        </w:rPr>
      </w:pPr>
      <w:r>
        <w:rPr>
          <w:rFonts w:cstheme="minorHAnsi"/>
          <w:noProof/>
          <w:lang w:val="en-US"/>
        </w:rPr>
        <w:drawing>
          <wp:inline distT="0" distB="0" distL="0" distR="0" wp14:anchorId="494F53E0" wp14:editId="16636D95">
            <wp:extent cx="1293155" cy="466725"/>
            <wp:effectExtent l="0" t="0" r="2540" b="0"/>
            <wp:docPr id="175687687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6876" name="Picture 1" descr="A close-up of a sign&#10;&#10;AI-generated content may be incorrect."/>
                    <pic:cNvPicPr/>
                  </pic:nvPicPr>
                  <pic:blipFill>
                    <a:blip r:embed="rId7"/>
                    <a:stretch>
                      <a:fillRect/>
                    </a:stretch>
                  </pic:blipFill>
                  <pic:spPr>
                    <a:xfrm>
                      <a:off x="0" y="0"/>
                      <a:ext cx="1331126" cy="480429"/>
                    </a:xfrm>
                    <a:prstGeom prst="rect">
                      <a:avLst/>
                    </a:prstGeom>
                  </pic:spPr>
                </pic:pic>
              </a:graphicData>
            </a:graphic>
          </wp:inline>
        </w:drawing>
      </w:r>
    </w:p>
    <w:p w14:paraId="298F539B" w14:textId="2C0CCAFE" w:rsidR="00D6772C" w:rsidRPr="00C96275" w:rsidRDefault="00D6772C" w:rsidP="007C7698">
      <w:pPr>
        <w:spacing w:line="240" w:lineRule="auto"/>
        <w:rPr>
          <w:rFonts w:cstheme="minorHAnsi"/>
          <w:sz w:val="21"/>
          <w:szCs w:val="21"/>
          <w:lang w:val="en-US"/>
        </w:rPr>
      </w:pPr>
    </w:p>
    <w:p w14:paraId="5963ACC1" w14:textId="77777777" w:rsidR="00D079DC" w:rsidRDefault="00D079DC">
      <w:pPr>
        <w:rPr>
          <w:rFonts w:cstheme="minorHAnsi"/>
          <w:sz w:val="21"/>
          <w:szCs w:val="21"/>
          <w:lang w:val="en-US"/>
        </w:rPr>
      </w:pPr>
      <w:r>
        <w:rPr>
          <w:rFonts w:cstheme="minorHAnsi"/>
          <w:sz w:val="21"/>
          <w:szCs w:val="21"/>
          <w:lang w:val="en-US"/>
        </w:rPr>
        <w:br w:type="page"/>
      </w:r>
    </w:p>
    <w:p w14:paraId="7F495013" w14:textId="3E8A441C" w:rsidR="0000120F" w:rsidRDefault="002935A8" w:rsidP="00C52A7B">
      <w:pPr>
        <w:rPr>
          <w:rFonts w:cstheme="minorHAnsi"/>
          <w:sz w:val="21"/>
          <w:szCs w:val="21"/>
          <w:lang w:val="en-US"/>
        </w:rPr>
      </w:pPr>
      <w:r>
        <w:rPr>
          <w:rFonts w:cstheme="minorHAnsi"/>
          <w:sz w:val="21"/>
          <w:szCs w:val="21"/>
          <w:lang w:val="en-US"/>
        </w:rPr>
        <w:lastRenderedPageBreak/>
        <w:t>References:</w:t>
      </w:r>
    </w:p>
    <w:p w14:paraId="39393B50" w14:textId="77777777" w:rsidR="00C95596" w:rsidRPr="00C95596" w:rsidRDefault="00C95596" w:rsidP="00491326">
      <w:pPr>
        <w:pStyle w:val="Bibliography"/>
        <w:spacing w:after="0"/>
        <w:ind w:left="266" w:hanging="266"/>
        <w:rPr>
          <w:lang w:val="en-US"/>
        </w:rPr>
      </w:pPr>
      <w:r>
        <w:rPr>
          <w:rFonts w:cstheme="minorHAnsi"/>
          <w:szCs w:val="21"/>
          <w:lang w:val="en-US"/>
        </w:rPr>
        <w:fldChar w:fldCharType="begin"/>
      </w:r>
      <w:r>
        <w:rPr>
          <w:rFonts w:cstheme="minorHAnsi"/>
          <w:szCs w:val="21"/>
          <w:lang w:val="en-US"/>
        </w:rPr>
        <w:instrText xml:space="preserve"> ADDIN ZOTERO_BIBL {"uncited":[],"omitted":[],"custom":[]} CSL_BIBLIOGRAPHY </w:instrText>
      </w:r>
      <w:r>
        <w:rPr>
          <w:rFonts w:cstheme="minorHAnsi"/>
          <w:szCs w:val="21"/>
          <w:lang w:val="en-US"/>
        </w:rPr>
        <w:fldChar w:fldCharType="separate"/>
      </w:r>
      <w:r w:rsidRPr="00C95596">
        <w:rPr>
          <w:lang w:val="en-US"/>
        </w:rPr>
        <w:t>1.</w:t>
      </w:r>
      <w:r w:rsidRPr="00C95596">
        <w:rPr>
          <w:lang w:val="en-US"/>
        </w:rPr>
        <w:tab/>
        <w:t xml:space="preserve">Nilsson A, Emilsson L, </w:t>
      </w:r>
      <w:proofErr w:type="spellStart"/>
      <w:r w:rsidRPr="00C95596">
        <w:rPr>
          <w:lang w:val="en-US"/>
        </w:rPr>
        <w:t>Kepp</w:t>
      </w:r>
      <w:proofErr w:type="spellEnd"/>
      <w:r w:rsidRPr="00C95596">
        <w:rPr>
          <w:lang w:val="en-US"/>
        </w:rPr>
        <w:t xml:space="preserve"> KP, Knudsen AKS, Forthun I, Madsen C, et al. Cause-specific excess mortality in Denmark, Finland, Norway, and Sweden during the COVID-19 pandemic 2020–2022: a study using nationwide population data. </w:t>
      </w:r>
      <w:proofErr w:type="spellStart"/>
      <w:r w:rsidRPr="00C95596">
        <w:rPr>
          <w:lang w:val="en-US"/>
        </w:rPr>
        <w:t>Eur</w:t>
      </w:r>
      <w:proofErr w:type="spellEnd"/>
      <w:r w:rsidRPr="00C95596">
        <w:rPr>
          <w:lang w:val="en-US"/>
        </w:rPr>
        <w:t xml:space="preserve"> J Epidemiol. 2024;39(9):</w:t>
      </w:r>
      <w:proofErr w:type="gramStart"/>
      <w:r w:rsidRPr="00C95596">
        <w:rPr>
          <w:lang w:val="en-US"/>
        </w:rPr>
        <w:t>1037</w:t>
      </w:r>
      <w:r w:rsidRPr="00C95596">
        <w:rPr>
          <w:rFonts w:ascii="Cambria Math" w:hAnsi="Cambria Math" w:cs="Cambria Math"/>
          <w:lang w:val="en-US"/>
        </w:rPr>
        <w:t>‑</w:t>
      </w:r>
      <w:r w:rsidRPr="00C95596">
        <w:rPr>
          <w:lang w:val="en-US"/>
        </w:rPr>
        <w:t>50</w:t>
      </w:r>
      <w:proofErr w:type="gramEnd"/>
      <w:r w:rsidRPr="00C95596">
        <w:rPr>
          <w:lang w:val="en-US"/>
        </w:rPr>
        <w:t>. doi:10.1007/s10654-024-01154-0 PubMed PMID: 39285102; PubMed Central PMCID: PMC11470911.</w:t>
      </w:r>
    </w:p>
    <w:p w14:paraId="63A52F92" w14:textId="77777777" w:rsidR="00C95596" w:rsidRPr="00C95596" w:rsidRDefault="00C95596" w:rsidP="00491326">
      <w:pPr>
        <w:pStyle w:val="Bibliography"/>
        <w:spacing w:after="0"/>
        <w:ind w:left="266" w:hanging="266"/>
        <w:rPr>
          <w:lang w:val="en-US"/>
        </w:rPr>
      </w:pPr>
      <w:r w:rsidRPr="00C95596">
        <w:rPr>
          <w:lang w:val="en-US"/>
        </w:rPr>
        <w:t>2.</w:t>
      </w:r>
      <w:r w:rsidRPr="00C95596">
        <w:rPr>
          <w:lang w:val="en-US"/>
        </w:rPr>
        <w:tab/>
        <w:t xml:space="preserve">Li Y, Li H, Adair T. The impact of the pandemic on non-COVID-19 causes of death in the United States: a multiple cause of death analysis. </w:t>
      </w:r>
      <w:proofErr w:type="spellStart"/>
      <w:r w:rsidRPr="00C95596">
        <w:rPr>
          <w:lang w:val="en-US"/>
        </w:rPr>
        <w:t>Eur</w:t>
      </w:r>
      <w:proofErr w:type="spellEnd"/>
      <w:r w:rsidRPr="00C95596">
        <w:rPr>
          <w:lang w:val="en-US"/>
        </w:rPr>
        <w:t xml:space="preserve"> J Epidemiol. 1 </w:t>
      </w:r>
      <w:proofErr w:type="spellStart"/>
      <w:r w:rsidRPr="00C95596">
        <w:rPr>
          <w:lang w:val="en-US"/>
        </w:rPr>
        <w:t>avr</w:t>
      </w:r>
      <w:proofErr w:type="spellEnd"/>
      <w:r w:rsidRPr="00C95596">
        <w:rPr>
          <w:lang w:val="en-US"/>
        </w:rPr>
        <w:t xml:space="preserve"> 2025;40(4):</w:t>
      </w:r>
      <w:proofErr w:type="gramStart"/>
      <w:r w:rsidRPr="00C95596">
        <w:rPr>
          <w:lang w:val="en-US"/>
        </w:rPr>
        <w:t>463</w:t>
      </w:r>
      <w:r w:rsidRPr="00C95596">
        <w:rPr>
          <w:rFonts w:ascii="Cambria Math" w:hAnsi="Cambria Math" w:cs="Cambria Math"/>
          <w:lang w:val="en-US"/>
        </w:rPr>
        <w:t>‑</w:t>
      </w:r>
      <w:r w:rsidRPr="00C95596">
        <w:rPr>
          <w:lang w:val="en-US"/>
        </w:rPr>
        <w:t>74</w:t>
      </w:r>
      <w:proofErr w:type="gramEnd"/>
      <w:r w:rsidRPr="00C95596">
        <w:rPr>
          <w:lang w:val="en-US"/>
        </w:rPr>
        <w:t>. doi:10.1007/s10654-025-01214-z</w:t>
      </w:r>
    </w:p>
    <w:p w14:paraId="531EE721" w14:textId="77777777" w:rsidR="00C95596" w:rsidRPr="00C95596" w:rsidRDefault="00C95596" w:rsidP="00491326">
      <w:pPr>
        <w:pStyle w:val="Bibliography"/>
        <w:spacing w:after="0"/>
        <w:ind w:left="266" w:hanging="266"/>
        <w:rPr>
          <w:lang w:val="en-US"/>
        </w:rPr>
      </w:pPr>
      <w:r w:rsidRPr="00C95596">
        <w:rPr>
          <w:lang w:val="en-US"/>
        </w:rPr>
        <w:t>3.</w:t>
      </w:r>
      <w:r w:rsidRPr="00C95596">
        <w:rPr>
          <w:lang w:val="en-US"/>
        </w:rPr>
        <w:tab/>
      </w:r>
      <w:proofErr w:type="spellStart"/>
      <w:r w:rsidRPr="00C95596">
        <w:rPr>
          <w:lang w:val="en-US"/>
        </w:rPr>
        <w:t>Jasilionis</w:t>
      </w:r>
      <w:proofErr w:type="spellEnd"/>
      <w:r w:rsidRPr="00C95596">
        <w:rPr>
          <w:lang w:val="en-US"/>
        </w:rPr>
        <w:t xml:space="preserve"> D, van Raalte AA, </w:t>
      </w:r>
      <w:proofErr w:type="spellStart"/>
      <w:r w:rsidRPr="00C95596">
        <w:rPr>
          <w:lang w:val="en-US"/>
        </w:rPr>
        <w:t>Klüsener</w:t>
      </w:r>
      <w:proofErr w:type="spellEnd"/>
      <w:r w:rsidRPr="00C95596">
        <w:rPr>
          <w:lang w:val="en-US"/>
        </w:rPr>
        <w:t xml:space="preserve"> S, Grigoriev P. The underwhelming German life expectancy. </w:t>
      </w:r>
      <w:proofErr w:type="spellStart"/>
      <w:r w:rsidRPr="00C95596">
        <w:rPr>
          <w:lang w:val="en-US"/>
        </w:rPr>
        <w:t>Eur</w:t>
      </w:r>
      <w:proofErr w:type="spellEnd"/>
      <w:r w:rsidRPr="00C95596">
        <w:rPr>
          <w:lang w:val="en-US"/>
        </w:rPr>
        <w:t xml:space="preserve"> J Epidemiol. 1 </w:t>
      </w:r>
      <w:proofErr w:type="spellStart"/>
      <w:r w:rsidRPr="00C95596">
        <w:rPr>
          <w:lang w:val="en-US"/>
        </w:rPr>
        <w:t>août</w:t>
      </w:r>
      <w:proofErr w:type="spellEnd"/>
      <w:r w:rsidRPr="00C95596">
        <w:rPr>
          <w:lang w:val="en-US"/>
        </w:rPr>
        <w:t xml:space="preserve"> 2023;38(8):839</w:t>
      </w:r>
      <w:r w:rsidRPr="00C95596">
        <w:rPr>
          <w:rFonts w:ascii="Cambria Math" w:hAnsi="Cambria Math" w:cs="Cambria Math"/>
          <w:lang w:val="en-US"/>
        </w:rPr>
        <w:t>‑</w:t>
      </w:r>
      <w:r w:rsidRPr="00C95596">
        <w:rPr>
          <w:lang w:val="en-US"/>
        </w:rPr>
        <w:t>50. doi:10.1007/s10654-023-00995-5</w:t>
      </w:r>
    </w:p>
    <w:p w14:paraId="6395B6D3" w14:textId="77777777" w:rsidR="00C95596" w:rsidRPr="00C95596" w:rsidRDefault="00C95596" w:rsidP="00491326">
      <w:pPr>
        <w:pStyle w:val="Bibliography"/>
        <w:spacing w:after="0"/>
        <w:ind w:left="266" w:hanging="266"/>
        <w:rPr>
          <w:lang w:val="en-US"/>
        </w:rPr>
      </w:pPr>
      <w:r w:rsidRPr="00C95596">
        <w:rPr>
          <w:lang w:val="en-US"/>
        </w:rPr>
        <w:t>4.</w:t>
      </w:r>
      <w:r w:rsidRPr="00C95596">
        <w:rPr>
          <w:lang w:val="en-US"/>
        </w:rPr>
        <w:tab/>
        <w:t xml:space="preserve">Stolpe S, Kowall B, Stang A. The pitfalls of focusing on cardiovascular disease mortality to explain differences in life expectancy. </w:t>
      </w:r>
      <w:proofErr w:type="spellStart"/>
      <w:r w:rsidRPr="00C95596">
        <w:rPr>
          <w:lang w:val="en-US"/>
        </w:rPr>
        <w:t>Eur</w:t>
      </w:r>
      <w:proofErr w:type="spellEnd"/>
      <w:r w:rsidRPr="00C95596">
        <w:rPr>
          <w:lang w:val="en-US"/>
        </w:rPr>
        <w:t xml:space="preserve"> J Epidemiol. 1 </w:t>
      </w:r>
      <w:proofErr w:type="gramStart"/>
      <w:r w:rsidRPr="00C95596">
        <w:rPr>
          <w:lang w:val="en-US"/>
        </w:rPr>
        <w:t>mars</w:t>
      </w:r>
      <w:proofErr w:type="gramEnd"/>
      <w:r w:rsidRPr="00C95596">
        <w:rPr>
          <w:lang w:val="en-US"/>
        </w:rPr>
        <w:t xml:space="preserve"> 2024;39(3):</w:t>
      </w:r>
      <w:proofErr w:type="gramStart"/>
      <w:r w:rsidRPr="00C95596">
        <w:rPr>
          <w:lang w:val="en-US"/>
        </w:rPr>
        <w:t>335</w:t>
      </w:r>
      <w:r w:rsidRPr="00C95596">
        <w:rPr>
          <w:rFonts w:ascii="Cambria Math" w:hAnsi="Cambria Math" w:cs="Cambria Math"/>
          <w:lang w:val="en-US"/>
        </w:rPr>
        <w:t>‑</w:t>
      </w:r>
      <w:r w:rsidRPr="00C95596">
        <w:rPr>
          <w:lang w:val="en-US"/>
        </w:rPr>
        <w:t>7</w:t>
      </w:r>
      <w:proofErr w:type="gramEnd"/>
      <w:r w:rsidRPr="00C95596">
        <w:rPr>
          <w:lang w:val="en-US"/>
        </w:rPr>
        <w:t>. doi:10.1007/s10654-023-01089-y</w:t>
      </w:r>
    </w:p>
    <w:p w14:paraId="0193B4B1" w14:textId="77777777" w:rsidR="00C95596" w:rsidRPr="00C95596" w:rsidRDefault="00C95596" w:rsidP="00491326">
      <w:pPr>
        <w:pStyle w:val="Bibliography"/>
        <w:spacing w:after="0"/>
        <w:ind w:left="266" w:hanging="266"/>
      </w:pPr>
      <w:r w:rsidRPr="00C95596">
        <w:rPr>
          <w:lang w:val="en-US"/>
        </w:rPr>
        <w:t>5.</w:t>
      </w:r>
      <w:r w:rsidRPr="00C95596">
        <w:rPr>
          <w:lang w:val="en-US"/>
        </w:rPr>
        <w:tab/>
      </w:r>
      <w:proofErr w:type="spellStart"/>
      <w:r w:rsidRPr="00C95596">
        <w:rPr>
          <w:lang w:val="en-US"/>
        </w:rPr>
        <w:t>Jasilionis</w:t>
      </w:r>
      <w:proofErr w:type="spellEnd"/>
      <w:r w:rsidRPr="00C95596">
        <w:rPr>
          <w:lang w:val="en-US"/>
        </w:rPr>
        <w:t xml:space="preserve"> D, van Raalte A, </w:t>
      </w:r>
      <w:proofErr w:type="spellStart"/>
      <w:r w:rsidRPr="00C95596">
        <w:rPr>
          <w:lang w:val="en-US"/>
        </w:rPr>
        <w:t>Klüsener</w:t>
      </w:r>
      <w:proofErr w:type="spellEnd"/>
      <w:r w:rsidRPr="00C95596">
        <w:rPr>
          <w:lang w:val="en-US"/>
        </w:rPr>
        <w:t xml:space="preserve"> S, Grigoriev P. Re: The pitfalls of focusing on cardiovascular disease mortality to explain differences in life expectancy. </w:t>
      </w:r>
      <w:proofErr w:type="spellStart"/>
      <w:r w:rsidRPr="00C95596">
        <w:t>Eur</w:t>
      </w:r>
      <w:proofErr w:type="spellEnd"/>
      <w:r w:rsidRPr="00C95596">
        <w:t xml:space="preserve"> J </w:t>
      </w:r>
      <w:proofErr w:type="spellStart"/>
      <w:r w:rsidRPr="00C95596">
        <w:t>Epidemiol</w:t>
      </w:r>
      <w:proofErr w:type="spellEnd"/>
      <w:r w:rsidRPr="00C95596">
        <w:t xml:space="preserve">. 1 mars </w:t>
      </w:r>
      <w:proofErr w:type="gramStart"/>
      <w:r w:rsidRPr="00C95596">
        <w:t>2024;</w:t>
      </w:r>
      <w:proofErr w:type="gramEnd"/>
      <w:r w:rsidRPr="00C95596">
        <w:t>39(3):339</w:t>
      </w:r>
      <w:r w:rsidRPr="00C95596">
        <w:rPr>
          <w:rFonts w:ascii="Cambria Math" w:hAnsi="Cambria Math" w:cs="Cambria Math"/>
        </w:rPr>
        <w:t>‑</w:t>
      </w:r>
      <w:r w:rsidRPr="00C95596">
        <w:t xml:space="preserve">41. </w:t>
      </w:r>
      <w:proofErr w:type="gramStart"/>
      <w:r w:rsidRPr="00C95596">
        <w:t>doi:</w:t>
      </w:r>
      <w:proofErr w:type="gramEnd"/>
      <w:r w:rsidRPr="00C95596">
        <w:t>10.1007/s10654-024-01102-y</w:t>
      </w:r>
    </w:p>
    <w:p w14:paraId="095B6C72" w14:textId="5FAB6DBE" w:rsidR="002935A8" w:rsidRPr="00C96275" w:rsidRDefault="00C95596" w:rsidP="007C7698">
      <w:pPr>
        <w:tabs>
          <w:tab w:val="left" w:pos="993"/>
        </w:tabs>
        <w:spacing w:line="240" w:lineRule="auto"/>
        <w:rPr>
          <w:rFonts w:cstheme="minorHAnsi"/>
          <w:sz w:val="21"/>
          <w:szCs w:val="21"/>
          <w:lang w:val="en-US"/>
        </w:rPr>
      </w:pPr>
      <w:r>
        <w:rPr>
          <w:rFonts w:cstheme="minorHAnsi"/>
          <w:sz w:val="21"/>
          <w:szCs w:val="21"/>
          <w:lang w:val="en-US"/>
        </w:rPr>
        <w:fldChar w:fldCharType="end"/>
      </w:r>
    </w:p>
    <w:sectPr w:rsidR="002935A8" w:rsidRPr="00C96275" w:rsidSect="00491326">
      <w:headerReference w:type="default" r:id="rId8"/>
      <w:pgSz w:w="11906" w:h="16838"/>
      <w:pgMar w:top="2268" w:right="1418" w:bottom="510" w:left="1418" w:header="1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C866C" w14:textId="77777777" w:rsidR="003F2AF5" w:rsidRDefault="003F2AF5" w:rsidP="00555119">
      <w:pPr>
        <w:spacing w:after="0" w:line="240" w:lineRule="auto"/>
      </w:pPr>
      <w:r>
        <w:separator/>
      </w:r>
    </w:p>
  </w:endnote>
  <w:endnote w:type="continuationSeparator" w:id="0">
    <w:p w14:paraId="12FB3C57" w14:textId="77777777" w:rsidR="003F2AF5" w:rsidRDefault="003F2AF5" w:rsidP="00555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inionPro-Regular">
    <w:altName w:val="Calibri"/>
    <w:charset w:val="4D"/>
    <w:family w:val="auto"/>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1FCC" w14:textId="77777777" w:rsidR="003F2AF5" w:rsidRDefault="003F2AF5" w:rsidP="00555119">
      <w:pPr>
        <w:spacing w:after="0" w:line="240" w:lineRule="auto"/>
      </w:pPr>
      <w:r>
        <w:separator/>
      </w:r>
    </w:p>
  </w:footnote>
  <w:footnote w:type="continuationSeparator" w:id="0">
    <w:p w14:paraId="7941EA13" w14:textId="77777777" w:rsidR="003F2AF5" w:rsidRDefault="003F2AF5" w:rsidP="00555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CFDF" w14:textId="0187AEF7" w:rsidR="00555119" w:rsidRDefault="00645824" w:rsidP="009443B0">
    <w:pPr>
      <w:pStyle w:val="Header"/>
      <w:ind w:left="28"/>
    </w:pPr>
    <w:r>
      <w:rPr>
        <w:noProof/>
        <w:lang w:eastAsia="fr-CH"/>
      </w:rPr>
      <w:drawing>
        <wp:anchor distT="0" distB="0" distL="114300" distR="114300" simplePos="0" relativeHeight="251658240" behindDoc="1" locked="0" layoutInCell="1" allowOverlap="1" wp14:anchorId="77D2FE9D" wp14:editId="3CC9BBDB">
          <wp:simplePos x="0" y="0"/>
          <wp:positionH relativeFrom="column">
            <wp:posOffset>-4769</wp:posOffset>
          </wp:positionH>
          <wp:positionV relativeFrom="paragraph">
            <wp:posOffset>217805</wp:posOffset>
          </wp:positionV>
          <wp:extent cx="1576705" cy="636270"/>
          <wp:effectExtent l="0" t="0" r="0" b="0"/>
          <wp:wrapTopAndBottom/>
          <wp:docPr id="1721213071" name="Image 6" descr="https://unisante/sites/default/files/liens_pmu/logo_unisante_final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isante/sites/default/files/liens_pmu/logo_unisante_final_horizonta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76705" cy="636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B4E9BD" w14:textId="77777777" w:rsidR="00094C75" w:rsidRPr="00094C75" w:rsidRDefault="00094C75" w:rsidP="009443B0">
    <w:pPr>
      <w:pStyle w:val="Header"/>
      <w:tabs>
        <w:tab w:val="clear" w:pos="4536"/>
        <w:tab w:val="left" w:pos="5850"/>
      </w:tabs>
      <w:rPr>
        <w:rFonts w:cstheme="minorHAnsi"/>
        <w:sz w:val="14"/>
        <w:szCs w:val="14"/>
        <w:lang w:val="en-US"/>
      </w:rPr>
    </w:pPr>
    <w:r w:rsidRPr="00791B3F">
      <w:rPr>
        <w:rFonts w:cstheme="minorHAnsi"/>
        <w:sz w:val="14"/>
        <w:szCs w:val="14"/>
        <w:lang w:val="en-US"/>
      </w:rPr>
      <w:t>Department of Epidemiology and Health Systems</w:t>
    </w:r>
  </w:p>
  <w:p w14:paraId="72E39167" w14:textId="73CB3F63" w:rsidR="00CA745F" w:rsidRPr="00094C75" w:rsidRDefault="00094C75" w:rsidP="009443B0">
    <w:pPr>
      <w:pStyle w:val="Header"/>
      <w:tabs>
        <w:tab w:val="clear" w:pos="4536"/>
        <w:tab w:val="left" w:pos="5850"/>
      </w:tabs>
      <w:rPr>
        <w:rFonts w:cstheme="minorHAnsi"/>
        <w:sz w:val="14"/>
        <w:szCs w:val="14"/>
      </w:rPr>
    </w:pPr>
    <w:r w:rsidRPr="00094C75">
      <w:rPr>
        <w:rFonts w:cstheme="minorHAnsi"/>
        <w:sz w:val="14"/>
        <w:szCs w:val="14"/>
      </w:rPr>
      <w:t>Rte de la Corniche 21</w:t>
    </w:r>
  </w:p>
  <w:p w14:paraId="5E7CCE20" w14:textId="77777777" w:rsidR="00CA745F" w:rsidRPr="00094C75" w:rsidRDefault="00CA745F" w:rsidP="009443B0">
    <w:pPr>
      <w:pStyle w:val="Header"/>
      <w:rPr>
        <w:rFonts w:cstheme="minorHAnsi"/>
        <w:sz w:val="14"/>
        <w:szCs w:val="14"/>
      </w:rPr>
    </w:pPr>
    <w:r w:rsidRPr="00094C75">
      <w:rPr>
        <w:rFonts w:cstheme="minorHAnsi"/>
        <w:sz w:val="14"/>
        <w:szCs w:val="14"/>
      </w:rPr>
      <w:t>CH-1010 Lausanne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A18"/>
    <w:rsid w:val="0000120F"/>
    <w:rsid w:val="00014BDD"/>
    <w:rsid w:val="000262AB"/>
    <w:rsid w:val="0007698C"/>
    <w:rsid w:val="00077BF6"/>
    <w:rsid w:val="00091CCA"/>
    <w:rsid w:val="00094C75"/>
    <w:rsid w:val="00096717"/>
    <w:rsid w:val="000976E1"/>
    <w:rsid w:val="000B4C74"/>
    <w:rsid w:val="000C0E06"/>
    <w:rsid w:val="000C2F2F"/>
    <w:rsid w:val="000D17B3"/>
    <w:rsid w:val="000D5CD4"/>
    <w:rsid w:val="000F0BB3"/>
    <w:rsid w:val="00106D67"/>
    <w:rsid w:val="001123A9"/>
    <w:rsid w:val="00171860"/>
    <w:rsid w:val="001A3B5C"/>
    <w:rsid w:val="001C3787"/>
    <w:rsid w:val="00223D69"/>
    <w:rsid w:val="00241634"/>
    <w:rsid w:val="002436A7"/>
    <w:rsid w:val="00252796"/>
    <w:rsid w:val="00255266"/>
    <w:rsid w:val="00291075"/>
    <w:rsid w:val="002935A8"/>
    <w:rsid w:val="0029699D"/>
    <w:rsid w:val="002B71A6"/>
    <w:rsid w:val="002E455B"/>
    <w:rsid w:val="002F7075"/>
    <w:rsid w:val="0031069C"/>
    <w:rsid w:val="00312DB2"/>
    <w:rsid w:val="0031510E"/>
    <w:rsid w:val="0034620A"/>
    <w:rsid w:val="003642A4"/>
    <w:rsid w:val="00370954"/>
    <w:rsid w:val="0039269C"/>
    <w:rsid w:val="003A4D64"/>
    <w:rsid w:val="003B7FE6"/>
    <w:rsid w:val="003C1BDC"/>
    <w:rsid w:val="003C3B2E"/>
    <w:rsid w:val="003F2AF5"/>
    <w:rsid w:val="00413B04"/>
    <w:rsid w:val="004212C7"/>
    <w:rsid w:val="00446FC2"/>
    <w:rsid w:val="00491326"/>
    <w:rsid w:val="004A2F60"/>
    <w:rsid w:val="004A6549"/>
    <w:rsid w:val="004C1BEB"/>
    <w:rsid w:val="004C2B3D"/>
    <w:rsid w:val="004C763F"/>
    <w:rsid w:val="004D6949"/>
    <w:rsid w:val="004E2B55"/>
    <w:rsid w:val="004F63EE"/>
    <w:rsid w:val="005012C3"/>
    <w:rsid w:val="00502E47"/>
    <w:rsid w:val="00540ACA"/>
    <w:rsid w:val="00546C7F"/>
    <w:rsid w:val="00553A5F"/>
    <w:rsid w:val="00555119"/>
    <w:rsid w:val="005638A1"/>
    <w:rsid w:val="005A3588"/>
    <w:rsid w:val="005E2816"/>
    <w:rsid w:val="005F47C2"/>
    <w:rsid w:val="0060348D"/>
    <w:rsid w:val="00645824"/>
    <w:rsid w:val="00647747"/>
    <w:rsid w:val="00652795"/>
    <w:rsid w:val="006746F6"/>
    <w:rsid w:val="00685B43"/>
    <w:rsid w:val="006B207E"/>
    <w:rsid w:val="006E2DF9"/>
    <w:rsid w:val="006F5736"/>
    <w:rsid w:val="007000F9"/>
    <w:rsid w:val="00736735"/>
    <w:rsid w:val="00757FC1"/>
    <w:rsid w:val="00793B78"/>
    <w:rsid w:val="007C7698"/>
    <w:rsid w:val="008104E9"/>
    <w:rsid w:val="008134A1"/>
    <w:rsid w:val="008154D5"/>
    <w:rsid w:val="00822E84"/>
    <w:rsid w:val="00890095"/>
    <w:rsid w:val="008968AD"/>
    <w:rsid w:val="008B44B8"/>
    <w:rsid w:val="008C0596"/>
    <w:rsid w:val="008C262C"/>
    <w:rsid w:val="008C527F"/>
    <w:rsid w:val="008C6EC4"/>
    <w:rsid w:val="008D3788"/>
    <w:rsid w:val="008E0B5D"/>
    <w:rsid w:val="00913020"/>
    <w:rsid w:val="00931299"/>
    <w:rsid w:val="00933EFD"/>
    <w:rsid w:val="009443B0"/>
    <w:rsid w:val="009461A4"/>
    <w:rsid w:val="00964F69"/>
    <w:rsid w:val="00966604"/>
    <w:rsid w:val="00973047"/>
    <w:rsid w:val="00991268"/>
    <w:rsid w:val="009A3EDB"/>
    <w:rsid w:val="009C01DA"/>
    <w:rsid w:val="009E2C57"/>
    <w:rsid w:val="009E4E8E"/>
    <w:rsid w:val="00A35007"/>
    <w:rsid w:val="00A56A18"/>
    <w:rsid w:val="00A65B91"/>
    <w:rsid w:val="00AA2E88"/>
    <w:rsid w:val="00AA3D4D"/>
    <w:rsid w:val="00AD6381"/>
    <w:rsid w:val="00B57AB8"/>
    <w:rsid w:val="00B61919"/>
    <w:rsid w:val="00B66D1F"/>
    <w:rsid w:val="00B70B44"/>
    <w:rsid w:val="00B95890"/>
    <w:rsid w:val="00BB3700"/>
    <w:rsid w:val="00BB6899"/>
    <w:rsid w:val="00BF2B32"/>
    <w:rsid w:val="00C04EC8"/>
    <w:rsid w:val="00C24F3E"/>
    <w:rsid w:val="00C464AC"/>
    <w:rsid w:val="00C52A7B"/>
    <w:rsid w:val="00C5486E"/>
    <w:rsid w:val="00C91723"/>
    <w:rsid w:val="00C95596"/>
    <w:rsid w:val="00C96275"/>
    <w:rsid w:val="00CA745F"/>
    <w:rsid w:val="00CE1C4A"/>
    <w:rsid w:val="00D079DC"/>
    <w:rsid w:val="00D179AE"/>
    <w:rsid w:val="00D305F3"/>
    <w:rsid w:val="00D446C4"/>
    <w:rsid w:val="00D65172"/>
    <w:rsid w:val="00D6772C"/>
    <w:rsid w:val="00D91B2F"/>
    <w:rsid w:val="00DC1EC2"/>
    <w:rsid w:val="00DC5992"/>
    <w:rsid w:val="00E230B1"/>
    <w:rsid w:val="00E33000"/>
    <w:rsid w:val="00E37816"/>
    <w:rsid w:val="00E47C5C"/>
    <w:rsid w:val="00E77658"/>
    <w:rsid w:val="00EA4D11"/>
    <w:rsid w:val="00EA55A4"/>
    <w:rsid w:val="00EA6F57"/>
    <w:rsid w:val="00EB1038"/>
    <w:rsid w:val="00EB7C1E"/>
    <w:rsid w:val="00EC6441"/>
    <w:rsid w:val="00EF789A"/>
    <w:rsid w:val="00F036EC"/>
    <w:rsid w:val="00F04E38"/>
    <w:rsid w:val="00F04E47"/>
    <w:rsid w:val="00F06F51"/>
    <w:rsid w:val="00F25888"/>
    <w:rsid w:val="00F33E44"/>
    <w:rsid w:val="00F37EC1"/>
    <w:rsid w:val="00F44644"/>
    <w:rsid w:val="00F47655"/>
    <w:rsid w:val="00F50163"/>
    <w:rsid w:val="00F5151B"/>
    <w:rsid w:val="00F57700"/>
    <w:rsid w:val="00F60459"/>
    <w:rsid w:val="00F6566E"/>
    <w:rsid w:val="00F71205"/>
    <w:rsid w:val="00F74039"/>
    <w:rsid w:val="00F76E55"/>
    <w:rsid w:val="00FA5E8A"/>
    <w:rsid w:val="00FC3618"/>
    <w:rsid w:val="00FC3D93"/>
    <w:rsid w:val="00FD2557"/>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6B117"/>
  <w15:docId w15:val="{338DE80C-3E4D-4D57-BCA6-A2A22A69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551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555119"/>
  </w:style>
  <w:style w:type="paragraph" w:styleId="Footer">
    <w:name w:val="footer"/>
    <w:basedOn w:val="Normal"/>
    <w:link w:val="FooterChar"/>
    <w:uiPriority w:val="99"/>
    <w:unhideWhenUsed/>
    <w:rsid w:val="005551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55119"/>
  </w:style>
  <w:style w:type="paragraph" w:styleId="BalloonText">
    <w:name w:val="Balloon Text"/>
    <w:basedOn w:val="Normal"/>
    <w:link w:val="BalloonTextChar"/>
    <w:uiPriority w:val="99"/>
    <w:semiHidden/>
    <w:unhideWhenUsed/>
    <w:rsid w:val="00EC6441"/>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EC6441"/>
    <w:rPr>
      <w:rFonts w:ascii="Lucida Grande" w:hAnsi="Lucida Grande"/>
      <w:sz w:val="18"/>
      <w:szCs w:val="18"/>
    </w:rPr>
  </w:style>
  <w:style w:type="character" w:styleId="Hyperlink">
    <w:name w:val="Hyperlink"/>
    <w:uiPriority w:val="99"/>
    <w:semiHidden/>
    <w:rsid w:val="00F76E55"/>
    <w:rPr>
      <w:rFonts w:ascii="Times New Roman" w:hAnsi="Times New Roman" w:cs="Times New Roman"/>
      <w:color w:val="0000FF"/>
      <w:u w:val="single"/>
    </w:rPr>
  </w:style>
  <w:style w:type="character" w:styleId="FollowedHyperlink">
    <w:name w:val="FollowedHyperlink"/>
    <w:basedOn w:val="DefaultParagraphFont"/>
    <w:uiPriority w:val="99"/>
    <w:semiHidden/>
    <w:unhideWhenUsed/>
    <w:rsid w:val="00F76E55"/>
    <w:rPr>
      <w:color w:val="954F72" w:themeColor="followedHyperlink"/>
      <w:u w:val="single"/>
    </w:rPr>
  </w:style>
  <w:style w:type="character" w:customStyle="1" w:styleId="apple-converted-space">
    <w:name w:val="apple-converted-space"/>
    <w:basedOn w:val="DefaultParagraphFont"/>
    <w:rsid w:val="004F63EE"/>
  </w:style>
  <w:style w:type="paragraph" w:customStyle="1" w:styleId="BasicParagraph">
    <w:name w:val="[Basic Paragraph]"/>
    <w:basedOn w:val="Normal"/>
    <w:uiPriority w:val="99"/>
    <w:rsid w:val="004F63EE"/>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styleId="Bibliography">
    <w:name w:val="Bibliography"/>
    <w:basedOn w:val="Normal"/>
    <w:next w:val="Normal"/>
    <w:uiPriority w:val="37"/>
    <w:unhideWhenUsed/>
    <w:rsid w:val="00C95596"/>
    <w:pPr>
      <w:tabs>
        <w:tab w:val="left" w:pos="264"/>
      </w:tabs>
      <w:spacing w:after="240" w:line="240" w:lineRule="auto"/>
      <w:ind w:left="264" w:hanging="264"/>
    </w:pPr>
  </w:style>
  <w:style w:type="character" w:styleId="PlaceholderText">
    <w:name w:val="Placeholder Text"/>
    <w:basedOn w:val="DefaultParagraphFont"/>
    <w:uiPriority w:val="99"/>
    <w:semiHidden/>
    <w:rsid w:val="00F258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6940">
      <w:bodyDiv w:val="1"/>
      <w:marLeft w:val="0"/>
      <w:marRight w:val="0"/>
      <w:marTop w:val="0"/>
      <w:marBottom w:val="0"/>
      <w:divBdr>
        <w:top w:val="none" w:sz="0" w:space="0" w:color="auto"/>
        <w:left w:val="none" w:sz="0" w:space="0" w:color="auto"/>
        <w:bottom w:val="none" w:sz="0" w:space="0" w:color="auto"/>
        <w:right w:val="none" w:sz="0" w:space="0" w:color="auto"/>
      </w:divBdr>
    </w:div>
    <w:div w:id="1564677341">
      <w:bodyDiv w:val="1"/>
      <w:marLeft w:val="0"/>
      <w:marRight w:val="0"/>
      <w:marTop w:val="0"/>
      <w:marBottom w:val="0"/>
      <w:divBdr>
        <w:top w:val="none" w:sz="0" w:space="0" w:color="auto"/>
        <w:left w:val="none" w:sz="0" w:space="0" w:color="auto"/>
        <w:bottom w:val="none" w:sz="0" w:space="0" w:color="auto"/>
        <w:right w:val="none" w:sz="0" w:space="0" w:color="auto"/>
      </w:divBdr>
    </w:div>
    <w:div w:id="177066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A4609-9094-4898-BB84-F3648E902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2083</Words>
  <Characters>11461</Characters>
  <Application>Microsoft Office Word</Application>
  <DocSecurity>0</DocSecurity>
  <Lines>95</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CHUV | Centre hospitalier universitaire vaudois</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Martinuz Marco</dc:creator>
  <cp:keywords/>
  <dc:description/>
  <cp:lastModifiedBy>Hauser Anthony</cp:lastModifiedBy>
  <cp:revision>2</cp:revision>
  <cp:lastPrinted>2026-03-31T14:28:00Z</cp:lastPrinted>
  <dcterms:created xsi:type="dcterms:W3CDTF">2026-03-31T14:34:00Z</dcterms:created>
  <dcterms:modified xsi:type="dcterms:W3CDTF">2026-03-31T14:34:00Z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id="56HE6Ddg"/&gt;&lt;style id="http://www.zotero.org/styles/nlm-citation-sequence"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