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9848" w14:textId="5B1F242B" w:rsidR="000F655D" w:rsidRDefault="000F655D">
      <w:pPr>
        <w:rPr>
          <w:b/>
          <w:bCs/>
          <w:lang w:val="en-US"/>
        </w:rPr>
      </w:pPr>
      <w:r>
        <w:rPr>
          <w:b/>
          <w:bCs/>
          <w:lang w:val="en-US"/>
        </w:rPr>
        <w:t>Editor</w:t>
      </w:r>
    </w:p>
    <w:p w14:paraId="3446F829" w14:textId="77777777" w:rsidR="000F655D" w:rsidRDefault="000F655D">
      <w:pPr>
        <w:rPr>
          <w:b/>
          <w:bCs/>
          <w:lang w:val="en-US"/>
        </w:rPr>
      </w:pPr>
    </w:p>
    <w:p w14:paraId="2EA5DDC7" w14:textId="77777777" w:rsidR="000F655D" w:rsidRDefault="000F655D">
      <w:pPr>
        <w:rPr>
          <w:b/>
          <w:bCs/>
          <w:lang w:val="en-US"/>
        </w:rPr>
      </w:pPr>
    </w:p>
    <w:p w14:paraId="49BDC58E" w14:textId="0AE5D841" w:rsidR="001E3C27" w:rsidRPr="001E3C27" w:rsidRDefault="001E3C27">
      <w:pPr>
        <w:rPr>
          <w:b/>
          <w:bCs/>
          <w:lang w:val="en-US"/>
        </w:rPr>
      </w:pPr>
      <w:r w:rsidRPr="001E3C27">
        <w:rPr>
          <w:b/>
          <w:bCs/>
          <w:lang w:val="en-US"/>
        </w:rPr>
        <w:t>Reviewer 1</w:t>
      </w:r>
    </w:p>
    <w:p w14:paraId="647D1B65" w14:textId="5AA6BD6C" w:rsidR="005535CE" w:rsidRDefault="00F270A8">
      <w:pPr>
        <w:rPr>
          <w:lang w:val="en-US"/>
        </w:rPr>
      </w:pPr>
      <w:r w:rsidRPr="00F270A8">
        <w:rPr>
          <w:lang w:val="en-US"/>
        </w:rPr>
        <w:t>The authors analysed how COVID-19 changed mortality patterns in Switzerland. Cardiovascular and mental disorder mortality exccess were correlated to COVID-19 and respiratory disease mortality.</w:t>
      </w:r>
    </w:p>
    <w:p w14:paraId="22204A11" w14:textId="16A9EFE8" w:rsidR="00F270A8" w:rsidRDefault="00F270A8">
      <w:pPr>
        <w:rPr>
          <w:lang w:val="en-US"/>
        </w:rPr>
      </w:pPr>
      <w:r w:rsidRPr="00F270A8">
        <w:rPr>
          <w:lang w:val="en-US"/>
        </w:rPr>
        <w:t>The main limitations are related to missclassification of deaths, model assumptions that oversimplify the results and can bias them. Strenghts rely on the quality of death information system in the country.</w:t>
      </w:r>
    </w:p>
    <w:p w14:paraId="1DF6F745" w14:textId="356FF706" w:rsidR="00E30447" w:rsidRDefault="001E3C27" w:rsidP="00E30447">
      <w:pPr>
        <w:rPr>
          <w:color w:val="4C94D8" w:themeColor="text2" w:themeTint="80"/>
          <w:lang w:val="en-US"/>
        </w:rPr>
      </w:pPr>
      <w:r>
        <w:rPr>
          <w:color w:val="4C94D8" w:themeColor="text2" w:themeTint="80"/>
          <w:lang w:val="en-US"/>
        </w:rPr>
        <w:t xml:space="preserve">Response: </w:t>
      </w:r>
      <w:r w:rsidR="00E30447" w:rsidRPr="00E30447">
        <w:rPr>
          <w:color w:val="4C94D8" w:themeColor="text2" w:themeTint="80"/>
          <w:lang w:val="en-US"/>
        </w:rPr>
        <w:t xml:space="preserve">We thank the reviewer for these comments regarding strengths and limitations. We agree that potential misclassification of causes of death is a limitation of this type of analysis and </w:t>
      </w:r>
      <w:r w:rsidR="00E30447" w:rsidRPr="00E30447">
        <w:rPr>
          <w:color w:val="4C94D8" w:themeColor="text2" w:themeTint="80"/>
          <w:lang w:val="en-US"/>
        </w:rPr>
        <w:t>t</w:t>
      </w:r>
      <w:r w:rsidR="00E30447">
        <w:rPr>
          <w:color w:val="4C94D8" w:themeColor="text2" w:themeTint="80"/>
          <w:lang w:val="en-US"/>
        </w:rPr>
        <w:t xml:space="preserve">his issue </w:t>
      </w:r>
      <w:r w:rsidR="00E30447" w:rsidRPr="00E30447">
        <w:rPr>
          <w:color w:val="4C94D8" w:themeColor="text2" w:themeTint="80"/>
          <w:lang w:val="en-US"/>
        </w:rPr>
        <w:t>have</w:t>
      </w:r>
      <w:r w:rsidR="00E30447">
        <w:rPr>
          <w:color w:val="4C94D8" w:themeColor="text2" w:themeTint="80"/>
          <w:lang w:val="en-US"/>
        </w:rPr>
        <w:t xml:space="preserve"> been</w:t>
      </w:r>
      <w:r w:rsidR="00E30447" w:rsidRPr="00E30447">
        <w:rPr>
          <w:color w:val="4C94D8" w:themeColor="text2" w:themeTint="80"/>
          <w:lang w:val="en-US"/>
        </w:rPr>
        <w:t xml:space="preserve"> discussed this extensively in the Discussion section</w:t>
      </w:r>
      <w:r w:rsidR="00E30447">
        <w:rPr>
          <w:color w:val="4C94D8" w:themeColor="text2" w:themeTint="80"/>
          <w:lang w:val="en-US"/>
        </w:rPr>
        <w:t>:</w:t>
      </w:r>
    </w:p>
    <w:p w14:paraId="60350778" w14:textId="0794307D" w:rsidR="00E30447" w:rsidRPr="00E30447" w:rsidRDefault="00E30447" w:rsidP="00E30447">
      <w:pPr>
        <w:rPr>
          <w:color w:val="4C94D8" w:themeColor="text2" w:themeTint="80"/>
          <w:lang w:val="en-US"/>
        </w:rPr>
      </w:pPr>
      <w:r>
        <w:rPr>
          <w:color w:val="4C94D8" w:themeColor="text2" w:themeTint="80"/>
          <w:lang w:val="en-US"/>
        </w:rPr>
        <w:t>“</w:t>
      </w:r>
      <w:r w:rsidRPr="00E30447">
        <w:rPr>
          <w:i/>
          <w:iCs/>
          <w:color w:val="4C94D8" w:themeColor="text2" w:themeTint="80"/>
          <w:lang w:val="en-US"/>
        </w:rPr>
        <w:t>First, most analyses rely solely on the unique underlying cause of death, which may overlook mechanisms such as mortality displacement or competing risks.</w:t>
      </w:r>
      <w:r w:rsidRPr="00E30447">
        <w:rPr>
          <w:i/>
          <w:iCs/>
          <w:color w:val="4C94D8" w:themeColor="text2" w:themeTint="80"/>
          <w:lang w:val="en-US"/>
        </w:rPr>
        <w:t xml:space="preserve"> </w:t>
      </w:r>
      <w:r w:rsidRPr="00E30447">
        <w:rPr>
          <w:i/>
          <w:iCs/>
          <w:color w:val="4C94D8" w:themeColor="text2" w:themeTint="80"/>
          <w:lang w:val="en-US"/>
        </w:rPr>
        <w:t>The additional analysis focusing on cancer illustrates both this limitation and how incorporating multiple cause death data can provide a more complete picture of mortality dynamics</w:t>
      </w:r>
      <w:r w:rsidRPr="00E30447">
        <w:rPr>
          <w:i/>
          <w:iCs/>
          <w:color w:val="4C94D8" w:themeColor="text2" w:themeTint="80"/>
          <w:lang w:val="en-US"/>
        </w:rPr>
        <w:t xml:space="preserve">. </w:t>
      </w:r>
      <w:r w:rsidRPr="00E30447">
        <w:rPr>
          <w:i/>
          <w:iCs/>
          <w:color w:val="4C94D8" w:themeColor="text2" w:themeTint="80"/>
          <w:lang w:val="en-US"/>
        </w:rPr>
        <w:t>Models explicitly representing these mechanisms can be combined to achieve a more rigorous and integrated quantification of mortality displacement across time and causes.</w:t>
      </w:r>
      <w:r w:rsidRPr="00E30447">
        <w:rPr>
          <w:i/>
          <w:iCs/>
          <w:color w:val="4C94D8" w:themeColor="text2" w:themeTint="80"/>
          <w:lang w:val="en-US"/>
        </w:rPr>
        <w:t xml:space="preserve"> </w:t>
      </w:r>
      <w:r w:rsidRPr="00E30447">
        <w:rPr>
          <w:i/>
          <w:iCs/>
          <w:color w:val="4C94D8" w:themeColor="text2" w:themeTint="80"/>
          <w:lang w:val="en-US"/>
        </w:rPr>
        <w:t>Frailty-survival models capture temporal displacement by accounting for unobserved heterogeneity, while competing-risk models capture cross-cause displacement by redistributing deaths among alternatives</w:t>
      </w:r>
      <w:r w:rsidRPr="00E30447">
        <w:rPr>
          <w:i/>
          <w:iCs/>
          <w:color w:val="4C94D8" w:themeColor="text2" w:themeTint="80"/>
          <w:lang w:val="en-US"/>
        </w:rPr>
        <w:t xml:space="preserve">. </w:t>
      </w:r>
      <w:r w:rsidRPr="00E30447">
        <w:rPr>
          <w:i/>
          <w:iCs/>
          <w:color w:val="4C94D8" w:themeColor="text2" w:themeTint="80"/>
          <w:lang w:val="en-US"/>
        </w:rPr>
        <w:t>Misclassification, however, may persist even with richer cause-of-death information.</w:t>
      </w:r>
      <w:r>
        <w:rPr>
          <w:color w:val="4C94D8" w:themeColor="text2" w:themeTint="80"/>
          <w:lang w:val="en-US"/>
        </w:rPr>
        <w:t>”</w:t>
      </w:r>
    </w:p>
    <w:p w14:paraId="06558819" w14:textId="44A972DB" w:rsidR="00E30447" w:rsidRPr="00E30447" w:rsidRDefault="00E30447" w:rsidP="008D7FAB">
      <w:pPr>
        <w:rPr>
          <w:color w:val="4C94D8" w:themeColor="text2" w:themeTint="80"/>
          <w:lang w:val="en-US"/>
        </w:rPr>
      </w:pPr>
      <w:r w:rsidRPr="00E30447">
        <w:rPr>
          <w:color w:val="4C94D8" w:themeColor="text2" w:themeTint="80"/>
          <w:lang w:val="en-US"/>
        </w:rPr>
        <w:t xml:space="preserve">Regarding model assumptions, it is not clear which specific assumption </w:t>
      </w:r>
      <w:r w:rsidR="008D7FAB">
        <w:rPr>
          <w:color w:val="4C94D8" w:themeColor="text2" w:themeTint="80"/>
          <w:lang w:val="en-US"/>
        </w:rPr>
        <w:t>the reviewer</w:t>
      </w:r>
      <w:r w:rsidRPr="00E30447">
        <w:rPr>
          <w:color w:val="4C94D8" w:themeColor="text2" w:themeTint="80"/>
          <w:lang w:val="en-US"/>
        </w:rPr>
        <w:t xml:space="preserve"> considered an oversimplification. In our analysis, we account for cross-cause correlations, seasonal and long-term temporal trends using flexible </w:t>
      </w:r>
      <w:r w:rsidR="008D7FAB">
        <w:rPr>
          <w:color w:val="4C94D8" w:themeColor="text2" w:themeTint="80"/>
          <w:lang w:val="en-US"/>
        </w:rPr>
        <w:t>functions</w:t>
      </w:r>
      <w:r w:rsidRPr="00E30447">
        <w:rPr>
          <w:color w:val="4C94D8" w:themeColor="text2" w:themeTint="80"/>
          <w:lang w:val="en-US"/>
        </w:rPr>
        <w:t>, as well as differences by region and sex. The model is implemented in a Bayesian framework, allowing full propagation of uncertainty. If there are specific assumptions that the reviewer considers particularly, we would be happy to clarify or discuss them further.</w:t>
      </w:r>
    </w:p>
    <w:p w14:paraId="7E0D29C0" w14:textId="5D18A6A3" w:rsidR="00BE1505" w:rsidRDefault="00F270A8">
      <w:pPr>
        <w:rPr>
          <w:lang w:val="en-US"/>
        </w:rPr>
      </w:pPr>
      <w:r w:rsidRPr="00F270A8">
        <w:rPr>
          <w:lang w:val="en-US"/>
        </w:rPr>
        <w:t>The manuscript "COVID-19 disrupted patterns of cause-specific mortality in Switzerland" addressed an important research question, seeking to understand changes in the patterns of mortality observed before the pandemic. Globally, it is well known that the COVID-19 pandemic changed the mortality patterns. Also, a similar paper was published elsewhere (https://doi.org/10.1016/j.annepidem.2025.12.002). One novelty is understanding cross-cause correlations, but not sure if this is a sufficient novelty to publish the paper.</w:t>
      </w:r>
    </w:p>
    <w:p w14:paraId="5C850C12" w14:textId="77777777" w:rsidR="00BE1505" w:rsidRDefault="00F270A8">
      <w:pPr>
        <w:rPr>
          <w:lang w:val="en-US"/>
        </w:rPr>
      </w:pPr>
      <w:r w:rsidRPr="00F270A8">
        <w:rPr>
          <w:lang w:val="en-US"/>
        </w:rPr>
        <w:t>Comments below:</w:t>
      </w:r>
      <w:r w:rsidRPr="00F270A8">
        <w:rPr>
          <w:lang w:val="en-US"/>
        </w:rPr>
        <w:br/>
        <w:t>1) How is this paper different from the other already published papers that were not cited? There are published papers focusing on Switzerland, but the authors did not cite them.</w:t>
      </w:r>
    </w:p>
    <w:p w14:paraId="1946DB8C" w14:textId="5AE73921" w:rsidR="008D7FAB" w:rsidRDefault="001E3C27" w:rsidP="00061B8A">
      <w:pPr>
        <w:rPr>
          <w:color w:val="4C94D8" w:themeColor="text2" w:themeTint="80"/>
          <w:lang w:val="en-US"/>
        </w:rPr>
      </w:pPr>
      <w:r w:rsidRPr="001E3C27">
        <w:rPr>
          <w:color w:val="4C94D8" w:themeColor="text2" w:themeTint="80"/>
          <w:lang w:val="en-US"/>
        </w:rPr>
        <w:t xml:space="preserve">Response: </w:t>
      </w:r>
      <w:r w:rsidR="008D7FAB" w:rsidRPr="008D7FAB">
        <w:rPr>
          <w:color w:val="4C94D8" w:themeColor="text2" w:themeTint="80"/>
          <w:lang w:val="en-US"/>
        </w:rPr>
        <w:t>We thank the reviewer for pointing out the paper by Duran et al., which we had overlooked. This reference, as well as the Federal Statistical Office</w:t>
      </w:r>
      <w:r w:rsidR="008D7FAB">
        <w:rPr>
          <w:color w:val="4C94D8" w:themeColor="text2" w:themeTint="80"/>
          <w:lang w:val="en-US"/>
        </w:rPr>
        <w:t xml:space="preserve"> (FSO)</w:t>
      </w:r>
      <w:r w:rsidR="008D7FAB" w:rsidRPr="008D7FAB">
        <w:rPr>
          <w:color w:val="4C94D8" w:themeColor="text2" w:themeTint="80"/>
          <w:lang w:val="en-US"/>
        </w:rPr>
        <w:t xml:space="preserve"> report on cause-specific mortality during the pandemic, have now been included in the Introduction and </w:t>
      </w:r>
      <w:r w:rsidR="008D7FAB">
        <w:rPr>
          <w:color w:val="4C94D8" w:themeColor="text2" w:themeTint="80"/>
          <w:lang w:val="en-US"/>
        </w:rPr>
        <w:t>Discussion sections</w:t>
      </w:r>
      <w:r w:rsidR="000E4D4A">
        <w:rPr>
          <w:color w:val="4C94D8" w:themeColor="text2" w:themeTint="80"/>
          <w:lang w:val="en-US"/>
        </w:rPr>
        <w:t>.</w:t>
      </w:r>
    </w:p>
    <w:p w14:paraId="064B8413" w14:textId="37E812E1" w:rsidR="000E4D4A" w:rsidRDefault="008D7FAB" w:rsidP="00061B8A">
      <w:pPr>
        <w:rPr>
          <w:color w:val="4C94D8" w:themeColor="text2" w:themeTint="80"/>
          <w:lang w:val="en-US"/>
        </w:rPr>
      </w:pPr>
      <w:r w:rsidRPr="008D7FAB">
        <w:rPr>
          <w:color w:val="4C94D8" w:themeColor="text2" w:themeTint="80"/>
          <w:lang w:val="en-US"/>
        </w:rPr>
        <w:lastRenderedPageBreak/>
        <w:t xml:space="preserve">These studies address </w:t>
      </w:r>
      <w:r>
        <w:rPr>
          <w:color w:val="4C94D8" w:themeColor="text2" w:themeTint="80"/>
          <w:lang w:val="en-US"/>
        </w:rPr>
        <w:t>similar</w:t>
      </w:r>
      <w:r w:rsidRPr="008D7FAB">
        <w:rPr>
          <w:color w:val="4C94D8" w:themeColor="text2" w:themeTint="80"/>
          <w:lang w:val="en-US"/>
        </w:rPr>
        <w:t xml:space="preserve"> questions but differ from our work in both objectives and methodology. </w:t>
      </w:r>
      <w:r w:rsidR="000E4D4A">
        <w:rPr>
          <w:color w:val="4C94D8" w:themeColor="text2" w:themeTint="80"/>
          <w:lang w:val="en-US"/>
        </w:rPr>
        <w:t>he report from FSO is rather descriptive, displaying the change in distribution of the underlying cause of deaths over year, also describing concomitant causes of COVID-19 deaths but they do</w:t>
      </w:r>
      <w:r w:rsidR="000E4D4A">
        <w:rPr>
          <w:color w:val="4C94D8" w:themeColor="text2" w:themeTint="80"/>
          <w:lang w:val="en-US"/>
        </w:rPr>
        <w:t xml:space="preserve"> not </w:t>
      </w:r>
      <w:r w:rsidR="000E4D4A">
        <w:rPr>
          <w:color w:val="4C94D8" w:themeColor="text2" w:themeTint="80"/>
          <w:lang w:val="en-US"/>
        </w:rPr>
        <w:t>use model to counterfactually assess these changes.</w:t>
      </w:r>
    </w:p>
    <w:p w14:paraId="3E2A54BC" w14:textId="46E856CD" w:rsidR="008D7FAB" w:rsidRDefault="008D7FAB" w:rsidP="00061B8A">
      <w:pPr>
        <w:rPr>
          <w:color w:val="4C94D8" w:themeColor="text2" w:themeTint="80"/>
          <w:lang w:val="en-US"/>
        </w:rPr>
      </w:pPr>
      <w:r w:rsidRPr="008D7FAB">
        <w:rPr>
          <w:color w:val="4C94D8" w:themeColor="text2" w:themeTint="80"/>
          <w:lang w:val="en-US"/>
        </w:rPr>
        <w:t>Duran et al. provide monthly estimates of excess deaths by broad cause groups (chronic diseases, COVID-19, and other) and compare results using underlying versus multiple causes of death</w:t>
      </w:r>
      <w:r>
        <w:rPr>
          <w:color w:val="4C94D8" w:themeColor="text2" w:themeTint="80"/>
          <w:lang w:val="en-US"/>
        </w:rPr>
        <w:t xml:space="preserve"> (UCOD vs MCOD)</w:t>
      </w:r>
      <w:r w:rsidRPr="008D7FAB">
        <w:rPr>
          <w:color w:val="4C94D8" w:themeColor="text2" w:themeTint="80"/>
          <w:lang w:val="en-US"/>
        </w:rPr>
        <w:t xml:space="preserve">. Their analysis highlights potential differences between </w:t>
      </w:r>
      <w:r>
        <w:rPr>
          <w:color w:val="4C94D8" w:themeColor="text2" w:themeTint="80"/>
          <w:lang w:val="en-US"/>
        </w:rPr>
        <w:t>the two</w:t>
      </w:r>
      <w:r w:rsidRPr="008D7FAB">
        <w:rPr>
          <w:color w:val="4C94D8" w:themeColor="text2" w:themeTint="80"/>
          <w:lang w:val="en-US"/>
        </w:rPr>
        <w:t xml:space="preserve"> approaches but does not model cause-specific mortality jointly at a finer level of disaggregation.</w:t>
      </w:r>
      <w:r w:rsidR="000E4D4A">
        <w:rPr>
          <w:color w:val="4C94D8" w:themeColor="text2" w:themeTint="80"/>
          <w:lang w:val="en-US"/>
        </w:rPr>
        <w:t xml:space="preserve"> </w:t>
      </w:r>
      <w:r w:rsidRPr="008D7FAB">
        <w:rPr>
          <w:color w:val="4C94D8" w:themeColor="text2" w:themeTint="80"/>
          <w:lang w:val="en-US"/>
        </w:rPr>
        <w:t>In contrast, our study models multiple causes jointly using a multivariate framework that explicitly accounts for cross-cause correlations and allows a more granular decomposition of mortality changes. This enables the identification of cause-specific patterns and dependencies that cannot be directly assessed with aggregated cause groups.</w:t>
      </w:r>
    </w:p>
    <w:p w14:paraId="4FA985B2" w14:textId="4CA6426F" w:rsidR="000E4D4A" w:rsidRPr="000E4D4A" w:rsidRDefault="000E4D4A" w:rsidP="000E4D4A">
      <w:pPr>
        <w:rPr>
          <w:color w:val="4C94D8" w:themeColor="text2" w:themeTint="80"/>
          <w:lang w:val="en-US"/>
        </w:rPr>
      </w:pPr>
      <w:r w:rsidRPr="000E4D4A">
        <w:rPr>
          <w:color w:val="4C94D8" w:themeColor="text2" w:themeTint="80"/>
          <w:lang w:val="en-US"/>
        </w:rPr>
        <w:t>We nevertheless see our approach and that of Duran et al. as complementary, as both investigate interdependencies between causes of death from different perspectives. Their study focuses on dependencies reflected in the co-occurrence of causes within death certificates. Our analysis focuses on interdependencies in how cause-specific mortality evolves jointly over time after adjusting for seasonality and other temporal patterns.</w:t>
      </w:r>
      <w:r>
        <w:rPr>
          <w:color w:val="4C94D8" w:themeColor="text2" w:themeTint="80"/>
          <w:lang w:val="en-US"/>
        </w:rPr>
        <w:t xml:space="preserve"> </w:t>
      </w:r>
      <w:r w:rsidRPr="000E4D4A">
        <w:rPr>
          <w:color w:val="4C94D8" w:themeColor="text2" w:themeTint="80"/>
          <w:lang w:val="en-US"/>
        </w:rPr>
        <w:t xml:space="preserve">As </w:t>
      </w:r>
      <w:r>
        <w:rPr>
          <w:color w:val="4C94D8" w:themeColor="text2" w:themeTint="80"/>
          <w:lang w:val="en-US"/>
        </w:rPr>
        <w:t xml:space="preserve">already </w:t>
      </w:r>
      <w:r w:rsidRPr="000E4D4A">
        <w:rPr>
          <w:color w:val="4C94D8" w:themeColor="text2" w:themeTint="80"/>
          <w:lang w:val="en-US"/>
        </w:rPr>
        <w:t>noted in the Discussion, these perspectives could potentially be combined within unified modelling frameworks, although this would require additional methodological development.</w:t>
      </w:r>
    </w:p>
    <w:p w14:paraId="74F9717F" w14:textId="77777777" w:rsidR="000E4D4A" w:rsidRPr="008D7FAB" w:rsidRDefault="000E4D4A" w:rsidP="00061B8A">
      <w:pPr>
        <w:rPr>
          <w:color w:val="4C94D8" w:themeColor="text2" w:themeTint="80"/>
          <w:lang w:val="en-US"/>
        </w:rPr>
      </w:pPr>
    </w:p>
    <w:p w14:paraId="7B3A4EDC" w14:textId="77777777" w:rsidR="008D7FAB" w:rsidRDefault="008D7FAB" w:rsidP="00061B8A">
      <w:pPr>
        <w:rPr>
          <w:color w:val="4C94D8" w:themeColor="text2" w:themeTint="80"/>
          <w:lang w:val="en-US"/>
        </w:rPr>
      </w:pPr>
    </w:p>
    <w:p w14:paraId="414EA991" w14:textId="7998EFF4" w:rsidR="009F4E71" w:rsidRDefault="00BE1505" w:rsidP="00061B8A">
      <w:pPr>
        <w:rPr>
          <w:color w:val="4C94D8" w:themeColor="text2" w:themeTint="80"/>
          <w:lang w:val="en-US"/>
        </w:rPr>
      </w:pPr>
      <w:r w:rsidRPr="001E3C27">
        <w:rPr>
          <w:color w:val="4C94D8" w:themeColor="text2" w:themeTint="80"/>
          <w:lang w:val="en-US"/>
        </w:rPr>
        <w:t xml:space="preserve">We thank the reviewer for mentioning the paper from </w:t>
      </w:r>
      <w:r w:rsidR="004C021B">
        <w:rPr>
          <w:color w:val="4C94D8" w:themeColor="text2" w:themeTint="80"/>
          <w:lang w:val="en-US"/>
        </w:rPr>
        <w:t>Duran</w:t>
      </w:r>
      <w:r w:rsidRPr="001E3C27">
        <w:rPr>
          <w:color w:val="4C94D8" w:themeColor="text2" w:themeTint="80"/>
          <w:lang w:val="en-US"/>
        </w:rPr>
        <w:t xml:space="preserve"> et al. that we omitted to cite, as it was published recently</w:t>
      </w:r>
      <w:r w:rsidR="00061B8A">
        <w:rPr>
          <w:color w:val="4C94D8" w:themeColor="text2" w:themeTint="80"/>
          <w:lang w:val="en-US"/>
        </w:rPr>
        <w:t xml:space="preserve"> REF</w:t>
      </w:r>
      <w:r w:rsidRPr="001E3C27">
        <w:rPr>
          <w:color w:val="4C94D8" w:themeColor="text2" w:themeTint="80"/>
          <w:lang w:val="en-US"/>
        </w:rPr>
        <w:t>.</w:t>
      </w:r>
      <w:r w:rsidR="000A441F" w:rsidRPr="001E3C27">
        <w:rPr>
          <w:color w:val="4C94D8" w:themeColor="text2" w:themeTint="80"/>
          <w:lang w:val="en-US"/>
        </w:rPr>
        <w:t xml:space="preserve"> </w:t>
      </w:r>
      <w:r w:rsidR="004C021B">
        <w:rPr>
          <w:color w:val="4C94D8" w:themeColor="text2" w:themeTint="80"/>
          <w:lang w:val="en-US"/>
        </w:rPr>
        <w:t>The paper is now included</w:t>
      </w:r>
      <w:r w:rsidR="000A441F" w:rsidRPr="001E3C27">
        <w:rPr>
          <w:color w:val="4C94D8" w:themeColor="text2" w:themeTint="80"/>
          <w:lang w:val="en-US"/>
        </w:rPr>
        <w:t xml:space="preserve"> the Introduction section</w:t>
      </w:r>
      <w:r w:rsidR="004C021B">
        <w:rPr>
          <w:color w:val="4C94D8" w:themeColor="text2" w:themeTint="80"/>
          <w:lang w:val="en-US"/>
        </w:rPr>
        <w:t xml:space="preserve"> to describe the current state of knowledge in Switzerland, as well as in the Discussion when mentioning the added values of using multiple cause of death data. We also included the</w:t>
      </w:r>
      <w:r w:rsidR="009F4E71">
        <w:rPr>
          <w:color w:val="4C94D8" w:themeColor="text2" w:themeTint="80"/>
          <w:lang w:val="en-US"/>
        </w:rPr>
        <w:t xml:space="preserve"> report </w:t>
      </w:r>
      <w:r w:rsidR="009F4E71" w:rsidRPr="001E3C27">
        <w:rPr>
          <w:color w:val="4C94D8" w:themeColor="text2" w:themeTint="80"/>
          <w:lang w:val="en-US"/>
        </w:rPr>
        <w:t>from Federal Statistical Office (FSO)</w:t>
      </w:r>
      <w:r w:rsidR="009F4E71">
        <w:rPr>
          <w:color w:val="4C94D8" w:themeColor="text2" w:themeTint="80"/>
          <w:lang w:val="en-US"/>
        </w:rPr>
        <w:t xml:space="preserve"> </w:t>
      </w:r>
      <w:r w:rsidR="004C021B">
        <w:rPr>
          <w:color w:val="4C94D8" w:themeColor="text2" w:themeTint="80"/>
          <w:lang w:val="en-US"/>
        </w:rPr>
        <w:t>on cause-specific mortality during the pandemic in the Introduction REF. In addition to these two papers that were the only one exploring cause-specific mortality in Switzerland, we also mentioned several other</w:t>
      </w:r>
      <w:r w:rsidR="000A441F" w:rsidRPr="001E3C27">
        <w:rPr>
          <w:color w:val="4C94D8" w:themeColor="text2" w:themeTint="80"/>
          <w:lang w:val="en-US"/>
        </w:rPr>
        <w:t xml:space="preserve"> papers that explored </w:t>
      </w:r>
      <w:r w:rsidR="00061B8A">
        <w:rPr>
          <w:color w:val="4C94D8" w:themeColor="text2" w:themeTint="80"/>
          <w:lang w:val="en-US"/>
        </w:rPr>
        <w:t xml:space="preserve">all-cause </w:t>
      </w:r>
      <w:r w:rsidR="000A441F" w:rsidRPr="001E3C27">
        <w:rPr>
          <w:color w:val="4C94D8" w:themeColor="text2" w:themeTint="80"/>
          <w:lang w:val="en-US"/>
        </w:rPr>
        <w:t>mortality change in Switzerland during the pandemic</w:t>
      </w:r>
      <w:r w:rsidR="00061B8A">
        <w:rPr>
          <w:color w:val="4C94D8" w:themeColor="text2" w:themeTint="80"/>
          <w:lang w:val="en-US"/>
        </w:rPr>
        <w:t xml:space="preserve"> REF</w:t>
      </w:r>
      <w:r w:rsidR="000A441F" w:rsidRPr="001E3C27">
        <w:rPr>
          <w:color w:val="4C94D8" w:themeColor="text2" w:themeTint="80"/>
          <w:lang w:val="en-US"/>
        </w:rPr>
        <w:t xml:space="preserve">. </w:t>
      </w:r>
    </w:p>
    <w:p w14:paraId="5E7E9EB6" w14:textId="3E3F9A19" w:rsidR="00BE7C00" w:rsidRDefault="00BE7C00" w:rsidP="00BE7C00">
      <w:pPr>
        <w:rPr>
          <w:color w:val="4C94D8" w:themeColor="text2" w:themeTint="80"/>
          <w:lang w:val="en-US"/>
        </w:rPr>
      </w:pPr>
      <w:r>
        <w:rPr>
          <w:color w:val="4C94D8" w:themeColor="text2" w:themeTint="80"/>
          <w:lang w:val="en-US"/>
        </w:rPr>
        <w:t>These</w:t>
      </w:r>
      <w:r w:rsidR="004C021B">
        <w:rPr>
          <w:color w:val="4C94D8" w:themeColor="text2" w:themeTint="80"/>
          <w:lang w:val="en-US"/>
        </w:rPr>
        <w:t xml:space="preserve"> two papers are different from our study both in methodological aspect and in term of objectives. First the study from Duran et al. provide</w:t>
      </w:r>
      <w:r w:rsidR="00447BB9">
        <w:rPr>
          <w:color w:val="4C94D8" w:themeColor="text2" w:themeTint="80"/>
          <w:lang w:val="en-US"/>
        </w:rPr>
        <w:t xml:space="preserve"> monthly estimates of excess deaths by cause aggregated in three groups (chronic disease, COVID-19 and other), and compare estimates when using underlying or multiple cause of deaths data</w:t>
      </w:r>
      <w:r w:rsidR="008E7486">
        <w:rPr>
          <w:color w:val="4C94D8" w:themeColor="text2" w:themeTint="80"/>
          <w:lang w:val="en-US"/>
        </w:rPr>
        <w:t xml:space="preserve"> (UCOD and MCOD, respectively)</w:t>
      </w:r>
      <w:r w:rsidR="00447BB9">
        <w:rPr>
          <w:color w:val="4C94D8" w:themeColor="text2" w:themeTint="80"/>
          <w:lang w:val="en-US"/>
        </w:rPr>
        <w:t xml:space="preserve">. </w:t>
      </w:r>
      <w:r w:rsidR="008E7486">
        <w:rPr>
          <w:color w:val="4C94D8" w:themeColor="text2" w:themeTint="80"/>
          <w:lang w:val="en-US"/>
        </w:rPr>
        <w:t xml:space="preserve">They observed deficit in </w:t>
      </w:r>
      <w:r w:rsidR="002B6D44">
        <w:rPr>
          <w:color w:val="4C94D8" w:themeColor="text2" w:themeTint="80"/>
          <w:lang w:val="en-US"/>
        </w:rPr>
        <w:t>chronic disease deaths</w:t>
      </w:r>
      <w:r w:rsidR="008E7486">
        <w:rPr>
          <w:color w:val="4C94D8" w:themeColor="text2" w:themeTint="80"/>
          <w:lang w:val="en-US"/>
        </w:rPr>
        <w:t xml:space="preserve"> for UCOD compared with MCOD and </w:t>
      </w:r>
      <w:r w:rsidR="002B6D44">
        <w:rPr>
          <w:color w:val="4C94D8" w:themeColor="text2" w:themeTint="80"/>
          <w:lang w:val="en-US"/>
        </w:rPr>
        <w:t xml:space="preserve">suggested that </w:t>
      </w:r>
      <w:r w:rsidR="000F7132">
        <w:rPr>
          <w:color w:val="4C94D8" w:themeColor="text2" w:themeTint="80"/>
          <w:lang w:val="en-US"/>
        </w:rPr>
        <w:t>mortality displacement over cause</w:t>
      </w:r>
      <w:r w:rsidR="008E7486">
        <w:rPr>
          <w:color w:val="4C94D8" w:themeColor="text2" w:themeTint="80"/>
          <w:lang w:val="en-US"/>
        </w:rPr>
        <w:t xml:space="preserve"> </w:t>
      </w:r>
      <w:r w:rsidR="002B6D44">
        <w:rPr>
          <w:color w:val="4C94D8" w:themeColor="text2" w:themeTint="80"/>
          <w:lang w:val="en-US"/>
        </w:rPr>
        <w:t xml:space="preserve">could explain this deficit in deaths for specific causes such as respiratory diseases or cancer, </w:t>
      </w:r>
      <w:r w:rsidR="008E7486">
        <w:rPr>
          <w:color w:val="4C94D8" w:themeColor="text2" w:themeTint="80"/>
          <w:lang w:val="en-US"/>
        </w:rPr>
        <w:t xml:space="preserve">as </w:t>
      </w:r>
      <w:r w:rsidR="000F7132">
        <w:rPr>
          <w:color w:val="4C94D8" w:themeColor="text2" w:themeTint="80"/>
          <w:lang w:val="en-US"/>
        </w:rPr>
        <w:t xml:space="preserve"> observed </w:t>
      </w:r>
      <w:r w:rsidR="008E7486">
        <w:rPr>
          <w:color w:val="4C94D8" w:themeColor="text2" w:themeTint="80"/>
          <w:lang w:val="en-US"/>
        </w:rPr>
        <w:t>for</w:t>
      </w:r>
      <w:r w:rsidR="002B6D44">
        <w:rPr>
          <w:color w:val="4C94D8" w:themeColor="text2" w:themeTint="80"/>
          <w:lang w:val="en-US"/>
        </w:rPr>
        <w:t xml:space="preserve"> </w:t>
      </w:r>
      <w:r w:rsidR="000F7132">
        <w:rPr>
          <w:color w:val="4C94D8" w:themeColor="text2" w:themeTint="80"/>
          <w:lang w:val="en-US"/>
        </w:rPr>
        <w:t>in other countries</w:t>
      </w:r>
      <w:r w:rsidR="002B6D44">
        <w:rPr>
          <w:color w:val="4C94D8" w:themeColor="text2" w:themeTint="80"/>
          <w:lang w:val="en-US"/>
        </w:rPr>
        <w:t>. However, they could not check this hypothesis for Switzerland, as they aggregated all chronic disease deaths.</w:t>
      </w:r>
      <w:r>
        <w:rPr>
          <w:color w:val="4C94D8" w:themeColor="text2" w:themeTint="80"/>
          <w:lang w:val="en-US"/>
        </w:rPr>
        <w:t xml:space="preserve"> Second, the report from </w:t>
      </w:r>
      <w:r>
        <w:rPr>
          <w:color w:val="4C94D8" w:themeColor="text2" w:themeTint="80"/>
          <w:lang w:val="en-US"/>
        </w:rPr>
        <w:t>FSO is rather descriptive, displaying the change in distribution of the underlying cause of deaths over year, also describing concomitant causes of COVID-19 deaths but they don’t use model to counterfactually assess these changes.</w:t>
      </w:r>
    </w:p>
    <w:p w14:paraId="043100BB" w14:textId="6764BCF9" w:rsidR="00854DF7" w:rsidRDefault="00854DF7" w:rsidP="000F7132">
      <w:pPr>
        <w:rPr>
          <w:color w:val="4C94D8" w:themeColor="text2" w:themeTint="80"/>
          <w:lang w:val="en-US"/>
        </w:rPr>
      </w:pPr>
      <w:r>
        <w:rPr>
          <w:color w:val="4C94D8" w:themeColor="text2" w:themeTint="80"/>
          <w:lang w:val="en-US"/>
        </w:rPr>
        <w:t xml:space="preserve">We thus think that our approach, which </w:t>
      </w:r>
      <w:r w:rsidR="007A5BF2">
        <w:rPr>
          <w:color w:val="4C94D8" w:themeColor="text2" w:themeTint="80"/>
          <w:lang w:val="en-US"/>
        </w:rPr>
        <w:t>distinguishes between more causes and jointly analyse them provide additional insights</w:t>
      </w:r>
      <w:r w:rsidR="007D0BEA">
        <w:rPr>
          <w:color w:val="4C94D8" w:themeColor="text2" w:themeTint="80"/>
          <w:lang w:val="en-US"/>
        </w:rPr>
        <w:t xml:space="preserve">. First, the different aggregation groups for causes allowed us to distinguish between different mechanisms of mortality disruptions that are specific to causes. Second, the joint analysis using a multivariate model with cross-cause correlation is key to </w:t>
      </w:r>
      <w:r w:rsidR="007D0BEA">
        <w:rPr>
          <w:color w:val="4C94D8" w:themeColor="text2" w:themeTint="80"/>
          <w:lang w:val="en-US"/>
        </w:rPr>
        <w:lastRenderedPageBreak/>
        <w:t xml:space="preserve">explicitly model cross-cause dependency that may further explain some mechanisms, such as misclassification. In this context, we believe that the approaches used by Duran et al. and our approach appears complimentary as they look at dependency between cause-specific mortality from two different angles. While our approach </w:t>
      </w:r>
      <w:r w:rsidR="0021541A">
        <w:rPr>
          <w:color w:val="4C94D8" w:themeColor="text2" w:themeTint="80"/>
          <w:lang w:val="en-US"/>
        </w:rPr>
        <w:t>look at co-occurrence of deaths from different causes after correcting for seasonal effect, Duran et al. look at mortality from the death certificate perspective. As already mentioned  in the Discussion section, we believe that there is a need of models that could accommodate both angles, although this might comes with methodological complications:</w:t>
      </w:r>
    </w:p>
    <w:p w14:paraId="7C639C7A" w14:textId="58829E1D" w:rsidR="00854DF7" w:rsidRDefault="00854DF7" w:rsidP="00854DF7">
      <w:pPr>
        <w:rPr>
          <w:color w:val="4C94D8" w:themeColor="text2" w:themeTint="80"/>
          <w:lang w:val="en-US"/>
        </w:rPr>
      </w:pPr>
      <w:r>
        <w:rPr>
          <w:color w:val="4C94D8" w:themeColor="text2" w:themeTint="80"/>
          <w:lang w:val="en-US"/>
        </w:rPr>
        <w:t>“</w:t>
      </w:r>
      <w:r w:rsidRPr="00854DF7">
        <w:rPr>
          <w:color w:val="4C94D8" w:themeColor="text2" w:themeTint="80"/>
          <w:lang w:val="en-US"/>
        </w:rPr>
        <w:t>Models explicitly representing these mechanisms can be combined to achieve a more rigorous and integrated quantification of mortality displacement across time and causes.</w:t>
      </w:r>
      <w:r>
        <w:rPr>
          <w:color w:val="4C94D8" w:themeColor="text2" w:themeTint="80"/>
          <w:lang w:val="en-US"/>
        </w:rPr>
        <w:t xml:space="preserve"> </w:t>
      </w:r>
      <w:r w:rsidRPr="00854DF7">
        <w:rPr>
          <w:color w:val="4C94D8" w:themeColor="text2" w:themeTint="80"/>
          <w:lang w:val="en-US"/>
        </w:rPr>
        <w:t>Frailty-survival models capture temporal displacement by accounting for unobserved heterogeneity, while competing-risk models capture cross-cause displacement by redistributing deaths among alternatives</w:t>
      </w:r>
      <w:r>
        <w:rPr>
          <w:color w:val="4C94D8" w:themeColor="text2" w:themeTint="80"/>
          <w:lang w:val="en-US"/>
        </w:rPr>
        <w:t>.”</w:t>
      </w:r>
    </w:p>
    <w:p w14:paraId="0230CF74" w14:textId="77777777" w:rsidR="00BE1505" w:rsidRDefault="00F270A8">
      <w:pPr>
        <w:rPr>
          <w:lang w:val="en-US"/>
        </w:rPr>
      </w:pPr>
      <w:r w:rsidRPr="00F270A8">
        <w:rPr>
          <w:lang w:val="en-US"/>
        </w:rPr>
        <w:br/>
        <w:t>2) Although the authors claimed that cross-cause correlation is something not explored yet, it is not sufficiently clear that this is important. Discussion barely approaches this.</w:t>
      </w:r>
    </w:p>
    <w:p w14:paraId="635861BE" w14:textId="5711F2CE" w:rsidR="000B5241" w:rsidRPr="001E3C27" w:rsidRDefault="001E3C27">
      <w:pPr>
        <w:rPr>
          <w:color w:val="0070C0"/>
          <w:lang w:val="en-US"/>
        </w:rPr>
      </w:pPr>
      <w:r w:rsidRPr="001E3C27">
        <w:rPr>
          <w:color w:val="0070C0"/>
          <w:lang w:val="en-US"/>
        </w:rPr>
        <w:t xml:space="preserve">Response: </w:t>
      </w:r>
      <w:r w:rsidR="000B5241" w:rsidRPr="001E3C27">
        <w:rPr>
          <w:color w:val="0070C0"/>
          <w:lang w:val="en-US"/>
        </w:rPr>
        <w:t>We have adapted the Introduction section to better justify the use of cross-cause correlation to assess the mechanisms driving mortality disruption during the pandemic. Regarding the discussion, we tend to disagree with the reviewer, as a whole paragraph in the Discussion section already mentions the insight gained from cross-cause correlation.</w:t>
      </w:r>
    </w:p>
    <w:p w14:paraId="1D7B30E7" w14:textId="77777777" w:rsidR="00BE1505" w:rsidRDefault="00F270A8">
      <w:pPr>
        <w:rPr>
          <w:lang w:val="en-US"/>
        </w:rPr>
      </w:pPr>
      <w:r w:rsidRPr="00F270A8">
        <w:rPr>
          <w:lang w:val="en-US"/>
        </w:rPr>
        <w:br/>
        <w:t>3) It is not clear why separate diseases in chapter XX are divided into two groups (external and suicide).</w:t>
      </w:r>
    </w:p>
    <w:p w14:paraId="067F14D6" w14:textId="6AD42862" w:rsidR="007673F3" w:rsidRPr="001E3C27" w:rsidRDefault="001E3C27">
      <w:pPr>
        <w:rPr>
          <w:color w:val="0070C0"/>
          <w:lang w:val="en-US"/>
        </w:rPr>
      </w:pPr>
      <w:r>
        <w:rPr>
          <w:color w:val="0070C0"/>
          <w:lang w:val="en-US"/>
        </w:rPr>
        <w:t xml:space="preserve">Response: </w:t>
      </w:r>
      <w:r w:rsidR="007673F3" w:rsidRPr="001E3C27">
        <w:rPr>
          <w:color w:val="0070C0"/>
          <w:lang w:val="en-US"/>
        </w:rPr>
        <w:t>We separated suicide from other external deaths to be able to assess excess mortality due to suicide separately, as some discussions were raised during COVID-19 pandemic that restrictions might potentially increase risk of suicides. Our results show that it is not the case. We have added a sentence in Method to clarify this:</w:t>
      </w:r>
      <w:r w:rsidR="007673F3" w:rsidRPr="001E3C27">
        <w:rPr>
          <w:color w:val="0070C0"/>
          <w:lang w:val="en-US"/>
        </w:rPr>
        <w:br/>
      </w:r>
      <w:r w:rsidR="00635E7B" w:rsidRPr="001E3C27">
        <w:rPr>
          <w:color w:val="0070C0"/>
          <w:lang w:val="en-US"/>
        </w:rPr>
        <w:t>“</w:t>
      </w:r>
      <w:r w:rsidR="00635E7B" w:rsidRPr="001E3C27">
        <w:rPr>
          <w:color w:val="0070C0"/>
          <w:lang w:val="en-US"/>
        </w:rPr>
        <w:t>We modelled suicide separately to assess potential pandemic effects, given early concerns about restrictions.</w:t>
      </w:r>
      <w:r w:rsidR="00635E7B" w:rsidRPr="001E3C27">
        <w:rPr>
          <w:color w:val="0070C0"/>
          <w:lang w:val="en-US"/>
        </w:rPr>
        <w:t> </w:t>
      </w:r>
      <w:r w:rsidR="000F655D">
        <w:rPr>
          <w:color w:val="0070C0"/>
          <w:lang w:val="en-US"/>
        </w:rPr>
        <w:t>“</w:t>
      </w:r>
    </w:p>
    <w:p w14:paraId="474431E0" w14:textId="77777777" w:rsidR="001E3C27" w:rsidRDefault="00F270A8">
      <w:pPr>
        <w:rPr>
          <w:lang w:val="en-US"/>
        </w:rPr>
      </w:pPr>
      <w:r w:rsidRPr="00F270A8">
        <w:rPr>
          <w:lang w:val="en-US"/>
        </w:rPr>
        <w:br/>
        <w:t>4) Figures should be clearer. For example, I spent considerable time trying to understand Figures 2 and 3. Maybe including the months in the X-axis? I presumed this is a month-by-month analysis. Also, some axes are quite hard to understand without the text (Figure 5, for example). Figure 4 is also hard to understand because it lacks any order or logical sequence.</w:t>
      </w:r>
    </w:p>
    <w:p w14:paraId="367BF8BE" w14:textId="378D5AD5" w:rsidR="00333D0F" w:rsidRPr="001E3C27" w:rsidRDefault="001E3C27">
      <w:pPr>
        <w:rPr>
          <w:color w:val="0070C0"/>
          <w:lang w:val="en-US"/>
        </w:rPr>
      </w:pPr>
      <w:r w:rsidRPr="001E3C27">
        <w:rPr>
          <w:color w:val="0070C0"/>
          <w:lang w:val="en-US"/>
        </w:rPr>
        <w:t xml:space="preserve">Response: </w:t>
      </w:r>
      <w:r w:rsidR="00333D0F" w:rsidRPr="001E3C27">
        <w:rPr>
          <w:color w:val="0070C0"/>
          <w:lang w:val="en-US"/>
        </w:rPr>
        <w:t>As stated in the Method</w:t>
      </w:r>
      <w:r w:rsidR="00041AB9" w:rsidRPr="001E3C27">
        <w:rPr>
          <w:color w:val="0070C0"/>
          <w:lang w:val="en-US"/>
        </w:rPr>
        <w:t xml:space="preserve"> section</w:t>
      </w:r>
      <w:r w:rsidR="00333D0F" w:rsidRPr="001E3C27">
        <w:rPr>
          <w:color w:val="0070C0"/>
          <w:lang w:val="en-US"/>
        </w:rPr>
        <w:t>, we used weekly aggregated mortality data</w:t>
      </w:r>
      <w:r w:rsidR="00F23DCB" w:rsidRPr="001E3C27">
        <w:rPr>
          <w:color w:val="0070C0"/>
          <w:lang w:val="en-US"/>
        </w:rPr>
        <w:t xml:space="preserve"> in Figures 2 and 3</w:t>
      </w:r>
      <w:r w:rsidR="00333D0F" w:rsidRPr="001E3C27">
        <w:rPr>
          <w:color w:val="0070C0"/>
          <w:lang w:val="en-US"/>
        </w:rPr>
        <w:t xml:space="preserve">. </w:t>
      </w:r>
      <w:r w:rsidR="00F23DCB" w:rsidRPr="001E3C27">
        <w:rPr>
          <w:color w:val="0070C0"/>
          <w:lang w:val="en-US"/>
        </w:rPr>
        <w:t>They</w:t>
      </w:r>
      <w:r w:rsidR="00333D0F" w:rsidRPr="001E3C27">
        <w:rPr>
          <w:color w:val="0070C0"/>
          <w:lang w:val="en-US"/>
        </w:rPr>
        <w:t xml:space="preserve"> thus show weekly estimates of excess mortality. We adapted the x-axis (“2020-01” becomes “Jan 2020”) in these two figures to remove any ambiguity. Regarding Figure 5, we added some </w:t>
      </w:r>
      <w:r w:rsidR="000F655D">
        <w:rPr>
          <w:color w:val="0070C0"/>
          <w:lang w:val="en-US"/>
        </w:rPr>
        <w:t>details</w:t>
      </w:r>
      <w:r w:rsidR="00333D0F" w:rsidRPr="001E3C27">
        <w:rPr>
          <w:color w:val="0070C0"/>
          <w:lang w:val="en-US"/>
        </w:rPr>
        <w:t xml:space="preserve"> in the caption to better explain what lag means in the x-axis.</w:t>
      </w:r>
    </w:p>
    <w:p w14:paraId="1C0C2B6B" w14:textId="77777777" w:rsidR="00333D0F" w:rsidRDefault="00333D0F" w:rsidP="00333D0F">
      <w:pPr>
        <w:rPr>
          <w:lang w:val="en-US"/>
        </w:rPr>
      </w:pPr>
      <w:r w:rsidRPr="00F270A8">
        <w:rPr>
          <w:lang w:val="en-US"/>
        </w:rPr>
        <w:t>5) As the authors used Bayesian Models, it would be good to mention what "CrI" (credible interval) stands for to reach a broader audience.</w:t>
      </w:r>
    </w:p>
    <w:p w14:paraId="6E1E50BC" w14:textId="14897CBE" w:rsidR="00E73A1F" w:rsidRDefault="001E3C27">
      <w:pPr>
        <w:rPr>
          <w:color w:val="0070C0"/>
          <w:lang w:val="en-US"/>
        </w:rPr>
      </w:pPr>
      <w:r w:rsidRPr="001E3C27">
        <w:rPr>
          <w:color w:val="0070C0"/>
          <w:lang w:val="en-US"/>
        </w:rPr>
        <w:t xml:space="preserve">Response: </w:t>
      </w:r>
      <w:r w:rsidR="00E57692" w:rsidRPr="001E3C27">
        <w:rPr>
          <w:color w:val="0070C0"/>
          <w:lang w:val="en-US"/>
        </w:rPr>
        <w:t>We thank the reviewer for pointing it out. The term “CrI” was explained on its first use in Figure 2 but we now explained it for each figure for clarity.</w:t>
      </w:r>
    </w:p>
    <w:p w14:paraId="79833965" w14:textId="77777777" w:rsidR="00E73A1F" w:rsidRDefault="00E73A1F">
      <w:pPr>
        <w:rPr>
          <w:color w:val="0070C0"/>
          <w:lang w:val="en-US"/>
        </w:rPr>
      </w:pPr>
      <w:r>
        <w:rPr>
          <w:color w:val="0070C0"/>
          <w:lang w:val="en-US"/>
        </w:rPr>
        <w:lastRenderedPageBreak/>
        <w:br w:type="page"/>
      </w:r>
    </w:p>
    <w:p w14:paraId="738D7334" w14:textId="7B885EED" w:rsidR="00333D0F" w:rsidRDefault="00E73A1F">
      <w:pPr>
        <w:rPr>
          <w:lang w:val="en-US"/>
        </w:rPr>
      </w:pPr>
      <w:r w:rsidRPr="00E73A1F">
        <w:rPr>
          <w:b/>
          <w:bCs/>
          <w:lang w:val="en-US"/>
        </w:rPr>
        <w:lastRenderedPageBreak/>
        <w:t>Reviewer 2</w:t>
      </w:r>
    </w:p>
    <w:p w14:paraId="08F185BB" w14:textId="6FA4F932" w:rsidR="00E73A1F" w:rsidRDefault="00E73A1F">
      <w:pPr>
        <w:rPr>
          <w:lang w:val="en-US"/>
        </w:rPr>
      </w:pPr>
      <w:r w:rsidRPr="00E73A1F">
        <w:rPr>
          <w:lang w:val="en-US"/>
        </w:rPr>
        <w:t>Thank you for the opportunity to review the manuscript "COVID-19 disrupted patterns of cause-specific mortality in Switzerland".</w:t>
      </w:r>
      <w:r w:rsidRPr="00E73A1F">
        <w:rPr>
          <w:lang w:val="en-US"/>
        </w:rPr>
        <w:br/>
        <w:t>The study modelled cause-specific mortality trends in Switzerland from 2011 to 2019 to assess excess mortality during the COVID-19 pandemic in 2020-2021. The results showed several disruptions in mortality patterns compared with prepandemic baseline. Cardiovascular deaths peaked during the autumn 2020 wave, but no cause showed sustained excess across 2020-2021. In individuals aged ≥80 years, non-COVID respiratory and mental/neurological deaths declined, largely offset by COVID-19 deaths, leaving a modest all-cause excess. Cardiovascular and mental/neurological excesses correlated with COVID-19 and other respiratory excesses. The authors concluded that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161E9993" w14:textId="6D06836C" w:rsidR="00E73A1F" w:rsidRDefault="00E73A1F">
      <w:r w:rsidRPr="00E73A1F">
        <w:rPr>
          <w:lang w:val="en-US"/>
        </w:rPr>
        <w:t>This is a well-written manuscript which addresses an important and timely epidemiological question, defined adequate baseline years, accounted for temporal variation, and used a sophisticated Bayesian modelling framework to estimate cause-specific excess mortality.</w:t>
      </w:r>
      <w:r w:rsidRPr="00E73A1F">
        <w:rPr>
          <w:lang w:val="en-US"/>
        </w:rPr>
        <w:br/>
        <w:t xml:space="preserve">One inherent risk of bias in such studies is potential misclassification of cause of death. Although Swiss death-certificate data are of high quality, misclassification cannot be ruled out, since analyses were based on a single underlying cause of death. </w:t>
      </w:r>
      <w:r w:rsidRPr="00E73A1F">
        <w:t>However, this limitation was thoroughly discussed by the authors.</w:t>
      </w:r>
    </w:p>
    <w:p w14:paraId="37F64AF6" w14:textId="0C6C9EDB" w:rsidR="00E73A1F" w:rsidRDefault="00E73A1F">
      <w:pPr>
        <w:rPr>
          <w:color w:val="0070C0"/>
          <w:lang w:val="en-US"/>
        </w:rPr>
      </w:pPr>
      <w:r w:rsidRPr="00E73A1F">
        <w:rPr>
          <w:color w:val="0070C0"/>
          <w:lang w:val="en-US"/>
        </w:rPr>
        <w:t>Response : We thank the r</w:t>
      </w:r>
      <w:r>
        <w:rPr>
          <w:color w:val="0070C0"/>
          <w:lang w:val="en-US"/>
        </w:rPr>
        <w:t>eviewer for its feedback. Indeed</w:t>
      </w:r>
      <w:r w:rsidR="00FF77D4">
        <w:rPr>
          <w:color w:val="0070C0"/>
          <w:lang w:val="en-US"/>
        </w:rPr>
        <w:t>, misclassification is an issue that cannot be fix when only using underlying cause of death data. As mentioned in the Discussion section and as a response to a comment from Reviewer 1, there is a need for models that could integrate the multiple outcomes reported in death certificate, such as competing-risk model, but this comes with methodological challenges:</w:t>
      </w:r>
    </w:p>
    <w:p w14:paraId="11D60ED5" w14:textId="406C38DC" w:rsidR="00FF77D4" w:rsidRPr="00E73A1F" w:rsidRDefault="00FF77D4">
      <w:pPr>
        <w:rPr>
          <w:color w:val="0070C0"/>
          <w:lang w:val="en-US"/>
        </w:rPr>
      </w:pPr>
      <w:r>
        <w:rPr>
          <w:color w:val="0070C0"/>
          <w:lang w:val="en-US"/>
        </w:rPr>
        <w:t>“XX”</w:t>
      </w:r>
    </w:p>
    <w:p w14:paraId="149CE787" w14:textId="77777777" w:rsidR="00E73A1F" w:rsidRPr="00E73A1F" w:rsidRDefault="00E73A1F">
      <w:pPr>
        <w:rPr>
          <w:lang w:val="en-US"/>
        </w:rPr>
      </w:pPr>
    </w:p>
    <w:p w14:paraId="0C80945B" w14:textId="77777777" w:rsidR="00FF77D4" w:rsidRDefault="00E73A1F">
      <w:pPr>
        <w:rPr>
          <w:lang w:val="en-US"/>
        </w:rPr>
      </w:pPr>
      <w:r w:rsidRPr="00E73A1F">
        <w:rPr>
          <w:lang w:val="en-US"/>
        </w:rPr>
        <w:t>At a general methodological level, the analytical strategy appears thoughtful and coherent, particularly in its treatment of seasonality, long-term temporal trends, and the correlation across causes of death. The results section is well structured, progressing from descriptive mortality patterns to pre-pandemic baseline trends and then to pandemic-period excess mortality. The interpretation remains appropriately grounded in the results and does not overreach the data, and the four proposed broad disruptions to explain the observed patterns are plausible.</w:t>
      </w:r>
      <w:r w:rsidRPr="00E73A1F">
        <w:rPr>
          <w:lang w:val="en-US"/>
        </w:rPr>
        <w:br/>
      </w:r>
      <w:r w:rsidRPr="00E73A1F">
        <w:rPr>
          <w:lang w:val="en-US"/>
        </w:rPr>
        <w:br/>
        <w:t>Major comment:</w:t>
      </w:r>
      <w:r w:rsidRPr="00E73A1F">
        <w:rPr>
          <w:lang w:val="en-US"/>
        </w:rPr>
        <w:br/>
        <w:t>The kind of statistical modelling in this manuscript is outside my area of methodological expertise and I recommend that the manuscript should also be evaluated by a reviewer with this specific kind of expertise.</w:t>
      </w:r>
    </w:p>
    <w:p w14:paraId="3B7D4E94" w14:textId="6772B15C" w:rsidR="00E73A1F" w:rsidRDefault="00FF77D4">
      <w:pPr>
        <w:rPr>
          <w:lang w:val="en-US"/>
        </w:rPr>
      </w:pPr>
      <w:r w:rsidRPr="00FF77D4">
        <w:rPr>
          <w:color w:val="0070C0"/>
          <w:lang w:val="en-US"/>
        </w:rPr>
        <w:t>Response:</w:t>
      </w:r>
      <w:r>
        <w:rPr>
          <w:color w:val="0070C0"/>
          <w:lang w:val="en-US"/>
        </w:rPr>
        <w:t xml:space="preserve"> We thank the reviewer for his/her comments xx.</w:t>
      </w:r>
      <w:r w:rsidR="00E73A1F" w:rsidRPr="00FF77D4">
        <w:rPr>
          <w:color w:val="0070C0"/>
          <w:lang w:val="en-US"/>
        </w:rPr>
        <w:br/>
      </w:r>
      <w:r w:rsidR="00E73A1F" w:rsidRPr="00E73A1F">
        <w:rPr>
          <w:lang w:val="en-US"/>
        </w:rPr>
        <w:br/>
        <w:t>Minor comments:</w:t>
      </w:r>
      <w:r w:rsidR="00E73A1F" w:rsidRPr="00E73A1F">
        <w:rPr>
          <w:lang w:val="en-US"/>
        </w:rPr>
        <w:br/>
        <w:t>Sometimes inconsistent use of the present and past tenses in the manuscript, please check and adjust accordingly.</w:t>
      </w:r>
    </w:p>
    <w:p w14:paraId="0C5429D2" w14:textId="51252831" w:rsidR="00FF77D4" w:rsidRPr="00FF77D4" w:rsidRDefault="00FF77D4">
      <w:pPr>
        <w:rPr>
          <w:color w:val="0070C0"/>
          <w:lang w:val="en-US"/>
        </w:rPr>
      </w:pPr>
      <w:r>
        <w:rPr>
          <w:color w:val="0070C0"/>
          <w:lang w:val="en-US"/>
        </w:rPr>
        <w:lastRenderedPageBreak/>
        <w:t>Response: We thank the reviewer for this observation, we adapted the manuscript to remove these inconsistencies.</w:t>
      </w:r>
    </w:p>
    <w:p w14:paraId="6186F445" w14:textId="77777777" w:rsidR="00FF77D4" w:rsidRPr="00FF77D4" w:rsidRDefault="00FF77D4">
      <w:pPr>
        <w:rPr>
          <w:lang w:val="en-US"/>
        </w:rPr>
      </w:pPr>
    </w:p>
    <w:p w14:paraId="7B96B1BB" w14:textId="25F7C6B7" w:rsidR="008A5A06" w:rsidRDefault="00F26F35">
      <w:pPr>
        <w:rPr>
          <w:lang w:val="en-US"/>
        </w:rPr>
      </w:pPr>
      <w:r>
        <w:rPr>
          <w:lang w:val="en-US"/>
        </w:rPr>
        <w:tab/>
      </w:r>
    </w:p>
    <w:p w14:paraId="69CCAC99" w14:textId="77777777" w:rsidR="008A5A06" w:rsidRDefault="008A5A06">
      <w:pPr>
        <w:rPr>
          <w:lang w:val="en-US"/>
        </w:rPr>
      </w:pPr>
    </w:p>
    <w:p w14:paraId="482CEE35" w14:textId="77777777" w:rsidR="008A5A06" w:rsidRDefault="008A5A06">
      <w:pPr>
        <w:rPr>
          <w:lang w:val="en-US"/>
        </w:rPr>
      </w:pPr>
    </w:p>
    <w:p w14:paraId="40E1D582" w14:textId="77777777" w:rsidR="008A5A06" w:rsidRDefault="008A5A06" w:rsidP="008A5A06">
      <w:pPr>
        <w:rPr>
          <w:lang w:val="en-US"/>
        </w:rPr>
      </w:pPr>
    </w:p>
    <w:p w14:paraId="00307B61" w14:textId="77777777" w:rsidR="00443197" w:rsidRDefault="00443197" w:rsidP="00443197">
      <w:pPr>
        <w:rPr>
          <w:lang w:val="en-US"/>
        </w:rPr>
      </w:pPr>
    </w:p>
    <w:p w14:paraId="557C6757" w14:textId="77777777" w:rsidR="009A3539" w:rsidRDefault="009A3539" w:rsidP="00443197">
      <w:pPr>
        <w:rPr>
          <w:lang w:val="en-US"/>
        </w:rPr>
      </w:pPr>
    </w:p>
    <w:p w14:paraId="1B3CD999" w14:textId="77777777" w:rsidR="009A3539" w:rsidRDefault="009A3539" w:rsidP="00443197">
      <w:pPr>
        <w:rPr>
          <w:lang w:val="en-US"/>
        </w:rPr>
      </w:pPr>
    </w:p>
    <w:p w14:paraId="7763494C" w14:textId="77777777" w:rsidR="009A3539" w:rsidRDefault="009A3539" w:rsidP="00443197">
      <w:pPr>
        <w:rPr>
          <w:lang w:val="en-US"/>
        </w:rPr>
      </w:pPr>
    </w:p>
    <w:tbl>
      <w:tblPr>
        <w:tblStyle w:val="TableGrid"/>
        <w:tblW w:w="0" w:type="auto"/>
        <w:tblLook w:val="04A0" w:firstRow="1" w:lastRow="0" w:firstColumn="1" w:lastColumn="0" w:noHBand="0" w:noVBand="1"/>
      </w:tblPr>
      <w:tblGrid>
        <w:gridCol w:w="1641"/>
        <w:gridCol w:w="1482"/>
        <w:gridCol w:w="1556"/>
        <w:gridCol w:w="1574"/>
        <w:gridCol w:w="1517"/>
        <w:gridCol w:w="1292"/>
      </w:tblGrid>
      <w:tr w:rsidR="00D633EB" w14:paraId="7E174534" w14:textId="7C363110" w:rsidTr="00D633EB">
        <w:tc>
          <w:tcPr>
            <w:tcW w:w="1641" w:type="dxa"/>
          </w:tcPr>
          <w:p w14:paraId="2B1AD644" w14:textId="50CE5A32" w:rsidR="00D633EB" w:rsidRPr="009A3539" w:rsidRDefault="00D633EB" w:rsidP="00443197">
            <w:pPr>
              <w:rPr>
                <w:sz w:val="18"/>
                <w:szCs w:val="18"/>
                <w:lang w:val="en-US"/>
              </w:rPr>
            </w:pPr>
            <w:r w:rsidRPr="009A3539">
              <w:rPr>
                <w:sz w:val="18"/>
                <w:szCs w:val="18"/>
                <w:lang w:val="en-US"/>
              </w:rPr>
              <w:t>Phenomenon</w:t>
            </w:r>
          </w:p>
        </w:tc>
        <w:tc>
          <w:tcPr>
            <w:tcW w:w="1482" w:type="dxa"/>
          </w:tcPr>
          <w:p w14:paraId="3F9AB0CA" w14:textId="509D33FB" w:rsidR="00D633EB" w:rsidRPr="009A3539" w:rsidRDefault="00D633EB" w:rsidP="00443197">
            <w:pPr>
              <w:rPr>
                <w:sz w:val="18"/>
                <w:szCs w:val="18"/>
                <w:lang w:val="en-US"/>
              </w:rPr>
            </w:pPr>
            <w:r w:rsidRPr="009A3539">
              <w:rPr>
                <w:sz w:val="18"/>
                <w:szCs w:val="18"/>
                <w:lang w:val="en-US"/>
              </w:rPr>
              <w:t>Main cause</w:t>
            </w:r>
          </w:p>
        </w:tc>
        <w:tc>
          <w:tcPr>
            <w:tcW w:w="1556" w:type="dxa"/>
          </w:tcPr>
          <w:p w14:paraId="2C7D172A" w14:textId="1D7E42AE" w:rsidR="00D633EB" w:rsidRPr="009A3539" w:rsidRDefault="00D633EB" w:rsidP="00443197">
            <w:pPr>
              <w:rPr>
                <w:sz w:val="18"/>
                <w:szCs w:val="18"/>
                <w:lang w:val="en-US"/>
              </w:rPr>
            </w:pPr>
            <w:r w:rsidRPr="009A3539">
              <w:rPr>
                <w:sz w:val="18"/>
                <w:szCs w:val="18"/>
                <w:lang w:val="en-US"/>
              </w:rPr>
              <w:t>underlying</w:t>
            </w:r>
          </w:p>
        </w:tc>
        <w:tc>
          <w:tcPr>
            <w:tcW w:w="1574" w:type="dxa"/>
          </w:tcPr>
          <w:p w14:paraId="55EE81AB" w14:textId="2F5799AB" w:rsidR="00D633EB" w:rsidRPr="009A3539" w:rsidRDefault="00D633EB" w:rsidP="00443197">
            <w:pPr>
              <w:rPr>
                <w:sz w:val="18"/>
                <w:szCs w:val="18"/>
                <w:lang w:val="en-US"/>
              </w:rPr>
            </w:pPr>
            <w:r w:rsidRPr="009A3539">
              <w:rPr>
                <w:sz w:val="18"/>
                <w:szCs w:val="18"/>
                <w:lang w:val="en-US"/>
              </w:rPr>
              <w:t>MCOD (chronic)</w:t>
            </w:r>
          </w:p>
        </w:tc>
        <w:tc>
          <w:tcPr>
            <w:tcW w:w="1517" w:type="dxa"/>
          </w:tcPr>
          <w:p w14:paraId="39F16E0A" w14:textId="67B899FD" w:rsidR="00D633EB" w:rsidRPr="009A3539" w:rsidRDefault="00D633EB" w:rsidP="00443197">
            <w:pPr>
              <w:rPr>
                <w:sz w:val="18"/>
                <w:szCs w:val="18"/>
                <w:lang w:val="en-US"/>
              </w:rPr>
            </w:pPr>
            <w:r w:rsidRPr="009A3539">
              <w:rPr>
                <w:sz w:val="18"/>
                <w:szCs w:val="18"/>
                <w:lang w:val="en-US"/>
              </w:rPr>
              <w:t>UCOD (chronic)</w:t>
            </w:r>
          </w:p>
        </w:tc>
        <w:tc>
          <w:tcPr>
            <w:tcW w:w="1292" w:type="dxa"/>
          </w:tcPr>
          <w:p w14:paraId="46053809" w14:textId="00916D25" w:rsidR="00D633EB" w:rsidRPr="009A3539" w:rsidRDefault="00D633EB" w:rsidP="00443197">
            <w:pPr>
              <w:rPr>
                <w:sz w:val="18"/>
                <w:szCs w:val="18"/>
                <w:lang w:val="en-US"/>
              </w:rPr>
            </w:pPr>
            <w:r>
              <w:rPr>
                <w:sz w:val="18"/>
                <w:szCs w:val="18"/>
                <w:lang w:val="en-US"/>
              </w:rPr>
              <w:t>Comparison</w:t>
            </w:r>
          </w:p>
        </w:tc>
      </w:tr>
      <w:tr w:rsidR="00D633EB" w14:paraId="7F5F4A01" w14:textId="5143899C" w:rsidTr="00D633EB">
        <w:tc>
          <w:tcPr>
            <w:tcW w:w="1641" w:type="dxa"/>
          </w:tcPr>
          <w:p w14:paraId="0C3D1BC2" w14:textId="13765B2C" w:rsidR="00D633EB" w:rsidRPr="009A3539" w:rsidRDefault="00D633EB" w:rsidP="00443197">
            <w:pPr>
              <w:rPr>
                <w:sz w:val="18"/>
                <w:szCs w:val="18"/>
                <w:lang w:val="en-US"/>
              </w:rPr>
            </w:pPr>
            <w:r w:rsidRPr="009A3539">
              <w:rPr>
                <w:sz w:val="18"/>
                <w:szCs w:val="18"/>
                <w:lang w:val="en-US"/>
              </w:rPr>
              <w:t>Mortality displacement (no interaction)</w:t>
            </w:r>
          </w:p>
        </w:tc>
        <w:tc>
          <w:tcPr>
            <w:tcW w:w="1482" w:type="dxa"/>
          </w:tcPr>
          <w:p w14:paraId="1F5E872B" w14:textId="383D9693" w:rsidR="00D633EB" w:rsidRPr="009A3539" w:rsidRDefault="00D633EB" w:rsidP="00443197">
            <w:pPr>
              <w:rPr>
                <w:sz w:val="18"/>
                <w:szCs w:val="18"/>
                <w:lang w:val="en-US"/>
              </w:rPr>
            </w:pPr>
            <w:r>
              <w:rPr>
                <w:sz w:val="18"/>
                <w:szCs w:val="18"/>
                <w:lang w:val="en-US"/>
              </w:rPr>
              <w:t>covid</w:t>
            </w:r>
          </w:p>
        </w:tc>
        <w:tc>
          <w:tcPr>
            <w:tcW w:w="1556" w:type="dxa"/>
          </w:tcPr>
          <w:p w14:paraId="08743E1D" w14:textId="7D209BFB" w:rsidR="00D633EB" w:rsidRPr="009A3539" w:rsidRDefault="00D633EB" w:rsidP="00443197">
            <w:pPr>
              <w:rPr>
                <w:sz w:val="18"/>
                <w:szCs w:val="18"/>
                <w:lang w:val="en-US"/>
              </w:rPr>
            </w:pPr>
            <w:r>
              <w:rPr>
                <w:sz w:val="18"/>
                <w:szCs w:val="18"/>
                <w:lang w:val="en-US"/>
              </w:rPr>
              <w:t>Chronic or nothing</w:t>
            </w:r>
          </w:p>
        </w:tc>
        <w:tc>
          <w:tcPr>
            <w:tcW w:w="1574" w:type="dxa"/>
          </w:tcPr>
          <w:p w14:paraId="6E7F8891" w14:textId="5D17562A" w:rsidR="00D633EB" w:rsidRPr="009A3539" w:rsidRDefault="00D633EB" w:rsidP="00443197">
            <w:pPr>
              <w:rPr>
                <w:sz w:val="18"/>
                <w:szCs w:val="18"/>
                <w:lang w:val="en-US"/>
              </w:rPr>
            </w:pPr>
            <w:r>
              <w:rPr>
                <w:sz w:val="18"/>
                <w:szCs w:val="18"/>
                <w:lang w:val="en-US"/>
              </w:rPr>
              <w:t>0.1 (20% with 0.5 score because chronic underlying)</w:t>
            </w:r>
          </w:p>
        </w:tc>
        <w:tc>
          <w:tcPr>
            <w:tcW w:w="1517" w:type="dxa"/>
          </w:tcPr>
          <w:p w14:paraId="2DA71F0F" w14:textId="3954AA52" w:rsidR="00D633EB" w:rsidRPr="009A3539" w:rsidRDefault="00D633EB" w:rsidP="00443197">
            <w:pPr>
              <w:rPr>
                <w:sz w:val="18"/>
                <w:szCs w:val="18"/>
                <w:lang w:val="en-US"/>
              </w:rPr>
            </w:pPr>
            <w:r>
              <w:rPr>
                <w:sz w:val="18"/>
                <w:szCs w:val="18"/>
                <w:lang w:val="en-US"/>
              </w:rPr>
              <w:t>0</w:t>
            </w:r>
          </w:p>
        </w:tc>
        <w:tc>
          <w:tcPr>
            <w:tcW w:w="1292" w:type="dxa"/>
          </w:tcPr>
          <w:p w14:paraId="2703056F" w14:textId="28035058" w:rsidR="00D633EB" w:rsidRDefault="00D633EB" w:rsidP="00443197">
            <w:pPr>
              <w:rPr>
                <w:sz w:val="18"/>
                <w:szCs w:val="18"/>
                <w:lang w:val="en-US"/>
              </w:rPr>
            </w:pPr>
            <w:r>
              <w:rPr>
                <w:sz w:val="18"/>
                <w:szCs w:val="18"/>
                <w:lang w:val="en-US"/>
              </w:rPr>
              <w:t>MCOD slightly higher</w:t>
            </w:r>
          </w:p>
        </w:tc>
      </w:tr>
      <w:tr w:rsidR="00D633EB" w14:paraId="4B11FD24" w14:textId="39F42C0C" w:rsidTr="00D633EB">
        <w:tc>
          <w:tcPr>
            <w:tcW w:w="1641" w:type="dxa"/>
          </w:tcPr>
          <w:p w14:paraId="5DC6D858" w14:textId="047C4216" w:rsidR="00D633EB" w:rsidRPr="009A3539" w:rsidRDefault="00D633EB" w:rsidP="00443197">
            <w:pPr>
              <w:rPr>
                <w:sz w:val="18"/>
                <w:szCs w:val="18"/>
                <w:lang w:val="en-US"/>
              </w:rPr>
            </w:pPr>
            <w:r w:rsidRPr="009A3539">
              <w:rPr>
                <w:sz w:val="18"/>
                <w:szCs w:val="18"/>
                <w:lang w:val="en-US"/>
              </w:rPr>
              <w:t>Mortality displacement (interaction)</w:t>
            </w:r>
          </w:p>
        </w:tc>
        <w:tc>
          <w:tcPr>
            <w:tcW w:w="1482" w:type="dxa"/>
          </w:tcPr>
          <w:p w14:paraId="30669CEF" w14:textId="695921DA" w:rsidR="00D633EB" w:rsidRPr="009A3539" w:rsidRDefault="00D633EB" w:rsidP="00443197">
            <w:pPr>
              <w:rPr>
                <w:sz w:val="18"/>
                <w:szCs w:val="18"/>
                <w:lang w:val="en-US"/>
              </w:rPr>
            </w:pPr>
            <w:r w:rsidRPr="009A3539">
              <w:rPr>
                <w:sz w:val="18"/>
                <w:szCs w:val="18"/>
                <w:lang w:val="en-US"/>
              </w:rPr>
              <w:t>covid</w:t>
            </w:r>
          </w:p>
        </w:tc>
        <w:tc>
          <w:tcPr>
            <w:tcW w:w="1556" w:type="dxa"/>
          </w:tcPr>
          <w:p w14:paraId="6B9F450E" w14:textId="355CD7BE" w:rsidR="00D633EB" w:rsidRPr="009A3539" w:rsidRDefault="00D633EB" w:rsidP="00443197">
            <w:pPr>
              <w:rPr>
                <w:sz w:val="18"/>
                <w:szCs w:val="18"/>
                <w:lang w:val="en-US"/>
              </w:rPr>
            </w:pPr>
            <w:r w:rsidRPr="009A3539">
              <w:rPr>
                <w:sz w:val="18"/>
                <w:szCs w:val="18"/>
                <w:lang w:val="en-US"/>
              </w:rPr>
              <w:t>Chronic</w:t>
            </w:r>
            <w:r>
              <w:rPr>
                <w:sz w:val="18"/>
                <w:szCs w:val="18"/>
                <w:lang w:val="en-US"/>
              </w:rPr>
              <w:t xml:space="preserve"> always</w:t>
            </w:r>
          </w:p>
        </w:tc>
        <w:tc>
          <w:tcPr>
            <w:tcW w:w="1574" w:type="dxa"/>
          </w:tcPr>
          <w:p w14:paraId="582907D2" w14:textId="7AADF78B" w:rsidR="00D633EB" w:rsidRPr="009A3539" w:rsidRDefault="00D633EB" w:rsidP="00443197">
            <w:pPr>
              <w:rPr>
                <w:sz w:val="18"/>
                <w:szCs w:val="18"/>
                <w:lang w:val="en-US"/>
              </w:rPr>
            </w:pPr>
            <w:r w:rsidRPr="009A3539">
              <w:rPr>
                <w:sz w:val="18"/>
                <w:szCs w:val="18"/>
                <w:lang w:val="en-US"/>
              </w:rPr>
              <w:t>0.5</w:t>
            </w:r>
            <w:r>
              <w:rPr>
                <w:sz w:val="18"/>
                <w:szCs w:val="18"/>
                <w:lang w:val="en-US"/>
              </w:rPr>
              <w:t xml:space="preserve"> (100% with 0.5 score because chronic underlying)</w:t>
            </w:r>
          </w:p>
        </w:tc>
        <w:tc>
          <w:tcPr>
            <w:tcW w:w="1517" w:type="dxa"/>
          </w:tcPr>
          <w:p w14:paraId="391DE61F" w14:textId="269A3562" w:rsidR="00D633EB" w:rsidRPr="009A3539" w:rsidRDefault="00D633EB" w:rsidP="00443197">
            <w:pPr>
              <w:rPr>
                <w:sz w:val="18"/>
                <w:szCs w:val="18"/>
                <w:lang w:val="en-US"/>
              </w:rPr>
            </w:pPr>
            <w:r w:rsidRPr="009A3539">
              <w:rPr>
                <w:sz w:val="18"/>
                <w:szCs w:val="18"/>
                <w:lang w:val="en-US"/>
              </w:rPr>
              <w:t>0</w:t>
            </w:r>
          </w:p>
        </w:tc>
        <w:tc>
          <w:tcPr>
            <w:tcW w:w="1292" w:type="dxa"/>
          </w:tcPr>
          <w:p w14:paraId="674A8F17" w14:textId="716C2E5F" w:rsidR="00D633EB" w:rsidRPr="009A3539" w:rsidRDefault="00D633EB" w:rsidP="00443197">
            <w:pPr>
              <w:rPr>
                <w:sz w:val="18"/>
                <w:szCs w:val="18"/>
                <w:lang w:val="en-US"/>
              </w:rPr>
            </w:pPr>
            <w:r>
              <w:rPr>
                <w:sz w:val="18"/>
                <w:szCs w:val="18"/>
                <w:lang w:val="en-US"/>
              </w:rPr>
              <w:t>MCOD higher</w:t>
            </w:r>
          </w:p>
        </w:tc>
      </w:tr>
      <w:tr w:rsidR="00D633EB" w14:paraId="49798EE3" w14:textId="3260512E" w:rsidTr="00D633EB">
        <w:tc>
          <w:tcPr>
            <w:tcW w:w="1641" w:type="dxa"/>
          </w:tcPr>
          <w:p w14:paraId="0C292BAB" w14:textId="7075772D" w:rsidR="00D633EB" w:rsidRPr="009A3539" w:rsidRDefault="00D633EB" w:rsidP="00D633EB">
            <w:pPr>
              <w:rPr>
                <w:sz w:val="18"/>
                <w:szCs w:val="18"/>
                <w:lang w:val="en-US"/>
              </w:rPr>
            </w:pPr>
            <w:r w:rsidRPr="009A3539">
              <w:rPr>
                <w:sz w:val="18"/>
                <w:szCs w:val="18"/>
                <w:lang w:val="en-US"/>
              </w:rPr>
              <w:t>Indirect effect of covid infection</w:t>
            </w:r>
          </w:p>
        </w:tc>
        <w:tc>
          <w:tcPr>
            <w:tcW w:w="1482" w:type="dxa"/>
          </w:tcPr>
          <w:p w14:paraId="227CED94" w14:textId="2AD447C9" w:rsidR="00D633EB" w:rsidRPr="009A3539" w:rsidRDefault="00D633EB" w:rsidP="00D633EB">
            <w:pPr>
              <w:rPr>
                <w:sz w:val="18"/>
                <w:szCs w:val="18"/>
                <w:lang w:val="en-US"/>
              </w:rPr>
            </w:pPr>
            <w:r w:rsidRPr="009A3539">
              <w:rPr>
                <w:sz w:val="18"/>
                <w:szCs w:val="18"/>
                <w:lang w:val="en-US"/>
              </w:rPr>
              <w:t>chronic</w:t>
            </w:r>
          </w:p>
        </w:tc>
        <w:tc>
          <w:tcPr>
            <w:tcW w:w="1556" w:type="dxa"/>
          </w:tcPr>
          <w:p w14:paraId="2DB311EC" w14:textId="2A5D9B5E" w:rsidR="00D633EB" w:rsidRPr="009A3539" w:rsidRDefault="00D633EB" w:rsidP="00D633EB">
            <w:pPr>
              <w:rPr>
                <w:sz w:val="18"/>
                <w:szCs w:val="18"/>
                <w:lang w:val="en-US"/>
              </w:rPr>
            </w:pPr>
            <w:r w:rsidRPr="009A3539">
              <w:rPr>
                <w:sz w:val="18"/>
                <w:szCs w:val="18"/>
                <w:lang w:val="en-US"/>
              </w:rPr>
              <w:t>?covid or other</w:t>
            </w:r>
          </w:p>
        </w:tc>
        <w:tc>
          <w:tcPr>
            <w:tcW w:w="1574" w:type="dxa"/>
          </w:tcPr>
          <w:p w14:paraId="49C34554" w14:textId="72EE14EC" w:rsidR="00D633EB" w:rsidRPr="009A3539" w:rsidRDefault="00D633EB" w:rsidP="00D633EB">
            <w:pPr>
              <w:rPr>
                <w:sz w:val="18"/>
                <w:szCs w:val="18"/>
                <w:lang w:val="en-US"/>
              </w:rPr>
            </w:pPr>
            <w:r w:rsidRPr="009A3539">
              <w:rPr>
                <w:sz w:val="18"/>
                <w:szCs w:val="18"/>
                <w:lang w:val="en-US"/>
              </w:rPr>
              <w:t>0.5</w:t>
            </w:r>
          </w:p>
        </w:tc>
        <w:tc>
          <w:tcPr>
            <w:tcW w:w="1517" w:type="dxa"/>
          </w:tcPr>
          <w:p w14:paraId="63478300" w14:textId="1528BE0C" w:rsidR="00D633EB" w:rsidRPr="009A3539" w:rsidRDefault="00D633EB" w:rsidP="00D633EB">
            <w:pPr>
              <w:rPr>
                <w:sz w:val="18"/>
                <w:szCs w:val="18"/>
                <w:lang w:val="en-US"/>
              </w:rPr>
            </w:pPr>
            <w:r w:rsidRPr="009A3539">
              <w:rPr>
                <w:sz w:val="18"/>
                <w:szCs w:val="18"/>
                <w:lang w:val="en-US"/>
              </w:rPr>
              <w:t>1</w:t>
            </w:r>
          </w:p>
        </w:tc>
        <w:tc>
          <w:tcPr>
            <w:tcW w:w="1292" w:type="dxa"/>
          </w:tcPr>
          <w:p w14:paraId="341713CC" w14:textId="09FE4F60" w:rsidR="00D633EB" w:rsidRPr="009A3539" w:rsidRDefault="00D633EB" w:rsidP="00D633EB">
            <w:pPr>
              <w:rPr>
                <w:sz w:val="18"/>
                <w:szCs w:val="18"/>
                <w:lang w:val="en-US"/>
              </w:rPr>
            </w:pPr>
            <w:r>
              <w:rPr>
                <w:sz w:val="18"/>
                <w:szCs w:val="18"/>
                <w:lang w:val="en-US"/>
              </w:rPr>
              <w:t>UCOD higher</w:t>
            </w:r>
          </w:p>
        </w:tc>
      </w:tr>
      <w:tr w:rsidR="00D633EB" w14:paraId="4391BB2E" w14:textId="745F5AE3" w:rsidTr="00D633EB">
        <w:tc>
          <w:tcPr>
            <w:tcW w:w="1641" w:type="dxa"/>
          </w:tcPr>
          <w:p w14:paraId="576B65EB" w14:textId="36B8B01E" w:rsidR="00D633EB" w:rsidRPr="009A3539" w:rsidRDefault="00D633EB" w:rsidP="00D633EB">
            <w:pPr>
              <w:rPr>
                <w:sz w:val="18"/>
                <w:szCs w:val="18"/>
                <w:lang w:val="en-US"/>
              </w:rPr>
            </w:pPr>
            <w:r>
              <w:rPr>
                <w:sz w:val="18"/>
                <w:szCs w:val="18"/>
                <w:lang w:val="en-US"/>
              </w:rPr>
              <w:t>Undetected</w:t>
            </w:r>
            <w:r w:rsidRPr="009A3539">
              <w:rPr>
                <w:sz w:val="18"/>
                <w:szCs w:val="18"/>
                <w:lang w:val="en-US"/>
              </w:rPr>
              <w:t xml:space="preserve"> covid infection</w:t>
            </w:r>
          </w:p>
        </w:tc>
        <w:tc>
          <w:tcPr>
            <w:tcW w:w="1482" w:type="dxa"/>
          </w:tcPr>
          <w:p w14:paraId="4E31BED6" w14:textId="25EAA707" w:rsidR="00D633EB" w:rsidRPr="009A3539" w:rsidRDefault="00D633EB" w:rsidP="00D633EB">
            <w:pPr>
              <w:rPr>
                <w:sz w:val="18"/>
                <w:szCs w:val="18"/>
                <w:lang w:val="en-US"/>
              </w:rPr>
            </w:pPr>
            <w:r w:rsidRPr="009A3539">
              <w:rPr>
                <w:sz w:val="18"/>
                <w:szCs w:val="18"/>
                <w:lang w:val="en-US"/>
              </w:rPr>
              <w:t>chronic</w:t>
            </w:r>
          </w:p>
        </w:tc>
        <w:tc>
          <w:tcPr>
            <w:tcW w:w="1556" w:type="dxa"/>
          </w:tcPr>
          <w:p w14:paraId="6573091B" w14:textId="3835251E" w:rsidR="00D633EB" w:rsidRPr="009A3539" w:rsidRDefault="00D633EB" w:rsidP="00D633EB">
            <w:pPr>
              <w:rPr>
                <w:sz w:val="18"/>
                <w:szCs w:val="18"/>
                <w:lang w:val="en-US"/>
              </w:rPr>
            </w:pPr>
            <w:r w:rsidRPr="009A3539">
              <w:rPr>
                <w:sz w:val="18"/>
                <w:szCs w:val="18"/>
                <w:lang w:val="en-US"/>
              </w:rPr>
              <w:t>other</w:t>
            </w:r>
          </w:p>
        </w:tc>
        <w:tc>
          <w:tcPr>
            <w:tcW w:w="1574" w:type="dxa"/>
          </w:tcPr>
          <w:p w14:paraId="09314A32" w14:textId="1A4474BE" w:rsidR="00D633EB" w:rsidRPr="009A3539" w:rsidRDefault="00D633EB" w:rsidP="00D633EB">
            <w:pPr>
              <w:rPr>
                <w:sz w:val="18"/>
                <w:szCs w:val="18"/>
                <w:lang w:val="en-US"/>
              </w:rPr>
            </w:pPr>
            <w:r w:rsidRPr="009A3539">
              <w:rPr>
                <w:sz w:val="18"/>
                <w:szCs w:val="18"/>
                <w:lang w:val="en-US"/>
              </w:rPr>
              <w:t>0.5</w:t>
            </w:r>
          </w:p>
        </w:tc>
        <w:tc>
          <w:tcPr>
            <w:tcW w:w="1517" w:type="dxa"/>
          </w:tcPr>
          <w:p w14:paraId="42F81D88" w14:textId="4F3F5E49" w:rsidR="00D633EB" w:rsidRPr="009A3539" w:rsidRDefault="00D633EB" w:rsidP="00D633EB">
            <w:pPr>
              <w:rPr>
                <w:sz w:val="18"/>
                <w:szCs w:val="18"/>
                <w:lang w:val="en-US"/>
              </w:rPr>
            </w:pPr>
            <w:r w:rsidRPr="009A3539">
              <w:rPr>
                <w:sz w:val="18"/>
                <w:szCs w:val="18"/>
                <w:lang w:val="en-US"/>
              </w:rPr>
              <w:t>1</w:t>
            </w:r>
          </w:p>
        </w:tc>
        <w:tc>
          <w:tcPr>
            <w:tcW w:w="1292" w:type="dxa"/>
          </w:tcPr>
          <w:p w14:paraId="092EB83F" w14:textId="4D10F860" w:rsidR="00D633EB" w:rsidRPr="009A3539" w:rsidRDefault="00D633EB" w:rsidP="00D633EB">
            <w:pPr>
              <w:rPr>
                <w:sz w:val="18"/>
                <w:szCs w:val="18"/>
                <w:lang w:val="en-US"/>
              </w:rPr>
            </w:pPr>
            <w:r>
              <w:rPr>
                <w:sz w:val="18"/>
                <w:szCs w:val="18"/>
                <w:lang w:val="en-US"/>
              </w:rPr>
              <w:t>UCOD higher</w:t>
            </w:r>
          </w:p>
        </w:tc>
      </w:tr>
    </w:tbl>
    <w:p w14:paraId="18112B49" w14:textId="77777777" w:rsidR="00443197" w:rsidRPr="00443197" w:rsidRDefault="00443197" w:rsidP="00443197">
      <w:pPr>
        <w:rPr>
          <w:lang w:val="en-US"/>
        </w:rPr>
      </w:pPr>
    </w:p>
    <w:sectPr w:rsidR="00443197" w:rsidRPr="004431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17D0F"/>
    <w:multiLevelType w:val="hybridMultilevel"/>
    <w:tmpl w:val="6ADCF67A"/>
    <w:lvl w:ilvl="0" w:tplc="627A4F4C">
      <w:start w:val="5"/>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6D2C70C8"/>
    <w:multiLevelType w:val="hybridMultilevel"/>
    <w:tmpl w:val="19681FC4"/>
    <w:lvl w:ilvl="0" w:tplc="441C736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28757013">
    <w:abstractNumId w:val="0"/>
  </w:num>
  <w:num w:numId="2" w16cid:durableId="1330674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A8"/>
    <w:rsid w:val="0001359E"/>
    <w:rsid w:val="00041AB9"/>
    <w:rsid w:val="00061B8A"/>
    <w:rsid w:val="000A441F"/>
    <w:rsid w:val="000B5241"/>
    <w:rsid w:val="000E4D4A"/>
    <w:rsid w:val="000F655D"/>
    <w:rsid w:val="000F7132"/>
    <w:rsid w:val="001D6D63"/>
    <w:rsid w:val="001E3C27"/>
    <w:rsid w:val="0021541A"/>
    <w:rsid w:val="00236343"/>
    <w:rsid w:val="002B6D44"/>
    <w:rsid w:val="002F45A2"/>
    <w:rsid w:val="00333D0F"/>
    <w:rsid w:val="00443197"/>
    <w:rsid w:val="00447BB9"/>
    <w:rsid w:val="004C021B"/>
    <w:rsid w:val="005535CE"/>
    <w:rsid w:val="00563FFD"/>
    <w:rsid w:val="00635E7B"/>
    <w:rsid w:val="007673F3"/>
    <w:rsid w:val="007A5BF2"/>
    <w:rsid w:val="007D0BEA"/>
    <w:rsid w:val="00854DF7"/>
    <w:rsid w:val="008A5A06"/>
    <w:rsid w:val="008D7FAB"/>
    <w:rsid w:val="008E7486"/>
    <w:rsid w:val="008F5173"/>
    <w:rsid w:val="009A3539"/>
    <w:rsid w:val="009F4E71"/>
    <w:rsid w:val="00BB4F47"/>
    <w:rsid w:val="00BE1505"/>
    <w:rsid w:val="00BE7C00"/>
    <w:rsid w:val="00D633EB"/>
    <w:rsid w:val="00E30447"/>
    <w:rsid w:val="00E57692"/>
    <w:rsid w:val="00E73A1F"/>
    <w:rsid w:val="00F23DCB"/>
    <w:rsid w:val="00F26F35"/>
    <w:rsid w:val="00F270A8"/>
    <w:rsid w:val="00FD6902"/>
    <w:rsid w:val="00FF77D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28FA"/>
  <w15:chartTrackingRefBased/>
  <w15:docId w15:val="{1AE849DA-46CD-42D0-935D-54111230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A8"/>
    <w:rPr>
      <w:rFonts w:eastAsiaTheme="majorEastAsia" w:cstheme="majorBidi"/>
      <w:color w:val="272727" w:themeColor="text1" w:themeTint="D8"/>
    </w:rPr>
  </w:style>
  <w:style w:type="paragraph" w:styleId="Title">
    <w:name w:val="Title"/>
    <w:basedOn w:val="Normal"/>
    <w:next w:val="Normal"/>
    <w:link w:val="TitleChar"/>
    <w:uiPriority w:val="10"/>
    <w:qFormat/>
    <w:rsid w:val="00F2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A8"/>
    <w:pPr>
      <w:spacing w:before="160"/>
      <w:jc w:val="center"/>
    </w:pPr>
    <w:rPr>
      <w:i/>
      <w:iCs/>
      <w:color w:val="404040" w:themeColor="text1" w:themeTint="BF"/>
    </w:rPr>
  </w:style>
  <w:style w:type="character" w:customStyle="1" w:styleId="QuoteChar">
    <w:name w:val="Quote Char"/>
    <w:basedOn w:val="DefaultParagraphFont"/>
    <w:link w:val="Quote"/>
    <w:uiPriority w:val="29"/>
    <w:rsid w:val="00F270A8"/>
    <w:rPr>
      <w:i/>
      <w:iCs/>
      <w:color w:val="404040" w:themeColor="text1" w:themeTint="BF"/>
    </w:rPr>
  </w:style>
  <w:style w:type="paragraph" w:styleId="ListParagraph">
    <w:name w:val="List Paragraph"/>
    <w:basedOn w:val="Normal"/>
    <w:uiPriority w:val="34"/>
    <w:qFormat/>
    <w:rsid w:val="00F270A8"/>
    <w:pPr>
      <w:ind w:left="720"/>
      <w:contextualSpacing/>
    </w:pPr>
  </w:style>
  <w:style w:type="character" w:styleId="IntenseEmphasis">
    <w:name w:val="Intense Emphasis"/>
    <w:basedOn w:val="DefaultParagraphFont"/>
    <w:uiPriority w:val="21"/>
    <w:qFormat/>
    <w:rsid w:val="00F270A8"/>
    <w:rPr>
      <w:i/>
      <w:iCs/>
      <w:color w:val="0F4761" w:themeColor="accent1" w:themeShade="BF"/>
    </w:rPr>
  </w:style>
  <w:style w:type="paragraph" w:styleId="IntenseQuote">
    <w:name w:val="Intense Quote"/>
    <w:basedOn w:val="Normal"/>
    <w:next w:val="Normal"/>
    <w:link w:val="IntenseQuoteChar"/>
    <w:uiPriority w:val="30"/>
    <w:qFormat/>
    <w:rsid w:val="00F2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A8"/>
    <w:rPr>
      <w:i/>
      <w:iCs/>
      <w:color w:val="0F4761" w:themeColor="accent1" w:themeShade="BF"/>
    </w:rPr>
  </w:style>
  <w:style w:type="character" w:styleId="IntenseReference">
    <w:name w:val="Intense Reference"/>
    <w:basedOn w:val="DefaultParagraphFont"/>
    <w:uiPriority w:val="32"/>
    <w:qFormat/>
    <w:rsid w:val="00F270A8"/>
    <w:rPr>
      <w:b/>
      <w:bCs/>
      <w:smallCaps/>
      <w:color w:val="0F4761" w:themeColor="accent1" w:themeShade="BF"/>
      <w:spacing w:val="5"/>
    </w:rPr>
  </w:style>
  <w:style w:type="table" w:styleId="TableGrid">
    <w:name w:val="Table Grid"/>
    <w:basedOn w:val="TableNormal"/>
    <w:uiPriority w:val="39"/>
    <w:rsid w:val="0044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04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5399">
      <w:bodyDiv w:val="1"/>
      <w:marLeft w:val="0"/>
      <w:marRight w:val="0"/>
      <w:marTop w:val="0"/>
      <w:marBottom w:val="0"/>
      <w:divBdr>
        <w:top w:val="none" w:sz="0" w:space="0" w:color="auto"/>
        <w:left w:val="none" w:sz="0" w:space="0" w:color="auto"/>
        <w:bottom w:val="none" w:sz="0" w:space="0" w:color="auto"/>
        <w:right w:val="none" w:sz="0" w:space="0" w:color="auto"/>
      </w:divBdr>
    </w:div>
    <w:div w:id="269898049">
      <w:bodyDiv w:val="1"/>
      <w:marLeft w:val="0"/>
      <w:marRight w:val="0"/>
      <w:marTop w:val="0"/>
      <w:marBottom w:val="0"/>
      <w:divBdr>
        <w:top w:val="none" w:sz="0" w:space="0" w:color="auto"/>
        <w:left w:val="none" w:sz="0" w:space="0" w:color="auto"/>
        <w:bottom w:val="none" w:sz="0" w:space="0" w:color="auto"/>
        <w:right w:val="none" w:sz="0" w:space="0" w:color="auto"/>
      </w:divBdr>
    </w:div>
    <w:div w:id="358969629">
      <w:bodyDiv w:val="1"/>
      <w:marLeft w:val="0"/>
      <w:marRight w:val="0"/>
      <w:marTop w:val="0"/>
      <w:marBottom w:val="0"/>
      <w:divBdr>
        <w:top w:val="none" w:sz="0" w:space="0" w:color="auto"/>
        <w:left w:val="none" w:sz="0" w:space="0" w:color="auto"/>
        <w:bottom w:val="none" w:sz="0" w:space="0" w:color="auto"/>
        <w:right w:val="none" w:sz="0" w:space="0" w:color="auto"/>
      </w:divBdr>
    </w:div>
    <w:div w:id="1169174459">
      <w:bodyDiv w:val="1"/>
      <w:marLeft w:val="0"/>
      <w:marRight w:val="0"/>
      <w:marTop w:val="0"/>
      <w:marBottom w:val="0"/>
      <w:divBdr>
        <w:top w:val="none" w:sz="0" w:space="0" w:color="auto"/>
        <w:left w:val="none" w:sz="0" w:space="0" w:color="auto"/>
        <w:bottom w:val="none" w:sz="0" w:space="0" w:color="auto"/>
        <w:right w:val="none" w:sz="0" w:space="0" w:color="auto"/>
      </w:divBdr>
    </w:div>
    <w:div w:id="1653604730">
      <w:bodyDiv w:val="1"/>
      <w:marLeft w:val="0"/>
      <w:marRight w:val="0"/>
      <w:marTop w:val="0"/>
      <w:marBottom w:val="0"/>
      <w:divBdr>
        <w:top w:val="none" w:sz="0" w:space="0" w:color="auto"/>
        <w:left w:val="none" w:sz="0" w:space="0" w:color="auto"/>
        <w:bottom w:val="none" w:sz="0" w:space="0" w:color="auto"/>
        <w:right w:val="none" w:sz="0" w:space="0" w:color="auto"/>
      </w:divBdr>
    </w:div>
    <w:div w:id="197921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DA7E3-01A4-486F-AC2F-2F6AB6CC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6</Pages>
  <Words>2092</Words>
  <Characters>11510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9</cp:revision>
  <dcterms:created xsi:type="dcterms:W3CDTF">2026-05-18T10:20:00Z</dcterms:created>
  <dcterms:modified xsi:type="dcterms:W3CDTF">2026-05-19T21:07:00Z</dcterms:modified>
</cp:coreProperties>
</file>