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Progression pédagogique annuelle — 3e</w:t>
      </w:r>
    </w:p>
    <w:p>
      <w:pPr>
        <w:spacing w:after="300"/>
      </w:pPr>
      <w:r>
        <w:rPr>
          <w:color w:val="555555"/>
          <w:sz w:val="22"/>
          <w:szCs w:val="22"/>
        </w:rPr>
        <w:t xml:space="preserve">Année scolaire 2026-2027 — Zone B</w:t>
      </w:r>
    </w:p>
    <w:p>
      <w:pPr>
        <w:pStyle w:val="Heading2"/>
        <w:spacing w:after="120" w:before="240"/>
      </w:pPr>
      <w:r>
        <w:t xml:space="preserve">Cadre et méthode</w:t>
      </w:r>
    </w:p>
    <w:p>
      <w:pPr>
        <w:spacing w:after="120"/>
      </w:pPr>
      <w:r>
        <w:t xml:space="preserve">Volume horaire : 3 h 30 par semaine, comme en 4e. Ce volume inclut les rituels d'automatismes (environ 30 min/semaine) et les évaluations (un contrôle avec correction par chapitre, temps déjà intégré dans les durées indiquées ci-dessous) : le temps net disponible est donc d'environ 3 h/semaine utile, soit ≈ 102,6 h sur l'année (34,2 semaines de classe en zone B, hors périodes de vacances).</w:t>
      </w:r>
    </w:p>
    <w:p>
      <w:pPr>
        <w:spacing w:after="120"/>
      </w:pPr>
      <w:r>
        <w:t xml:space="preserve">Spécificité de la 3e : à ce volume s'ajoutent des contraintes propres à l'année de DNB, budgétées explicitement dans cette progression : la correction du Brevet blanc n°1 (période 3) et l'intégralité de la période 5 réservée aux révisions générales, aux annales corrigées et au Brevet blanc n°2, dans la perspective des épreuves écrites du DNB (fin juin, dates 2027 non encore publiées à ce jour).</w:t>
      </w:r>
    </w:p>
    <w:p>
      <w:pPr>
        <w:spacing w:after="120"/>
      </w:pPr>
      <w:r>
        <w:t xml:space="preserve">Les durées par chapitre sont des estimations (cours + exercices + évaluation), calibrées sur la longueur et la densité notionnelle de chaque chapitre existant ; elles sont à ajuster selon le rythme réel de la classe.</w:t>
      </w:r>
    </w:p>
    <w:p>
      <w:pPr>
        <w:spacing w:after="120"/>
      </w:pPr>
      <w:r>
        <w:t xml:space="preserve">Programme de référence : cycle 4 (BO spécial n°11 du 26 novembre 2015), ajusté et fixé par la note de service n°2019-072 du 28 mai 2019 (BO n°22 du 29-5-2019) — texte en vigueur en 3e pour 2026-2027, le nouveau programme (BO n°10 du 5 mars 2026) n'entrant en application en 3e qu'à la rentrée 2028-2029. Chaque chapitre listé ci-dessous a été audité et vérifié citation à l'appui par rapport aux attendus de fin de 3e et au DNB (voir detail_manques_et_surplus_par_chapitre_3e.md pour le détail complet, contenu/manque/citation par chapitre).</w:t>
      </w:r>
    </w:p>
    <w:p>
      <w:pPr>
        <w:pStyle w:val="Heading2"/>
        <w:spacing w:after="120" w:before="240"/>
      </w:pPr>
      <w:r>
        <w:t xml:space="preserve">Calendrier et répartition par période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350"/>
        <w:gridCol w:w="1500"/>
      </w:tblGrid>
      <w:tr>
        <w:trPr>
          <w:tblHeader/>
        </w:trPr>
        <w:tc>
          <w:tcPr>
            <w:tcW w:type="dxa" w:w="1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2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43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Chapitre</w:t>
            </w:r>
          </w:p>
        </w:tc>
        <w:tc>
          <w:tcPr>
            <w:tcW w:type="dxa" w:w="1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Durée</w:t>
            </w:r>
          </w:p>
        </w:tc>
      </w:tr>
      <w:tr>
        <w:tc>
          <w:tcPr>
            <w:tcW w:type="dxa" w:w="1500"/>
            <w:vMerge w:val="restart"/>
            <w:shd w:fill="ED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Période 1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1 sept. – 16 oct.
2026 (~6,8 sem.)</w:t>
            </w:r>
          </w:p>
          <w:p>
            <w:r>
              <w:rPr>
                <w:color w:val="666666"/>
                <w:sz w:val="15"/>
                <w:szCs w:val="15"/>
              </w:rPr>
              <w:t xml:space="preserve">≈103 % du budget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Nombres et calculs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Ch. 1 — Rappels de calculs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8 h</w:t>
            </w:r>
          </w:p>
        </w:tc>
      </w:tr>
      <w:tr>
        <w:tc>
          <w:tcPr>
            <w:tcW w:type="dxa" w:w="1500"/>
            <w:vMerge w:val="continue"/>
            <w:shd w:fill="EDF2FA" w:val="clear"/>
          </w:tcPr>
          <w:p/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Espace et géométrie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Ch. 2 — Théorème de Thalès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7 h</w:t>
            </w:r>
          </w:p>
        </w:tc>
      </w:tr>
      <w:tr>
        <w:tc>
          <w:tcPr>
            <w:tcW w:type="dxa" w:w="1500"/>
            <w:vMerge w:val="continue"/>
            <w:shd w:fill="EDF2FA" w:val="clear"/>
          </w:tcPr>
          <w:p/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Nombres et calculs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Ch. 3 — Calcul littéral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 h</w:t>
            </w:r>
          </w:p>
        </w:tc>
      </w:tr>
      <w:tr>
        <w:tc>
          <w:tcPr>
            <w:tcW w:type="dxa" w:w="1500"/>
            <w:vMerge w:val="restart"/>
            <w:shd w:fill="ED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Période 2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3 nov. – 18 déc.
2026 (~6,6 sem.)</w:t>
            </w:r>
          </w:p>
          <w:p>
            <w:r>
              <w:rPr>
                <w:color w:val="666666"/>
                <w:sz w:val="15"/>
                <w:szCs w:val="15"/>
              </w:rPr>
              <w:t xml:space="preserve">≈101 % du budget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Espace et géométrie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Ch. 4 — Trigonométrie dans le triangle rectangle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 h</w:t>
            </w:r>
          </w:p>
        </w:tc>
      </w:tr>
      <w:tr>
        <w:tc>
          <w:tcPr>
            <w:tcW w:type="dxa" w:w="1500"/>
            <w:vMerge w:val="continue"/>
            <w:shd w:fill="EDF2FA" w:val="clear"/>
          </w:tcPr>
          <w:p/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Nombres et calculs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Ch. 5 — Équations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7 h</w:t>
            </w:r>
          </w:p>
        </w:tc>
      </w:tr>
      <w:tr>
        <w:tc>
          <w:tcPr>
            <w:tcW w:type="dxa" w:w="1500"/>
            <w:vMerge w:val="continue"/>
            <w:shd w:fill="EDF2FA" w:val="clear"/>
          </w:tcPr>
          <w:p/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Organisation et gestion de données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Ch. 6 — Statistiques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7 h</w:t>
            </w:r>
          </w:p>
        </w:tc>
      </w:tr>
      <w:tr>
        <w:tc>
          <w:tcPr>
            <w:tcW w:type="dxa" w:w="1500"/>
            <w:vMerge w:val="restart"/>
            <w:shd w:fill="ED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Période 3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5 janv. – 19 fév.
2027 (~6,8 sem.)</w:t>
            </w:r>
          </w:p>
          <w:p>
            <w:r>
              <w:rPr>
                <w:color w:val="666666"/>
                <w:sz w:val="15"/>
                <w:szCs w:val="15"/>
              </w:rPr>
              <w:t xml:space="preserve">≈90 % du budget
(hors Brevet blanc n°1)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Organisation et gestion de données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Ch. 7 — Notion de fonction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 h</w:t>
            </w:r>
          </w:p>
        </w:tc>
      </w:tr>
      <w:tr>
        <w:tc>
          <w:tcPr>
            <w:tcW w:type="dxa" w:w="1500"/>
            <w:vMerge w:val="continue"/>
            <w:shd w:fill="EDF2FA" w:val="clear"/>
          </w:tcPr>
          <w:p/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Organisation et gestion de données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Ch. 8 — Probabilités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 h</w:t>
            </w:r>
          </w:p>
        </w:tc>
      </w:tr>
      <w:tr>
        <w:tc>
          <w:tcPr>
            <w:tcW w:type="dxa" w:w="1500"/>
            <w:vMerge w:val="continue"/>
            <w:shd w:fill="EDF2FA" w:val="clear"/>
          </w:tcPr>
          <w:p/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Nombres et calculs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Ch. 9 — Arithmétique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8 h</w:t>
            </w:r>
          </w:p>
        </w:tc>
      </w:tr>
      <w:tr>
        <w:tc>
          <w:tcPr>
            <w:tcW w:type="dxa" w:w="1500"/>
            <w:vMerge w:val="restart"/>
            <w:shd w:fill="ED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Période 4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9 mars – 16 avril
2027 (~5,6 sem.)</w:t>
            </w:r>
          </w:p>
          <w:p>
            <w:r>
              <w:rPr>
                <w:color w:val="666666"/>
                <w:sz w:val="15"/>
                <w:szCs w:val="15"/>
              </w:rPr>
              <w:t xml:space="preserve">≈101 % du budget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Organisation et gestion de données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Ch. 10 — Fonctions affines et linéaires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7 h</w:t>
            </w:r>
          </w:p>
        </w:tc>
      </w:tr>
      <w:tr>
        <w:tc>
          <w:tcPr>
            <w:tcW w:type="dxa" w:w="1500"/>
            <w:vMerge w:val="continue"/>
            <w:shd w:fill="EDF2FA" w:val="clear"/>
          </w:tcPr>
          <w:p/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Espace et géométrie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Ch. 11 — Géométrie dans l'espace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 h</w:t>
            </w:r>
          </w:p>
        </w:tc>
      </w:tr>
      <w:tr>
        <w:tc>
          <w:tcPr>
            <w:tcW w:type="dxa" w:w="1500"/>
            <w:vMerge w:val="continue"/>
            <w:shd w:fill="EDF2FA" w:val="clear"/>
          </w:tcPr>
          <w:p/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Espace et géométrie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Ch. 12 — Transformations du plan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 h</w:t>
            </w:r>
          </w:p>
        </w:tc>
      </w:tr>
      <w:tr>
        <w:tc>
          <w:tcPr>
            <w:tcW w:type="dxa" w:w="1500"/>
            <w:vMerge w:val="restart"/>
            <w:shd w:fill="ED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Période 5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4 mai – 2 juil.
2027 (~8,4 sem.)</w:t>
            </w:r>
          </w:p>
          <w:p>
            <w:r>
              <w:rPr>
                <w:color w:val="666666"/>
                <w:sz w:val="15"/>
                <w:szCs w:val="15"/>
              </w:rPr>
              <w:t xml:space="preserve">100 % dédiée au DNB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Révisions DNB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Brevet blanc n°2 (épreuves + correction)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≈3 h</w:t>
            </w:r>
          </w:p>
        </w:tc>
      </w:tr>
      <w:tr>
        <w:tc>
          <w:tcPr>
            <w:tcW w:type="dxa" w:w="1500"/>
            <w:vMerge w:val="continue"/>
            <w:shd w:fill="EDF2FA" w:val="clear"/>
          </w:tcPr>
          <w:p/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Révisions DNB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Révisions générales par thème, annales corrigées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≈16 h</w:t>
            </w:r>
          </w:p>
        </w:tc>
      </w:tr>
      <w:tr>
        <w:tc>
          <w:tcPr>
            <w:tcW w:type="dxa" w:w="1500"/>
            <w:vMerge w:val="continue"/>
            <w:shd w:fill="EDF2FA" w:val="clear"/>
          </w:tcPr>
          <w:p/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Révisions DNB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Remédiation ciblée / rattrapage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≈6 h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Justification de l'ordre pédagogique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Contrairement à la 4e, l'ordre numérique actuel du site (classe-3e.html) respecte déjà les prérequis d'un bout à l'autre : Calcul littéral (ch. 3) précède Équations (ch. 5), et Notion de fonction (ch. 7) précède Fonctions affines et linéaires (ch. 10). L'ordre de numérotation est donc conservé sans permutation.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programme est entièrement bouclé à la fin de la période 4 (16 avril), afin de consacrer l'intégralité de la période 5 (8,4 semaines, début mai à début juillet) aux révisions du DNB — structuration classique et recommandée pour une classe de 3e, plutôt que de terminer un chapitre dans l'urgence juste avant les épreuves.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Deux brevets blancs sont prévus : le n°1 fin janvier / début février (période 3, correction budgétée dans le calendrier), le n°2 en période 5 — les dates précises restent à caler avec le calendrier propre à l'établissement. Ce double point d'étape permet un diagnostic formatif avant l'épreuve réelle.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Alternance des domaines déjà satisfaisante dans l'ordre numérique actuel : Nombres et calculs / Espace et géométrie alternent en périodes 1 et 2, puis Organisation et gestion de données (fonctions, probabilités) est entrecoupée par l'Arithmétique (ch. 9) en période 3, évitant un bloc monotone.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Théorème de Thalès (ch. 2) et Transformations du plan (ch. 12, avec l'homothétie, nouveauté de 3e) partagent une parenté conceptuelle (proportionnalité des longueurs, agrandissement/réduction) ; ils restent toutefois éloignés dans le calendrier pour respecter l'ordre numérique du site — un rappel explicite du lien avec Thalès en ouverture du chapitre 12 est recommandé.</w:t>
      </w:r>
    </w:p>
    <w:p>
      <w:pPr>
        <w:pStyle w:val="Heading2"/>
        <w:spacing w:after="120" w:before="240"/>
      </w:pPr>
      <w:r>
        <w:t xml:space="preserve">Points de vigilance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Algorithmique et programmation : comme en 4e, aucun créneau dédié n'a pu être budgété — le volume horaire net (~102,6 h) est déjà consommé par les 12 chapitres existants et les révisions DNB. Recommandation : traiter les items de niveau 3 (blocs personnalisés, boucles combinées à des instructions conditionnelles, variables, scripts en parallèle) par courtes séquences de 20 à 30 min insérées dans les séances de ch. 9 (Arithmétique — tests de divisibilité programmés) ou ch. 10 (Fonctions — tracé programmé), plutôt que comme chapitre à part entière.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Les dates exactes du Brevet blanc n°2 et des épreuves écrites du DNB 2027 n'étaient pas encore publiées à la date de rédaction (26 août 2026) : le contenu détaillé de la période 5 (révisions par thème, annales) est à ajuster dès leur publication officielle.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Période 1 est légèrement chargée (~103 % du budget nominal) : c'est la seule période sans pont ni interruption, ce qui absorbe l'écart ; en cas de retard, le chapitre 3 (Calcul littéral) peut glisser en tout début de période 2 sans conséquence, puisqu'il précède Équations (ch. 5) qui n'arrive qu'en milieu de période 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Période 3 dispose d'une marge hors Brevet blanc (~90 %) qui peut absorber un éventuel retard des périodes 1 et 2, ou un allongement de la correction du Brevet blanc n°1.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Quatre gaps identifiés dans l'audit détaillé restent à intégrer dans les chapitres concernés avant leur enseignement : opposé d'une expression littérale (ch. 3), passage entre représentations d'une fonction — tableau/graphique/expression (ch. 7), lien explicite proportionnalité / fonction linéaire / coefficient multiplicateur (ch. 10), assemblages et sections de solides (ch. 11) — voir detail_manques_et_surplus_par_chapitre_3e.md pour le détail exact et les citations.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2026-08-26T21:42:18.381Z</dcterms:created>
  <dcterms:modified xsi:type="dcterms:W3CDTF">2026-08-26T21:42:18.381Z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