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44A50"/>
          </w:tcPr>
          <w:p>
            <w:pPr>
              <w:spacing w:before="200" w:after="80"/>
              <w:jc w:val="left"/>
            </w:pPr>
            <w:r>
              <w:rPr>
                <w:b/>
                <w:color w:val="F5C242"/>
                <w:sz w:val="44"/>
              </w:rPr>
              <w:t>QuadroApp</w:t>
            </w:r>
          </w:p>
          <w:p>
            <w:pPr>
              <w:spacing w:before="0" w:after="200"/>
              <w:jc w:val="left"/>
            </w:pPr>
            <w:r>
              <w:rPr>
                <w:color w:val="FFFFFF"/>
                <w:sz w:val="26"/>
              </w:rPr>
              <w:t>Technical Debt &amp; Backlog</w:t>
            </w:r>
          </w:p>
          <w:p>
            <w:pPr>
              <w:spacing w:after="200"/>
            </w:pPr>
            <w:r>
              <w:rPr>
                <w:color w:val="BBBBBB"/>
                <w:sz w:val="18"/>
              </w:rPr>
              <w:t>Aangemaakt: 06 May 2026   |   Review door: Principal Software Engineer   |   Versie: 1.0</w:t>
            </w:r>
          </w:p>
        </w:tc>
      </w:tr>
    </w:tbl>
    <w:p/>
    <w:p>
      <w:pPr>
        <w:spacing w:before="0" w:after="240"/>
      </w:pPr>
      <w:r>
        <w:rPr>
          <w:b/>
          <w:color w:val="C0392B"/>
          <w:sz w:val="18"/>
        </w:rPr>
        <w:t xml:space="preserve"> P0 </w:t>
      </w:r>
      <w:r>
        <w:rPr>
          <w:sz w:val="18"/>
        </w:rPr>
        <w:t xml:space="preserve">  </w:t>
      </w:r>
      <w:r>
        <w:rPr>
          <w:b/>
          <w:color w:val="E67E22"/>
          <w:sz w:val="18"/>
        </w:rPr>
        <w:t xml:space="preserve"> P1 </w:t>
      </w:r>
      <w:r>
        <w:rPr>
          <w:sz w:val="18"/>
        </w:rPr>
        <w:t xml:space="preserve">  </w:t>
      </w:r>
      <w:r>
        <w:rPr>
          <w:b/>
          <w:color w:val="1D6FA4"/>
          <w:sz w:val="18"/>
        </w:rPr>
        <w:t xml:space="preserve"> P2 </w:t>
      </w:r>
      <w:r>
        <w:rPr>
          <w:sz w:val="18"/>
        </w:rPr>
        <w:t xml:space="preserve">  </w:t>
      </w:r>
      <w:r>
        <w:rPr>
          <w:b/>
          <w:color w:val="27AE60"/>
          <w:sz w:val="18"/>
        </w:rPr>
        <w:t xml:space="preserve"> DONE </w:t>
      </w:r>
      <w:r>
        <w:rPr>
          <w:sz w:val="18"/>
        </w:rPr>
        <w:t xml:space="preserve">  </w:t>
      </w:r>
      <w:r>
        <w:rPr>
          <w:sz w:val="18"/>
        </w:rPr>
        <w:t xml:space="preserve">  P0 = Kritiek (vóór deploy)   P1 = Belangrijk (&lt; 1 week)   P2 = Later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C0392B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BEVEILIGING &amp; BETROUWBAARHEID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Prio</w:t>
            </w:r>
          </w:p>
        </w:tc>
        <w:tc>
          <w:tcPr>
            <w:tcW w:type="dxa" w:w="794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ID</w:t>
            </w:r>
          </w:p>
        </w:tc>
        <w:tc>
          <w:tcPr>
            <w:tcW w:type="dxa" w:w="36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Omschrijving</w:t>
            </w:r>
          </w:p>
        </w:tc>
        <w:tc>
          <w:tcPr>
            <w:tcW w:type="dxa" w:w="294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Bestand / Locatie</w:t>
            </w:r>
          </w:p>
        </w:tc>
        <w:tc>
          <w:tcPr>
            <w:tcW w:type="dxa" w:w="1020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Effort</w:t>
            </w:r>
          </w:p>
        </w:tc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Status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BL-001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Npgsql retry bij tijdelijke netwerkfouten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EnableRetryOnFailure(3) toegevoegd — exponential backoff bij Wi-Fi-onderbrekingen.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 : AddDbContextFactory()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regels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BL-002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crash.log schrijft naar read-only directory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Op macOS is de app-bundle read-only. Log nu naar platform-correcte AppData-map.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 : _crashLogPath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regel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BL-003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Bare catch {} verbergt echte fouten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SqliteException met specifieke message-check vervangt generieke catch.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 : ApplyPendingMigrationsAsync()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10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BL-004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Blocking async op de UI thread bij startup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InitializeInBackgroundAsync() added — window opens instantly, DB init runs on thread pool. MainWindowViewModel.IsInitializing controls loading overlay.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App.axaml.cs, MainWindowViewModel.cs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BL-005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Geen optimistic concurrency — lost updates mogelijk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[Timestamp] RowVersion toegevoegd aan Offerte + migratie. SaveCoreAsync vangt DbUpdateConcurrencyException op met duidelijke Nederlandse melding + auto-reload. WerkBon had RowVersion al.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Offerte.cs, OfferteViewModel.cs, Migrations/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3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DONE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BL-006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Verwijderen AfwerkingsOptie geeft cryptische DB-fout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CountGebruikAsync() controleert alle 6 FK-kolommen op OfferteRegels voor de delete. Bij gebruik gooit service InvalidOperationException met duidelijke Nederlandse tekst.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AfwerkingenService.cs, IAfwerkingenService.cs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5F5E3"/>
          </w:tcPr>
          <w:p>
            <w:pPr>
              <w:spacing w:before="60" w:after="60"/>
              <w:jc w:val="center"/>
            </w:pPr>
            <w:r>
              <w:rPr>
                <w:b/>
                <w:color w:val="27AE60"/>
                <w:sz w:val="16"/>
              </w:rPr>
              <w:t>Fixed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D6FA4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PERFORMANCE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Prio</w:t>
            </w:r>
          </w:p>
        </w:tc>
        <w:tc>
          <w:tcPr>
            <w:tcW w:type="dxa" w:w="794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ID</w:t>
            </w:r>
          </w:p>
        </w:tc>
        <w:tc>
          <w:tcPr>
            <w:tcW w:type="dxa" w:w="36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Omschrijving</w:t>
            </w:r>
          </w:p>
        </w:tc>
        <w:tc>
          <w:tcPr>
            <w:tcW w:type="dxa" w:w="294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Bestand / Locatie</w:t>
            </w:r>
          </w:p>
        </w:tc>
        <w:tc>
          <w:tcPr>
            <w:tcW w:type="dxa" w:w="1020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Effort</w:t>
            </w:r>
          </w:p>
        </w:tc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Status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BL-007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RelinkSelectionsAfterCatalog is O(n²)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6x FirstOrDefault() per regel scant elke keer de hele collectie. Pre-index met ToDictionary() voor 100x snellere lookup.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OfferteViewModel.cs L331-354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30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BL-008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ObservableCollection item-voor-item gevuld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Elke Add() vuurt CollectionChanged. Gebruik new ObservableCollection&lt;T&gt;(list) ipv losse Adds.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OfferteViewModel.cs L389-421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15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BL-009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FixVolgnummers draait bij elke startup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Laadt alle AfwerkingsOpties bij elke lancering. Verplaats naar een eenmalige migratie.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DatabaseSeeder.cs L505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44A50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ONDERHOUDBAARHEID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Prio</w:t>
            </w:r>
          </w:p>
        </w:tc>
        <w:tc>
          <w:tcPr>
            <w:tcW w:type="dxa" w:w="794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ID</w:t>
            </w:r>
          </w:p>
        </w:tc>
        <w:tc>
          <w:tcPr>
            <w:tcW w:type="dxa" w:w="36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Omschrijving</w:t>
            </w:r>
          </w:p>
        </w:tc>
        <w:tc>
          <w:tcPr>
            <w:tcW w:type="dxa" w:w="294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Bestand / Locatie</w:t>
            </w:r>
          </w:p>
        </w:tc>
        <w:tc>
          <w:tcPr>
            <w:tcW w:type="dxa" w:w="1020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Effort</w:t>
            </w:r>
          </w:p>
        </w:tc>
        <w:tc>
          <w:tcPr>
            <w:tcW w:type="dxa" w:w="907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60" w:after="60"/>
            </w:pPr>
            <w:r>
              <w:rPr>
                <w:b/>
                <w:color w:val="F5C242"/>
                <w:sz w:val="18"/>
              </w:rPr>
              <w:t>Status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BL-010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God ViewModel: OfferteViewModel (813 regels, 14 dependencies)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Beheert klant-selectie, regel-CRUD, prijsberekening, validatie, workflow-state en factuur-generatie. Splits in sub-ViewModels.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ViewModels/Offerte/OfferteViewModel.cs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BL-011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God ViewModel: BulkLijstenViewModel (803 regels)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Te veel verantwoordelijkheden. Splits filtering, bulk-update en validatie op.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ViewModels/Lijsten/BulkLijstenViewModel.cs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BL-012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ILogger ontbreekt in ViewModels en Services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Fouten bij offerte-opslag, werkbon-workflow en facturatie worden niet gelogd. Voeg ILogger&lt;T&gt; toe aan minimaal OfferteViewModel, FactuurWorkflowService, AfwerkingenService.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ViewModels/*.cs, Services/*.cs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3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BD0"/>
          </w:tcPr>
          <w:p>
            <w:pPr>
              <w:spacing w:before="60" w:after="60"/>
              <w:jc w:val="center"/>
            </w:pPr>
            <w:r>
              <w:rPr>
                <w:b/>
                <w:color w:val="E67E22"/>
                <w:sz w:val="16"/>
              </w:rPr>
              <w:t>P1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BL-013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CancellationToken ontbreekt in alle async methoden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20+ async methoden zonder CancellationToken. Venster sluiten annuleert lopende DB-queries niet.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ViewModels/**/*.cs, Services/**/*.cs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2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BL-014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50+ property-forwarders handmatig bijhouden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OfferteViewModel forwardet handmatig eigenschappen van sub-ViewModels. Vergeten forward = stille binding-fout. Vervang door codegeneratie.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OfferteViewModel.cs L36-179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4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BL-015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Hardcoded planning-constanten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CapaciteitMinuten = 480 en minimale taakduur zijn hardcoded. Verplaats naar Instellingen-tabel.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PlanningCalendarViewModel.cs L26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 uur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BL-016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Geen data-access laag — queries verspreid over ViewModels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Zelfde Klanten/TypeLijsten queries staan in 5+ ViewModels. Extraheer IOfferteQueryService, IKlantQueryService.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ViewModels/**/*.cs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0.5 dag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  <w:tr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D6EAF8"/>
          </w:tcPr>
          <w:p>
            <w:pPr>
              <w:spacing w:before="60" w:after="60"/>
              <w:jc w:val="center"/>
            </w:pPr>
            <w:r>
              <w:rPr>
                <w:b/>
                <w:color w:val="1D6FA4"/>
                <w:sz w:val="16"/>
              </w:rPr>
              <w:t>P2</w:t>
            </w:r>
          </w:p>
        </w:tc>
        <w:tc>
          <w:tcPr>
            <w:tcW w:type="dxa" w:w="79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A50"/>
                <w:sz w:val="18"/>
              </w:rPr>
              <w:t>BL-017</w:t>
            </w:r>
          </w:p>
        </w:tc>
        <w:tc>
          <w:tcPr>
            <w:tcW w:type="dxa" w:w="36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60" w:after="20"/>
            </w:pPr>
            <w:r>
              <w:rPr>
                <w:b/>
                <w:color w:val="444A50"/>
                <w:sz w:val="18"/>
              </w:rPr>
              <w:t>Verwijderde migratie zonder documentatie</w:t>
            </w:r>
          </w:p>
          <w:p>
            <w:pPr>
              <w:spacing w:before="20" w:after="60"/>
            </w:pPr>
            <w:r>
              <w:rPr>
                <w:i/>
                <w:color w:val="555555"/>
                <w:sz w:val="16"/>
              </w:rPr>
              <w:t>20260408161449_home verwijderd zonder uitleg. Voeg REMOVED_REASON.md toe in Migrations-map.</w:t>
            </w:r>
          </w:p>
        </w:tc>
        <w:tc>
          <w:tcPr>
            <w:tcW w:type="dxa" w:w="294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color w:val="444444"/>
                <w:sz w:val="16"/>
              </w:rPr>
              <w:t>Migrations/</w:t>
            </w:r>
          </w:p>
        </w:tc>
        <w:tc>
          <w:tcPr>
            <w:tcW w:type="dxa" w:w="102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color w:val="444444"/>
                <w:sz w:val="16"/>
              </w:rPr>
              <w:t>15 min</w:t>
            </w:r>
          </w:p>
        </w:tc>
        <w:tc>
          <w:tcPr>
            <w:tcW w:type="dxa" w:w="907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jc w:val="center"/>
            </w:pPr>
            <w:r>
              <w:rPr>
                <w:b/>
                <w:color w:val="444444"/>
                <w:sz w:val="16"/>
              </w:rPr>
              <w:t>Open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7AE60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STERKE PUNTEN (geen actie vereist)</w:t>
            </w:r>
          </w:p>
        </w:tc>
      </w:tr>
    </w:tbl>
    <w:p>
      <w:pPr>
        <w:spacing w:after="40"/>
      </w:pP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DbContext factory-patroon correct gebruikt — await using overal aanwezig.  </w:t>
      </w:r>
      <w:r>
        <w:rPr>
          <w:rFonts w:ascii="Courier New" w:hAnsi="Courier New"/>
          <w:i/>
          <w:color w:val="888888"/>
          <w:sz w:val="16"/>
        </w:rPr>
        <w:t>ViewModels/**/*.cs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Decimaal getal voor geldberekeningen — geen floating point fouten.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Precision(10,2) geconfigureerd op alle geldbedragen.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SaveChangesAsync override houdt berekende velden synchroon (GeplandTot, BijgewerktOp).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Seeder is idempotent — veilig bij elke startup.  </w:t>
      </w:r>
      <w:r>
        <w:rPr>
          <w:rFonts w:ascii="Courier New" w:hAnsi="Courier New"/>
          <w:i/>
          <w:color w:val="888888"/>
          <w:sz w:val="16"/>
        </w:rPr>
        <w:t>DatabaseSeeder.cs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Velopack auto-update draait in background, blokkeert UI nooit.  </w:t>
      </w:r>
      <w:r>
        <w:rPr>
          <w:rFonts w:ascii="Courier New" w:hAnsi="Courier New"/>
          <w:i/>
          <w:color w:val="888888"/>
          <w:sz w:val="16"/>
        </w:rPr>
        <w:t>App.axaml.cs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appsettings.json detecteert automatisch SQLite vs PostgreSQL.  </w:t>
      </w:r>
      <w:r>
        <w:rPr>
          <w:rFonts w:ascii="Courier New" w:hAnsi="Courier New"/>
          <w:i/>
          <w:color w:val="888888"/>
          <w:sz w:val="16"/>
        </w:rPr>
        <w:t>App.axaml.cs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IPricingService als singleton — prijslogica gecentraliseerd.  </w:t>
      </w:r>
      <w:r>
        <w:rPr>
          <w:rFonts w:ascii="Courier New" w:hAnsi="Courier New"/>
          <w:i/>
          <w:color w:val="888888"/>
          <w:sz w:val="16"/>
        </w:rPr>
        <w:t>App.axaml.cs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IDialogService ontkoppelt dialoogvensters van ViewModels.  </w:t>
      </w:r>
      <w:r>
        <w:rPr>
          <w:rFonts w:ascii="Courier New" w:hAnsi="Courier New"/>
          <w:i/>
          <w:color w:val="888888"/>
          <w:sz w:val="16"/>
        </w:rPr>
        <w:t>Services/DialogService.cs</w:t>
      </w:r>
    </w:p>
    <w:p>
      <w:pPr>
        <w:pStyle w:val="ListBullet"/>
        <w:spacing w:before="20" w:after="20"/>
      </w:pPr>
      <w:r>
        <w:rPr>
          <w:color w:val="444A50"/>
          <w:sz w:val="18"/>
        </w:rPr>
        <w:t xml:space="preserve">FK cascade-gedrag bewust gekozen per relatie (SetNull / Cascade / NoAction).  </w:t>
      </w:r>
      <w:r>
        <w:rPr>
          <w:rFonts w:ascii="Courier New" w:hAnsi="Courier New"/>
          <w:i/>
          <w:color w:val="888888"/>
          <w:sz w:val="16"/>
        </w:rPr>
        <w:t>AppDbContext.cs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444A50"/>
          </w:tcPr>
          <w:p>
            <w:pPr>
              <w:spacing w:before="120" w:after="120"/>
            </w:pPr>
            <w:r>
              <w:rPr>
                <w:b/>
                <w:color w:val="F5C242"/>
                <w:sz w:val="22"/>
              </w:rPr>
              <w:t>SAMENVATTING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Borders>
              <w:top w:val="single" w:sz="4" w:space="0" w:color="C0392B"/>
              <w:left w:val="single" w:sz="4" w:space="0" w:color="C0392B"/>
              <w:bottom w:val="single" w:sz="4" w:space="0" w:color="C0392B"/>
              <w:right w:val="single" w:sz="4" w:space="0" w:color="C0392B"/>
            </w:tcBorders>
            <w:shd w:val="clear" w:color="auto" w:fill="C0392B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P0 Kritiek</w:t>
            </w:r>
          </w:p>
        </w:tc>
        <w:tc>
          <w:tcPr>
            <w:tcW w:type="dxa" w:w="1928"/>
            <w:tcBorders>
              <w:top w:val="single" w:sz="4" w:space="0" w:color="E67E22"/>
              <w:left w:val="single" w:sz="4" w:space="0" w:color="E67E22"/>
              <w:bottom w:val="single" w:sz="4" w:space="0" w:color="E67E22"/>
              <w:right w:val="single" w:sz="4" w:space="0" w:color="E67E22"/>
            </w:tcBorders>
            <w:shd w:val="clear" w:color="auto" w:fill="E67E22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P1 Belangrijk</w:t>
            </w:r>
          </w:p>
        </w:tc>
        <w:tc>
          <w:tcPr>
            <w:tcW w:type="dxa" w:w="1928"/>
            <w:tcBorders>
              <w:top w:val="single" w:sz="4" w:space="0" w:color="1D6FA4"/>
              <w:left w:val="single" w:sz="4" w:space="0" w:color="1D6FA4"/>
              <w:bottom w:val="single" w:sz="4" w:space="0" w:color="1D6FA4"/>
              <w:right w:val="single" w:sz="4" w:space="0" w:color="1D6FA4"/>
            </w:tcBorders>
            <w:shd w:val="clear" w:color="auto" w:fill="1D6FA4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P2 Later</w:t>
            </w:r>
          </w:p>
        </w:tc>
        <w:tc>
          <w:tcPr>
            <w:tcW w:type="dxa" w:w="1928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27AE6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Opgelost</w:t>
            </w:r>
          </w:p>
        </w:tc>
        <w:tc>
          <w:tcPr>
            <w:tcW w:type="dxa" w:w="1928"/>
            <w:tcBorders>
              <w:top w:val="single" w:sz="4" w:space="0" w:color="444A50"/>
              <w:left w:val="single" w:sz="4" w:space="0" w:color="444A50"/>
              <w:bottom w:val="single" w:sz="4" w:space="0" w:color="444A50"/>
              <w:right w:val="single" w:sz="4" w:space="0" w:color="444A50"/>
            </w:tcBorders>
            <w:shd w:val="clear" w:color="auto" w:fill="444A50"/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18"/>
              </w:rPr>
              <w:t>Totaal</w:t>
            </w:r>
          </w:p>
        </w:tc>
      </w:tr>
      <w:tr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C0392B"/>
                <w:sz w:val="40"/>
              </w:rPr>
              <w:t>0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E67E22"/>
                <w:sz w:val="40"/>
              </w:rPr>
              <w:t>7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1D6FA4"/>
                <w:sz w:val="40"/>
              </w:rPr>
              <w:t>5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27AE60"/>
                <w:sz w:val="40"/>
              </w:rPr>
              <w:t>6</w:t>
            </w:r>
          </w:p>
        </w:tc>
        <w:tc>
          <w:tcPr>
            <w:tcW w:type="dxa" w:w="192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AFAFA"/>
          </w:tcPr>
          <w:p>
            <w:pPr>
              <w:spacing w:before="120" w:after="120"/>
              <w:jc w:val="center"/>
            </w:pPr>
            <w:r>
              <w:rPr>
                <w:b/>
                <w:color w:val="444A50"/>
                <w:sz w:val="40"/>
              </w:rPr>
              <w:t>18</w:t>
            </w:r>
          </w:p>
        </w:tc>
      </w:tr>
    </w:tbl>
    <w:p/>
    <w:p>
      <w:pPr>
        <w:jc w:val="center"/>
      </w:pPr>
      <w:r>
        <w:rPr>
          <w:i/>
          <w:color w:val="888888"/>
          <w:sz w:val="18"/>
        </w:rPr>
        <w:t>Production Readiness Rating: 5.5 / 10  —  Target na P0+P1 fixes: 8 / 10</w:t>
      </w:r>
    </w:p>
    <w:p>
      <w:pPr>
        <w:jc w:val="center"/>
      </w:pPr>
      <w:r>
        <w:rPr>
          <w:i/>
          <w:color w:val="888888"/>
          <w:sz w:val="18"/>
        </w:rPr>
        <w:t>Bijgewerkt: 06 May 2026  —  P0 volledig opgelost  —  Target na P1 fixes: 8 / 10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