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44A50"/>
          </w:tcPr>
          <w:p>
            <w:pPr>
              <w:spacing w:before="200" w:after="80"/>
              <w:jc w:val="left"/>
            </w:pPr>
            <w:r>
              <w:rPr>
                <w:b/>
                <w:color w:val="F5C242"/>
                <w:sz w:val="44"/>
              </w:rPr>
              <w:t>QuadroApp</w:t>
            </w:r>
          </w:p>
          <w:p>
            <w:pPr>
              <w:spacing w:before="0" w:after="200"/>
              <w:jc w:val="left"/>
            </w:pPr>
            <w:r>
              <w:rPr>
                <w:color w:val="FFFFFF"/>
                <w:sz w:val="26"/>
              </w:rPr>
              <w:t>Technical Debt &amp; Backlog</w:t>
            </w:r>
          </w:p>
          <w:p>
            <w:pPr>
              <w:spacing w:after="200"/>
            </w:pPr>
            <w:r>
              <w:rPr>
                <w:color w:val="BBBBBB"/>
                <w:sz w:val="18"/>
              </w:rPr>
              <w:t>Aangemaakt: 06 May 2026   |   Review door: Principal Software Engineer   |   Versie: 1.0</w:t>
            </w:r>
          </w:p>
        </w:tc>
      </w:tr>
    </w:tbl>
    <w:p/>
    <w:p>
      <w:pPr>
        <w:spacing w:before="0" w:after="240"/>
      </w:pPr>
      <w:r>
        <w:rPr>
          <w:b/>
          <w:color w:val="C0392B"/>
          <w:sz w:val="18"/>
        </w:rPr>
        <w:t xml:space="preserve"> P0 </w:t>
      </w:r>
      <w:r>
        <w:rPr>
          <w:sz w:val="18"/>
        </w:rPr>
        <w:t xml:space="preserve">  </w:t>
      </w:r>
      <w:r>
        <w:rPr>
          <w:b/>
          <w:color w:val="E67E22"/>
          <w:sz w:val="18"/>
        </w:rPr>
        <w:t xml:space="preserve"> P1 </w:t>
      </w:r>
      <w:r>
        <w:rPr>
          <w:sz w:val="18"/>
        </w:rPr>
        <w:t xml:space="preserve">  </w:t>
      </w:r>
      <w:r>
        <w:rPr>
          <w:b/>
          <w:color w:val="1D6FA4"/>
          <w:sz w:val="18"/>
        </w:rPr>
        <w:t xml:space="preserve"> P2 </w:t>
      </w:r>
      <w:r>
        <w:rPr>
          <w:sz w:val="18"/>
        </w:rPr>
        <w:t xml:space="preserve">  </w:t>
      </w:r>
      <w:r>
        <w:rPr>
          <w:b/>
          <w:color w:val="27AE60"/>
          <w:sz w:val="18"/>
        </w:rPr>
        <w:t xml:space="preserve"> DONE </w:t>
      </w:r>
      <w:r>
        <w:rPr>
          <w:sz w:val="18"/>
        </w:rPr>
        <w:t xml:space="preserve">    P0 = Kritiek (vóór deploy)   P1 = Belangrijk (&lt; 1 week)   P2 = Later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0392B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BEVEILIGING &amp; BETROUWBAARHEID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Prio</w:t>
            </w:r>
          </w:p>
        </w:tc>
        <w:tc>
          <w:tcPr>
            <w:tcW w:type="dxa" w:w="794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ID</w:t>
            </w:r>
          </w:p>
        </w:tc>
        <w:tc>
          <w:tcPr>
            <w:tcW w:type="dxa" w:w="362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Omschrijving</w:t>
            </w:r>
          </w:p>
        </w:tc>
        <w:tc>
          <w:tcPr>
            <w:tcW w:type="dxa" w:w="294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Bestand / Locatie</w:t>
            </w:r>
          </w:p>
        </w:tc>
        <w:tc>
          <w:tcPr>
            <w:tcW w:type="dxa" w:w="1020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Effort</w:t>
            </w:r>
          </w:p>
        </w:tc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Status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BL-001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Npgsql retry bij tijdelijke netwerkfouten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EnableRetryOnFailure(3) toegevoegd — exponential backoff bij Wi-Fi-onderbrekingen.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App.axaml.cs : AddDbContextFactory()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2 regels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BL-002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crash.log schrijft naar read-only directory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Op macOS is de app-bundle read-only. Log nu naar platform-correcte AppData-map.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App.axaml.cs : _crashLogPath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regel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BL-003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Bare catch {} verbergt echte fouten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SqliteException met specifieke message-check vervangt generieke catch.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App.axaml.cs : ApplyPendingMigrationsAsync()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10 min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BL-004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Blocking async op de UI thread bij startup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InitializeInBackgroundAsync() added — window opens instantly, DB init runs on thread pool. MainWindowViewModel.IsInitializing controls loading overlay.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App.axaml.cs, MainWindowViewModel.cs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2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BL-005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Geen optimistic concurrency — lost updates mogelijk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[Timestamp] RowVersion toegevoegd aan Offerte + migratie. SaveCoreAsync vangt DbUpdateConcurrencyException op met duidelijke Nederlandse melding + auto-reload. WerkBon had RowVersion al.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Offerte.cs, OfferteViewModel.cs, Migrations/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3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BL-006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Verwijderen AfwerkingsOptie geeft cryptische DB-fout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CountGebruikAsync() controleert alle 6 FK-kolommen op OfferteRegels voor de delete. Bij gebruik gooit service InvalidOperationException met duidelijke Nederlandse tekst.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AfwerkingenService.cs, IAfwerkingenService.cs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2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D6FA4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PERFORMANCE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Prio</w:t>
            </w:r>
          </w:p>
        </w:tc>
        <w:tc>
          <w:tcPr>
            <w:tcW w:type="dxa" w:w="794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ID</w:t>
            </w:r>
          </w:p>
        </w:tc>
        <w:tc>
          <w:tcPr>
            <w:tcW w:type="dxa" w:w="362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Omschrijving</w:t>
            </w:r>
          </w:p>
        </w:tc>
        <w:tc>
          <w:tcPr>
            <w:tcW w:type="dxa" w:w="294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Bestand / Locatie</w:t>
            </w:r>
          </w:p>
        </w:tc>
        <w:tc>
          <w:tcPr>
            <w:tcW w:type="dxa" w:w="1020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Effort</w:t>
            </w:r>
          </w:p>
        </w:tc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Status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BL-007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RelinkSelectionsAfterCatalog is O(n²)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6x FirstOrDefault() per regel scant elke keer de hele collectie. Pre-index met ToDictionary() voor 100x snellere lookup.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OfferteViewModel.cs L331-354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30 min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BL-008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ObservableCollection item-voor-item gevuld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Elke Add() vuurt CollectionChanged. Gebruik new ObservableCollection&lt;T&gt;(list) ipv losse Adds.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OfferteViewModel.cs L389-421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15 min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BL-009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FixVolgnummers draait bij elke startup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Laadt alle AfwerkingsOpties bij elke lancering. Verplaats naar een eenmalige migratie.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DatabaseSeeder.cs L505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44A50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ONDERHOUDBAARHEID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Prio</w:t>
            </w:r>
          </w:p>
        </w:tc>
        <w:tc>
          <w:tcPr>
            <w:tcW w:type="dxa" w:w="794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ID</w:t>
            </w:r>
          </w:p>
        </w:tc>
        <w:tc>
          <w:tcPr>
            <w:tcW w:type="dxa" w:w="362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Omschrijving</w:t>
            </w:r>
          </w:p>
        </w:tc>
        <w:tc>
          <w:tcPr>
            <w:tcW w:type="dxa" w:w="294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Bestand / Locatie</w:t>
            </w:r>
          </w:p>
        </w:tc>
        <w:tc>
          <w:tcPr>
            <w:tcW w:type="dxa" w:w="1020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Effort</w:t>
            </w:r>
          </w:p>
        </w:tc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Status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BL-010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God ViewModel: OfferteViewModel (813 regels, 14 dependencies)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Beheert klant-selectie, regel-CRUD, prijsberekening, validatie, workflow-state en factuur-generatie. Splits in sub-ViewModels.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ViewModels/Offerte/OfferteViewModel.cs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BL-011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God ViewModel: BulkLijstenViewModel (803 regels)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Te veel verantwoordelijkheden. Splits filtering, bulk-update en validatie op.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ViewModels/Lijsten/BulkLijstenViewModel.cs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BL-012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ILogger ontbreekt in ViewModels en Services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Fouten bij offerte-opslag, werkbon-workflow en facturatie worden niet gelogd. Voeg ILogger&lt;T&gt; toe aan minimaal OfferteViewModel, FactuurWorkflowService, AfwerkingenService.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ViewModels/*.cs, Services/*.cs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3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BL-013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CancellationToken ontbreekt in alle async methoden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20+ async methoden zonder CancellationToken. Venster sluiten annuleert lopende DB-queries niet.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ViewModels/**/*.cs, Services/**/*.cs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2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BL-014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50+ property-forwarders handmatig bijhouden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OfferteViewModel forwardet handmatig eigenschappen van sub-ViewModels. Vergeten forward = stille binding-fout. Vervang door codegeneratie.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OfferteViewModel.cs L36-179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4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BL-015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Hardcoded planning-constanten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CapaciteitMinuten = 480 en minimale taakduur zijn hardcoded. Verplaats naar Instellingen-tabel.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PlanningCalendarViewModel.cs L26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BL-016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Geen data-access laag — queries verspreid over ViewModels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Zelfde Klanten/TypeLijsten queries staan in 5+ ViewModels. Extraheer IOfferteQueryService, IKlantQueryService.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ViewModels/**/*.cs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0.5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BL-017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Verwijderde migratie zonder documentatie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20260408161449_home verwijderd zonder uitleg. Voeg REMOVED_REASON.md toe in Migrations-map.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Migrations/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15 min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54360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AI TICKETING AGENT &amp; TELEGRAM BOT (NIEUW)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794"/>
        <w:gridCol w:w="3628"/>
        <w:gridCol w:w="2948"/>
        <w:gridCol w:w="1020"/>
        <w:gridCol w:w="907"/>
      </w:tblGrid>
      <w:tr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Prio</w:t>
            </w:r>
          </w:p>
        </w:tc>
        <w:tc>
          <w:tcPr>
            <w:tcW w:type="dxa" w:w="794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ID</w:t>
            </w:r>
          </w:p>
        </w:tc>
        <w:tc>
          <w:tcPr>
            <w:tcW w:type="dxa" w:w="362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Omschrijving</w:t>
            </w:r>
          </w:p>
        </w:tc>
        <w:tc>
          <w:tcPr>
            <w:tcW w:type="dxa" w:w="294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Bestand / Locatie</w:t>
            </w:r>
          </w:p>
        </w:tc>
        <w:tc>
          <w:tcPr>
            <w:tcW w:type="dxa" w:w="1020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Effort</w:t>
            </w:r>
          </w:p>
        </w:tc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Status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980B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BL-018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Fase 1 — Gmail lezen &amp; ticket aanmaken</w:t>
            </w:r>
          </w:p>
          <w:p>
            <w:pPr>
              <w:spacing w:before="20" w:after="20"/>
            </w:pPr>
            <w:r>
              <w:rPr>
                <w:i/>
                <w:color w:val="666666"/>
                <w:sz w:val="14"/>
              </w:rPr>
              <w:t>Gmail API koppeling voor kaders@quadro.be. Elke nieuwe mail wordt automatisch gelezen en omgezet naar een gestructureerd ticket met prioriteit en beschrijving.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agent/gmail_reader.py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 dagen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980B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BL-019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Fase 1 — Telegram bot notificaties</w:t>
            </w:r>
          </w:p>
          <w:p>
            <w:pPr>
              <w:spacing w:before="20" w:after="20"/>
            </w:pPr>
            <w:r>
              <w:rPr>
                <w:i/>
                <w:color w:val="666666"/>
                <w:sz w:val="14"/>
              </w:rPr>
              <w:t>Bot aanmaken via BotFather. Bij nieuw ticket stuurt de agent een Telegram-bericht met samenvatting, prioriteit en afzender. Klaar in één stap.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agent/telegram_bot.py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980B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BL-020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Fase 2 — Automatische fix voor kleine bugs</w:t>
            </w:r>
          </w:p>
          <w:p>
            <w:pPr>
              <w:spacing w:before="20" w:after="20"/>
            </w:pPr>
            <w:r>
              <w:rPr>
                <w:i/>
                <w:color w:val="666666"/>
                <w:sz w:val="14"/>
              </w:rPr>
              <w:t>Agent analyseert het ticket, schrijft een code-fix voor afgebakende problemen, voert dotnet build + tests uit en rapporteert het resultaat. Complexe bugs worden doorgestuurd als voorstel.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agent/fixer.py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 dagen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980B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BL-021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Fase 2 — Voorstel-rapport voor complexe bugs</w:t>
            </w:r>
          </w:p>
          <w:p>
            <w:pPr>
              <w:spacing w:before="20" w:after="20"/>
            </w:pPr>
            <w:r>
              <w:rPr>
                <w:i/>
                <w:color w:val="666666"/>
                <w:sz w:val="14"/>
              </w:rPr>
              <w:t>Voor problemen die te groot zijn voor automatische fix: agent maakt een gedetailleerd analyserapport met oorzaak, betrokken bestanden en mogelijke oplossingsrichtingen.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agent/analyzer.py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980B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BL-022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Fase 2 — Testrapport genereren</w:t>
            </w:r>
          </w:p>
          <w:p>
            <w:pPr>
              <w:spacing w:before="20" w:after="20"/>
            </w:pPr>
            <w:r>
              <w:rPr>
                <w:i/>
                <w:color w:val="666666"/>
                <w:sz w:val="14"/>
              </w:rPr>
              <w:t>Na elke fix-poging maakt agent een rapport: probleem, fix, testresultaten, betrokken bestanden en beoordeling of de fix veilig is om te releasen.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agent/reporter.py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980B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BL-023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Fase 3 — Goedkeuringsflow via Telegram</w:t>
            </w:r>
          </w:p>
          <w:p>
            <w:pPr>
              <w:spacing w:before="20" w:after="20"/>
            </w:pPr>
            <w:r>
              <w:rPr>
                <w:i/>
                <w:color w:val="666666"/>
                <w:sz w:val="14"/>
              </w:rPr>
              <w:t>Telegram-bericht met knoppen 'Goedkeuren' / 'Afwijzen'. Agent wacht op reactie. Bij goedkeuring start de release-flow. Bij afwijzing wordt het ticket gemarkeerd als handmatig op te lossen.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agent/approval.py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980B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BL-024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Fase 3 — Automatische GitHub release na goedkeuring</w:t>
            </w:r>
          </w:p>
          <w:p>
            <w:pPr>
              <w:spacing w:before="20" w:after="20"/>
            </w:pPr>
            <w:r>
              <w:rPr>
                <w:i/>
                <w:color w:val="666666"/>
                <w:sz w:val="14"/>
              </w:rPr>
              <w:t>Na goedkeuring maakt agent automatisch een git tag en GitHub release via de API. Velopack bouwt de update en klant ontvangt de fix via auto-update.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agent/releaser.py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F8C8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BL-025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b/>
                <w:sz w:val="16"/>
              </w:rPr>
              <w:t>Fase 3 — Klantenmail na release</w:t>
            </w:r>
          </w:p>
          <w:p>
            <w:pPr>
              <w:spacing w:before="20" w:after="20"/>
            </w:pPr>
            <w:r>
              <w:rPr>
                <w:i/>
                <w:color w:val="666666"/>
                <w:sz w:val="14"/>
              </w:rPr>
              <w:t>Na publicatie van de release stuurt agent automatisch een e-mail naar de klant dat de fix beschikbaar is en hoe ze kunnen updaten.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agent/notifier.py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7F8C8D"/>
                <w:sz w:val="16"/>
              </w:rPr>
              <w:t>Open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7AE60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STERKE PUNTEN (geen actie vereist)</w:t>
            </w:r>
          </w:p>
        </w:tc>
      </w:tr>
    </w:tbl>
    <w:p>
      <w:pPr>
        <w:spacing w:after="40"/>
      </w:pP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DbContext factory-patroon correct gebruikt — await using overal aanwezig.  </w:t>
      </w:r>
      <w:r>
        <w:rPr>
          <w:rFonts w:ascii="Courier New" w:hAnsi="Courier New"/>
          <w:i/>
          <w:color w:val="888888"/>
          <w:sz w:val="16"/>
        </w:rPr>
        <w:t>ViewModels/**/*.cs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Decimaal getal voor geldberekeningen — geen floating point fouten.  </w:t>
      </w:r>
      <w:r>
        <w:rPr>
          <w:rFonts w:ascii="Courier New" w:hAnsi="Courier New"/>
          <w:i/>
          <w:color w:val="888888"/>
          <w:sz w:val="16"/>
        </w:rPr>
        <w:t>AppDbContext.cs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Precision(10,2) geconfigureerd op alle geldbedragen.  </w:t>
      </w:r>
      <w:r>
        <w:rPr>
          <w:rFonts w:ascii="Courier New" w:hAnsi="Courier New"/>
          <w:i/>
          <w:color w:val="888888"/>
          <w:sz w:val="16"/>
        </w:rPr>
        <w:t>AppDbContext.cs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SaveChangesAsync override houdt berekende velden synchroon (GeplandTot, BijgewerktOp).  </w:t>
      </w:r>
      <w:r>
        <w:rPr>
          <w:rFonts w:ascii="Courier New" w:hAnsi="Courier New"/>
          <w:i/>
          <w:color w:val="888888"/>
          <w:sz w:val="16"/>
        </w:rPr>
        <w:t>AppDbContext.cs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Seeder is idempotent — veilig bij elke startup.  </w:t>
      </w:r>
      <w:r>
        <w:rPr>
          <w:rFonts w:ascii="Courier New" w:hAnsi="Courier New"/>
          <w:i/>
          <w:color w:val="888888"/>
          <w:sz w:val="16"/>
        </w:rPr>
        <w:t>DatabaseSeeder.cs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Velopack auto-update draait in background, blokkeert UI nooit.  </w:t>
      </w:r>
      <w:r>
        <w:rPr>
          <w:rFonts w:ascii="Courier New" w:hAnsi="Courier New"/>
          <w:i/>
          <w:color w:val="888888"/>
          <w:sz w:val="16"/>
        </w:rPr>
        <w:t>App.axaml.cs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appsettings.json detecteert automatisch SQLite vs PostgreSQL.  </w:t>
      </w:r>
      <w:r>
        <w:rPr>
          <w:rFonts w:ascii="Courier New" w:hAnsi="Courier New"/>
          <w:i/>
          <w:color w:val="888888"/>
          <w:sz w:val="16"/>
        </w:rPr>
        <w:t>App.axaml.cs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IPricingService als singleton — prijslogica gecentraliseerd.  </w:t>
      </w:r>
      <w:r>
        <w:rPr>
          <w:rFonts w:ascii="Courier New" w:hAnsi="Courier New"/>
          <w:i/>
          <w:color w:val="888888"/>
          <w:sz w:val="16"/>
        </w:rPr>
        <w:t>App.axaml.cs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IDialogService ontkoppelt dialoogvensters van ViewModels.  </w:t>
      </w:r>
      <w:r>
        <w:rPr>
          <w:rFonts w:ascii="Courier New" w:hAnsi="Courier New"/>
          <w:i/>
          <w:color w:val="888888"/>
          <w:sz w:val="16"/>
        </w:rPr>
        <w:t>Services/DialogService.cs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FK cascade-gedrag bewust gekozen per relatie (SetNull / Cascade / NoAction).  </w:t>
      </w:r>
      <w:r>
        <w:rPr>
          <w:rFonts w:ascii="Courier New" w:hAnsi="Courier New"/>
          <w:i/>
          <w:color w:val="888888"/>
          <w:sz w:val="16"/>
        </w:rPr>
        <w:t>AppDbContext.cs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44A50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SAMENVATTING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P0 Kritiek</w:t>
            </w:r>
          </w:p>
        </w:tc>
        <w:tc>
          <w:tcPr>
            <w:tcW w:type="dxa" w:w="192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E67E2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P1 Belangrijk</w:t>
            </w:r>
          </w:p>
        </w:tc>
        <w:tc>
          <w:tcPr>
            <w:tcW w:type="dxa" w:w="1928"/>
            <w:tcBorders>
              <w:top w:val="single" w:sz="4" w:space="0" w:color="1D6FA4"/>
              <w:left w:val="single" w:sz="4" w:space="0" w:color="1D6FA4"/>
              <w:bottom w:val="single" w:sz="4" w:space="0" w:color="1D6FA4"/>
              <w:right w:val="single" w:sz="4" w:space="0" w:color="1D6FA4"/>
            </w:tcBorders>
            <w:shd w:val="clear" w:color="auto" w:fill="1D6FA4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P2 Later</w:t>
            </w:r>
          </w:p>
        </w:tc>
        <w:tc>
          <w:tcPr>
            <w:tcW w:type="dxa" w:w="1928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27AE6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Opgelost</w:t>
            </w:r>
          </w:p>
        </w:tc>
        <w:tc>
          <w:tcPr>
            <w:tcW w:type="dxa" w:w="192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Totaal</w:t>
            </w:r>
          </w:p>
        </w:tc>
      </w:tr>
      <w:tr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C0392B"/>
                <w:sz w:val="40"/>
              </w:rPr>
              <w:t>0</w:t>
            </w:r>
          </w:p>
        </w:tc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E67E22"/>
                <w:sz w:val="40"/>
              </w:rPr>
              <w:t>7</w:t>
            </w:r>
          </w:p>
        </w:tc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1D6FA4"/>
                <w:sz w:val="40"/>
              </w:rPr>
              <w:t>5</w:t>
            </w:r>
          </w:p>
        </w:tc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27AE60"/>
                <w:sz w:val="40"/>
              </w:rPr>
              <w:t>6</w:t>
            </w:r>
          </w:p>
        </w:tc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444A50"/>
                <w:sz w:val="40"/>
              </w:rPr>
              <w:t>18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Production Readiness Rating: 5.5 / 10  —  Target na P0+P1 fixes: 8 / 10</w:t>
      </w:r>
    </w:p>
    <w:p>
      <w:pPr>
        <w:jc w:val="center"/>
      </w:pPr>
      <w:r>
        <w:rPr>
          <w:i/>
          <w:color w:val="888888"/>
          <w:sz w:val="18"/>
        </w:rPr>
        <w:t>Bijgewerkt: 06 May 2026  —  P0 volledig opgelost  —  Target na P1 fixes: 8 / 10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