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00" w:before="0"/>
      </w:pPr>
      <w:r>
        <w:rPr>
          <w:rFonts w:ascii="Arial" w:hAnsi="Arial"/>
          <w:b/>
          <w:color w:val="172235"/>
          <w:sz w:val="16"/>
        </w:rPr>
        <w:t>LAB 2 PREPARATION   ONE PER AUTHOR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73"/>
      </w:tblGrid>
      <w:tr>
        <w:tc>
          <w:tcPr>
            <w:tcW w:type="dxa" w:w="14573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38"/>
              </w:rPr>
              <w:t>Prepare one task for peer testing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Give every reviewer the same small task. A goal, safe starting data and observable success make three reviews comparable. Prepare for four minutes before the briefing.</w:t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Author __________________  Tool and version __________________  Group ____  Letter A / B / C / 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2485"/>
      </w:tblGrid>
      <w:tr>
        <w:trPr>
          <w:trHeight w:val="691"/>
          <w:cantSplit/>
        </w:trPr>
        <w:tc>
          <w:tcPr>
            <w:tcW w:type="dxa" w:w="2088"/>
            <w:shd w:fill="0A2D6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1  Problem</w:t>
            </w:r>
          </w:p>
        </w:tc>
        <w:tc>
          <w:tcPr>
            <w:tcW w:type="dxa" w:w="12485"/>
            <w:shd w:fill="E8EEF7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Who uses this tool, and what should they achieve? State a goal without teaching the clicks.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2  Investigate</w:t>
            </w:r>
          </w:p>
        </w:tc>
        <w:tc>
          <w:tcPr>
            <w:tcW w:type="dxa" w:w="12485"/>
            <w:shd w:fill="E7F0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Starting data, machine and prerequisites. What must remain unchanged?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168A86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3  Intervention</w:t>
            </w:r>
          </w:p>
        </w:tc>
        <w:tc>
          <w:tcPr>
            <w:tcW w:type="dxa" w:w="12485"/>
            <w:shd w:fill="E4F4F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The exact task you will give the reviewer, in one or two sentences.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397B35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4  Impact</w:t>
            </w:r>
          </w:p>
        </w:tc>
        <w:tc>
          <w:tcPr>
            <w:tcW w:type="dxa" w:w="12485"/>
            <w:shd w:fill="EAF4E8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What visible evidence counts as success? How will you check the result?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C66C0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5  Tradeoff</w:t>
            </w:r>
          </w:p>
        </w:tc>
        <w:tc>
          <w:tcPr>
            <w:tcW w:type="dxa" w:w="12485"/>
            <w:shd w:fill="FFF1DB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Reset steps and fallback. Declare hands-on, recorded demonstration or paper/concept review.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Example: “Create a material instance from this texture set and assign it to the target cube. The protected cube must stay unchanged.” Success includes the visible result and correct scope, not just a success message.</w:t>
      </w:r>
    </w:p>
    <w:p>
      <w:pPr>
        <w:spacing w:after="100" w:before="0"/>
      </w:pPr>
      <w:r>
        <w:rPr>
          <w:rFonts w:ascii="Arial" w:hAnsi="Arial"/>
          <w:b/>
          <w:color w:val="172235"/>
          <w:sz w:val="18"/>
        </w:rPr>
        <w:t>Use prepared copies. If the tool cannot run, show recorded evidence or a concept. Label execution as untested when the reviewer cannot execute it. Do not install software during the round.</w:t>
      </w:r>
    </w:p>
    <w:p>
      <w:r>
        <w:br w:type="page"/>
      </w:r>
    </w:p>
    <w:p>
      <w:pPr>
        <w:spacing w:after="100" w:before="0"/>
      </w:pPr>
      <w:r>
        <w:rPr>
          <w:rFonts w:ascii="Arial" w:hAnsi="Arial"/>
          <w:b/>
          <w:color w:val="172235"/>
          <w:sz w:val="16"/>
        </w:rPr>
        <w:t>LAB 2 REVIEW SHEET   PRINT THREE COPIES PER STUDENT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73"/>
      </w:tblGrid>
      <w:tr>
        <w:tc>
          <w:tcPr>
            <w:tcW w:type="dxa" w:w="14573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38"/>
              </w:rPr>
              <w:t>Test a peer tool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Reviewer: predict, try the task and record what happens. Author: observe before explaining; give needed help and make that help visible in the record. Give this sheet to the author.</w:t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Round 1 / 2 / 3   Group ____   Author __________________   Reviewer __________________</w:t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Tool and version ____________________   Mode: hands-on / recording / paper or concept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2485"/>
      </w:tblGrid>
      <w:tr>
        <w:trPr>
          <w:trHeight w:val="691"/>
          <w:cantSplit/>
        </w:trPr>
        <w:tc>
          <w:tcPr>
            <w:tcW w:type="dxa" w:w="2088"/>
            <w:shd w:fill="0A2D6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2485"/>
            <w:shd w:fill="E8EEF7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Goal, starting input and success evidence. What must stay unchanged?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Observation</w:t>
            </w:r>
          </w:p>
        </w:tc>
        <w:tc>
          <w:tcPr>
            <w:tcW w:type="dxa" w:w="12485"/>
            <w:shd w:fill="E7F0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Action + expected result + observed result. Label recorded or imagined responses clearly.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168A86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Help and result</w:t>
            </w:r>
          </w:p>
        </w:tc>
        <w:tc>
          <w:tcPr>
            <w:tcW w:type="dxa" w:w="12485"/>
            <w:shd w:fill="E4F4F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Result: independent / with help / blocked / execution not tested. Where did you hesitate?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397B35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Keep and priority</w:t>
            </w:r>
          </w:p>
        </w:tc>
        <w:tc>
          <w:tcPr>
            <w:tcW w:type="dxa" w:w="12485"/>
            <w:shd w:fill="EAF4E8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One evidenced strength. One priority issue or open question and why it matters. If no issue was observed, say so.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C66C0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Next test</w:t>
            </w:r>
          </w:p>
        </w:tc>
        <w:tc>
          <w:tcPr>
            <w:tcW w:type="dxa" w:w="12485"/>
            <w:shd w:fill="FFF1DB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Starting input + action + expected evidence. Proposed or attempted? If attempted, record the result.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p>
      <w:pPr>
        <w:spacing w:after="100" w:before="0"/>
      </w:pPr>
      <w:r>
        <w:rPr>
          <w:rFonts w:ascii="Arial" w:hAnsi="Arial"/>
          <w:b/>
          <w:color w:val="172235"/>
          <w:sz w:val="18"/>
        </w:rPr>
        <w:t>Each direction takes four minutes: 0:00 task; 0:30 attempt; 2:30 record; 3:30 explain and hand over. Swap at 4:00. Finish and reset at 8:00. Describe behavior, not the person. This is an observation record, not a numeric grade.</w:t>
      </w:r>
    </w:p>
    <w:p>
      <w:r>
        <w:br w:type="page"/>
      </w:r>
    </w:p>
    <w:p>
      <w:pPr>
        <w:spacing w:after="100" w:before="0"/>
      </w:pPr>
      <w:r>
        <w:rPr>
          <w:rFonts w:ascii="Arial" w:hAnsi="Arial"/>
          <w:b/>
          <w:color w:val="172235"/>
          <w:sz w:val="16"/>
        </w:rPr>
        <w:t>LAB 2 SYNTHESIS   FINAL FIVE MINUTES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73"/>
      </w:tblGrid>
      <w:tr>
        <w:tc>
          <w:tcPr>
            <w:tcW w:type="dxa" w:w="14573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38"/>
              </w:rPr>
              <w:t>Choose a revision and a retest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Read your reviews, compare evidence and choose one next step. Repeated feedback is useful evidence; a single serious scope or recovery failure can also deserve priority.</w:t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Author __________________   Distinct peer reviewers ____   Review modes 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488"/>
        <w:gridCol w:w="5184"/>
      </w:tblGrid>
      <w:tr>
        <w:trPr>
          <w:cantSplit/>
        </w:trPr>
        <w:tc>
          <w:tcPr>
            <w:tcW w:type="dxa" w:w="1872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Review</w:t>
            </w:r>
          </w:p>
        </w:tc>
        <w:tc>
          <w:tcPr>
            <w:tcW w:type="dxa" w:w="7488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 or uncertainty</w:t>
            </w:r>
          </w:p>
        </w:tc>
        <w:tc>
          <w:tcPr>
            <w:tcW w:type="dxa" w:w="5184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Consequence</w:t>
            </w:r>
          </w:p>
        </w:tc>
      </w:tr>
      <w:tr>
        <w:trPr>
          <w:trHeight w:val="720"/>
          <w:cantSplit/>
        </w:trPr>
        <w:tc>
          <w:tcPr>
            <w:tcW w:type="dxa" w:w="1872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1</w:t>
            </w:r>
          </w:p>
        </w:tc>
        <w:tc>
          <w:tcPr>
            <w:tcW w:type="dxa" w:w="7488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  <w:tc>
          <w:tcPr>
            <w:tcW w:type="dxa" w:w="5184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</w:tr>
      <w:tr>
        <w:trPr>
          <w:trHeight w:val="720"/>
          <w:cantSplit/>
        </w:trPr>
        <w:tc>
          <w:tcPr>
            <w:tcW w:type="dxa" w:w="1872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2</w:t>
            </w:r>
          </w:p>
        </w:tc>
        <w:tc>
          <w:tcPr>
            <w:tcW w:type="dxa" w:w="7488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  <w:tc>
          <w:tcPr>
            <w:tcW w:type="dxa" w:w="5184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</w:tr>
      <w:tr>
        <w:trPr>
          <w:trHeight w:val="720"/>
          <w:cantSplit/>
        </w:trPr>
        <w:tc>
          <w:tcPr>
            <w:tcW w:type="dxa" w:w="1872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3 or unavailable</w:t>
            </w:r>
          </w:p>
        </w:tc>
        <w:tc>
          <w:tcPr>
            <w:tcW w:type="dxa" w:w="7488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  <w:tc>
          <w:tcPr>
            <w:tcW w:type="dxa" w:w="5184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2485"/>
      </w:tblGrid>
      <w:tr>
        <w:trPr>
          <w:trHeight w:val="691"/>
          <w:cantSplit/>
        </w:trPr>
        <w:tc>
          <w:tcPr>
            <w:tcW w:type="dxa" w:w="2088"/>
            <w:shd w:fill="0A2D6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485"/>
            <w:shd w:fill="E8EEF7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Which issue or uncertainty matters most, and why?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Revision</w:t>
            </w:r>
          </w:p>
        </w:tc>
        <w:tc>
          <w:tcPr>
            <w:tcW w:type="dxa" w:w="12485"/>
            <w:shd w:fill="E7F0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What specific change will you make or investigate?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168A86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Retest</w:t>
            </w:r>
          </w:p>
        </w:tc>
        <w:tc>
          <w:tcPr>
            <w:tcW w:type="dxa" w:w="12485"/>
            <w:shd w:fill="E4F4F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State input + action + expected result and protected scope. What would disprove your fix?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397B35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Changed judgment</w:t>
            </w:r>
          </w:p>
        </w:tc>
        <w:tc>
          <w:tcPr>
            <w:tcW w:type="dxa" w:w="12485"/>
            <w:shd w:fill="EAF4E8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What did peer evidence change about your first judgment of the tool?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C66C0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Remaining question</w:t>
            </w:r>
          </w:p>
        </w:tc>
        <w:tc>
          <w:tcPr>
            <w:tcW w:type="dxa" w:w="12485"/>
            <w:shd w:fill="FFF1DB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What is still untested? Name the next evidence needed.</w:t>
              <w:br/>
              <w:t>________________________________________________________________________________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18"/>
        </w:rPr>
        <w:t>A recording can show a result; a concept can expose misunderstandings. Neither establishes successful hands-on execution by the reviewer. Existing course policy governs submission; this packet creates no new deadline or grade.</w:t>
      </w:r>
    </w:p>
    <w:sectPr>
      <w:footerReference w:type="default" r:id="rId22"/>
      <w:pgSz w:h="12240" w:w="15840" w:orient="landscape"/>
      <w:pgMar w:bottom="346" w:top="403" w:left="605" w:right="6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Week 7  |  Technical Art  |  Classroom working materials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72235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dev.epicgames.com/documentation/en-us/unreal-engine/ik-rig-animation-retargeting-in-unreal-engine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dev.epicgames.com/documentation/en-us/unreal-engine/editor-utility-widgets-in-unreal-engine" TargetMode="External"/><Relationship Id="rId13" Type="http://schemas.openxmlformats.org/officeDocument/2006/relationships/hyperlink" Target="https://dev.epicgames.com/documentation/en-us/unreal-engine/creating-and-using-material-instances-in-unreal-engine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epicgames.com/documentation/en-us/unreal-engine/introduction-to-performance-profiling-and-configuration-in-unreal-engine" TargetMode="External"/><Relationship Id="rId15" Type="http://schemas.openxmlformats.org/officeDocument/2006/relationships/hyperlink" Target="https://dev.epicgames.com/documentation/unreal-engine/procedural-content-generation-framework-in-unreal-engine?lang=en-US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dev.epicgames.com/documentation/en-us/unreal-engine/texture-streaming-overview-for-unreal-engine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dev.epicgames.com/documentation/unreal-engine/fbx-static-mesh-pipeline-in-unreal-engine?lang=en-US" TargetMode="External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hyperlink" Target="https://www.documentation.beamng.com/modding/levels/level_creation/section1/" TargetMode="External"/><Relationship Id="rId8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7 Technical Art</dc:title>
  <cp:lastModifiedBy>python-docx</cp:lastModifiedBy>
  <cp:revision>1</cp:revision>
  <dcterms:modified xsi:type="dcterms:W3CDTF">2026-10-13T07:26:41Z</dcterms:modified>
  <dc:creator>Prof. Monteagudo</dc:creator>
  <dc:description/>
</cp:coreProperties>
</file>