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3B" w:val="clear"/>
            <w:tcMar>
              <w:top w:type="dxa" w:w="600"/>
              <w:left w:type="dxa" w:w="400"/>
              <w:bottom w:type="dxa" w:w="600"/>
              <w:right w:type="dxa" w:w="400"/>
            </w:tcMar>
          </w:tcPr>
          <w:p>
            <w:pPr>
              <w:jc w:val="center"/>
            </w:pPr>
            <w:r>
              <w:rPr>
                <w:rFonts w:ascii="Arial" w:cs="Arial" w:eastAsia="Arial" w:hAnsi="Arial"/>
                <w:b/>
                <w:bCs/>
                <w:color w:val="1591B3"/>
                <w:sz w:val="72"/>
                <w:szCs w:val="72"/>
              </w:rPr>
              <w:t xml:space="preserve">SNAP</w:t>
            </w:r>
          </w:p>
          <w:p>
            <w:pPr>
              <w:spacing w:before="80"/>
              <w:jc w:val="center"/>
            </w:pPr>
            <w:r>
              <w:rPr>
                <w:rFonts w:ascii="Arial" w:cs="Arial" w:eastAsia="Arial" w:hAnsi="Arial"/>
                <w:b/>
                <w:bCs/>
                <w:color w:val="FFFFFF"/>
                <w:sz w:val="48"/>
                <w:szCs w:val="48"/>
              </w:rPr>
              <w:t xml:space="preserve">Customer Care Portal</w:t>
            </w:r>
          </w:p>
          <w:p>
            <w:pPr>
              <w:spacing w:before="160"/>
              <w:jc w:val="center"/>
            </w:pPr>
            <w:r>
              <w:rPr>
                <w:rFonts w:ascii="Arial" w:cs="Arial" w:eastAsia="Arial" w:hAnsi="Arial"/>
                <w:i/>
                <w:iCs/>
                <w:color w:val="A0BFC8"/>
                <w:sz w:val="26"/>
                <w:szCs w:val="26"/>
              </w:rPr>
              <w:t xml:space="preserve">Feature Overview &amp; Build Documentation</w:t>
            </w:r>
          </w:p>
          <w:p>
            <w:pPr>
              <w:spacing w:before="120"/>
              <w:jc w:val="center"/>
            </w:pPr>
            <w:r>
              <w:rPr>
                <w:rFonts w:ascii="Arial" w:cs="Arial" w:eastAsia="Arial" w:hAnsi="Arial"/>
                <w:color w:val="6B8FA0"/>
                <w:sz w:val="20"/>
                <w:szCs w:val="20"/>
              </w:rPr>
              <w:t xml:space="preserve">Prepared April 2026  ·  Internal Use Only</w:t>
            </w:r>
          </w:p>
        </w:tc>
      </w:tr>
    </w:tbl>
    <w:p>
      <w:pPr>
        <w:spacing w:after="240"/>
      </w:pPr>
      <w:r>
        <w:t xml:space="preserve"/>
      </w:r>
    </w:p>
    <w:p>
      <w:pPr>
        <w:pStyle w:val="Heading1"/>
        <w:pBdr>
          <w:bottom w:val="single" w:color="1591B3" w:sz="8" w:space="6"/>
        </w:pBdr>
        <w:spacing w:after="160" w:before="360"/>
      </w:pPr>
      <w:r>
        <w:rPr>
          <w:rFonts w:ascii="Arial" w:cs="Arial" w:eastAsia="Arial" w:hAnsi="Arial"/>
          <w:b/>
          <w:bCs/>
          <w:color w:val="1A2E3B"/>
          <w:sz w:val="36"/>
          <w:szCs w:val="36"/>
        </w:rPr>
        <w:t xml:space="preserve">Overview</w:t>
      </w:r>
    </w:p>
    <w:p>
      <w:pPr>
        <w:spacing w:after="100"/>
      </w:pPr>
      <w:r>
        <w:rPr>
          <w:rFonts w:ascii="Arial" w:cs="Arial" w:eastAsia="Arial" w:hAnsi="Arial"/>
          <w:color w:val="374151"/>
          <w:sz w:val="22"/>
          <w:szCs w:val="22"/>
        </w:rPr>
        <w:t xml:space="preserve">The SNAP Customer Care Portal is a custom-built internal web application designed to centralise and streamline all post-sale customer care operations for SnapWireless. Built on Next.js with a Supabase database backend and deployed via Vercel, it gives the customer care team a single place to log, track, and action faults, returns, refunds, stock queries, promotions, and corporate orders — replacing manual spreadsheets and fragmented communication.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6FA" w:val="clear"/>
            <w:tcMar>
              <w:top w:type="dxa" w:w="80"/>
              <w:left w:type="dxa" w:w="140"/>
              <w:bottom w:type="dxa" w:w="80"/>
              <w:right w:type="dxa" w:w="140"/>
            </w:tcMar>
          </w:tcPr>
          <w:p>
            <w:r>
              <w:rPr>
                <w:rFonts w:ascii="Arial" w:cs="Arial" w:eastAsia="Arial" w:hAnsi="Arial"/>
                <w:b/>
                <w:bCs/>
                <w:color w:val="1A2E3B"/>
                <w:sz w:val="20"/>
                <w:szCs w:val="20"/>
              </w:rPr>
              <w:t xml:space="preserve">Platform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Next.js 16 (App Router) · Deployed on Vercel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E3B"/>
                <w:sz w:val="20"/>
                <w:szCs w:val="20"/>
              </w:rPr>
              <w:t xml:space="preserve">Database</w:t>
            </w:r>
          </w:p>
        </w:tc>
        <w:tc>
          <w:tcPr>
            <w:tcW w:type="dxa" w:w="6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color w:val="374151"/>
                <w:sz w:val="20"/>
                <w:szCs w:val="20"/>
              </w:rPr>
              <w:t xml:space="preserve">Supabase (PostgreSQL)</w:t>
            </w:r>
          </w:p>
        </w:tc>
      </w:tr>
      <w:tr>
        <w:tc>
          <w:tcPr>
            <w:tcW w:type="dxa" w:w="2800"/>
            <w:tcBorders>
              <w:top w:val="single" w:color="CCCCCC" w:sz="1"/>
              <w:left w:val="single" w:color="CCCCCC" w:sz="1"/>
              <w:bottom w:val="single" w:color="CCCCCC" w:sz="1"/>
              <w:right w:val="single" w:color="CCCCCC" w:sz="1"/>
            </w:tcBorders>
            <w:shd w:fill="EBF6FA" w:val="clear"/>
            <w:tcMar>
              <w:top w:type="dxa" w:w="80"/>
              <w:left w:type="dxa" w:w="140"/>
              <w:bottom w:type="dxa" w:w="80"/>
              <w:right w:type="dxa" w:w="140"/>
            </w:tcMar>
          </w:tcPr>
          <w:p>
            <w:r>
              <w:rPr>
                <w:rFonts w:ascii="Arial" w:cs="Arial" w:eastAsia="Arial" w:hAnsi="Arial"/>
                <w:b/>
                <w:bCs/>
                <w:color w:val="1A2E3B"/>
                <w:sz w:val="20"/>
                <w:szCs w:val="20"/>
              </w:rPr>
              <w:t xml:space="preserve">Access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Private URL — no login required, internal team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E3B"/>
                <w:sz w:val="20"/>
                <w:szCs w:val="20"/>
              </w:rPr>
              <w:t xml:space="preserve">Built by</w:t>
            </w:r>
          </w:p>
        </w:tc>
        <w:tc>
          <w:tcPr>
            <w:tcW w:type="dxa" w:w="6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color w:val="374151"/>
                <w:sz w:val="20"/>
                <w:szCs w:val="20"/>
              </w:rPr>
              <w:t xml:space="preserve">Anthony Nguyen with Claude AI (Anthropic)</w:t>
            </w:r>
          </w:p>
        </w:tc>
      </w:tr>
      <w:tr>
        <w:tc>
          <w:tcPr>
            <w:tcW w:type="dxa" w:w="2800"/>
            <w:tcBorders>
              <w:top w:val="single" w:color="CCCCCC" w:sz="1"/>
              <w:left w:val="single" w:color="CCCCCC" w:sz="1"/>
              <w:bottom w:val="single" w:color="CCCCCC" w:sz="1"/>
              <w:right w:val="single" w:color="CCCCCC" w:sz="1"/>
            </w:tcBorders>
            <w:shd w:fill="EBF6FA" w:val="clear"/>
            <w:tcMar>
              <w:top w:type="dxa" w:w="80"/>
              <w:left w:type="dxa" w:w="140"/>
              <w:bottom w:type="dxa" w:w="80"/>
              <w:right w:type="dxa" w:w="140"/>
            </w:tcMar>
          </w:tcPr>
          <w:p>
            <w:r>
              <w:rPr>
                <w:rFonts w:ascii="Arial" w:cs="Arial" w:eastAsia="Arial" w:hAnsi="Arial"/>
                <w:b/>
                <w:bCs/>
                <w:color w:val="1A2E3B"/>
                <w:sz w:val="20"/>
                <w:szCs w:val="20"/>
              </w:rPr>
              <w:t xml:space="preserve">Last updated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April 2026</w:t>
            </w:r>
          </w:p>
        </w:tc>
      </w:tr>
    </w:tbl>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91B3" w:val="clear"/>
            <w:tcMar>
              <w:top w:type="dxa" w:w="140"/>
              <w:left w:type="dxa" w:w="200"/>
              <w:bottom w:type="dxa" w:w="140"/>
              <w:right w:type="dxa" w:w="200"/>
            </w:tcMar>
          </w:tcPr>
          <w:p>
            <w:r>
              <w:rPr>
                <w:rFonts w:ascii="Arial" w:cs="Arial" w:eastAsia="Arial" w:hAnsi="Arial"/>
                <w:b/>
                <w:bCs/>
                <w:color w:val="FFFFFF"/>
                <w:sz w:val="28"/>
                <w:szCs w:val="28"/>
              </w:rPr>
              <w:t xml:space="preserve">📊  Dashboard</w:t>
            </w:r>
          </w:p>
          <w:p>
            <w:pPr>
              <w:spacing w:before="40"/>
            </w:pPr>
            <w:r>
              <w:rPr>
                <w:rFonts w:ascii="Arial" w:cs="Arial" w:eastAsia="Arial" w:hAnsi="Arial"/>
                <w:color w:val="D0EAF2"/>
                <w:sz w:val="20"/>
                <w:szCs w:val="20"/>
              </w:rPr>
              <w:t xml:space="preserve">At-a-glance overview of all operations</w:t>
            </w:r>
          </w:p>
        </w:tc>
      </w:tr>
    </w:tbl>
    <w:p>
      <w:pPr>
        <w:spacing w:after="120"/>
      </w:pPr>
      <w:r>
        <w:t xml:space="preserve"/>
      </w:r>
    </w:p>
    <w:p>
      <w:pPr>
        <w:spacing w:after="80" w:before="200"/>
      </w:pPr>
      <w:r>
        <w:rPr>
          <w:rFonts w:ascii="Arial" w:cs="Arial" w:eastAsia="Arial" w:hAnsi="Arial"/>
          <w:b/>
          <w:bCs/>
          <w:color w:val="1A2E3B"/>
          <w:sz w:val="22"/>
          <w:szCs w:val="22"/>
        </w:rPr>
        <w:t xml:space="preserve">Summary Stats</w:t>
      </w:r>
    </w:p>
    <w:p>
      <w:pPr>
        <w:spacing w:after="100"/>
      </w:pPr>
      <w:r>
        <w:rPr>
          <w:rFonts w:ascii="Arial" w:cs="Arial" w:eastAsia="Arial" w:hAnsi="Arial"/>
          <w:color w:val="374151"/>
          <w:sz w:val="22"/>
          <w:szCs w:val="22"/>
        </w:rPr>
        <w:t xml:space="preserve">The dashboard opens with a full suite of live stats cards covering fault cases and financial exposure across multiple time windows — this week, last week, this month, last month, and the current financial year. Each stat card shows both a fault count and cost at risk in AUD, with comparison to the prior period.</w:t>
      </w:r>
    </w:p>
    <w:p>
      <w:pPr>
        <w:spacing w:after="120"/>
      </w:pPr>
      <w:r>
        <w:t xml:space="preserve"/>
      </w:r>
    </w:p>
    <w:p>
      <w:pPr>
        <w:spacing w:after="80" w:before="200"/>
      </w:pPr>
      <w:r>
        <w:rPr>
          <w:rFonts w:ascii="Arial" w:cs="Arial" w:eastAsia="Arial" w:hAnsi="Arial"/>
          <w:b/>
          <w:bCs/>
          <w:color w:val="1A2E3B"/>
          <w:sz w:val="22"/>
          <w:szCs w:val="22"/>
        </w:rPr>
        <w:t xml:space="preserve">Major Sale Banner</w:t>
      </w:r>
    </w:p>
    <w:p>
      <w:pPr>
        <w:spacing w:after="100"/>
      </w:pPr>
      <w:r>
        <w:rPr>
          <w:rFonts w:ascii="Arial" w:cs="Arial" w:eastAsia="Arial" w:hAnsi="Arial"/>
          <w:color w:val="374151"/>
          <w:sz w:val="22"/>
          <w:szCs w:val="22"/>
        </w:rPr>
        <w:t xml:space="preserve">When a major sale is active (e.g. Black Friday, Snap Birthday Sale), a prominent full-width amber banner displays at the top of the dashboard showing the sale name, promo code, discount details, date range, and a live countdown of days remaining. A clear note advises the team that all other promo codes and discounts are overridden during a major sale.</w:t>
      </w:r>
    </w:p>
    <w:p>
      <w:pPr>
        <w:spacing w:after="120"/>
      </w:pPr>
      <w:r>
        <w:t xml:space="preserve"/>
      </w:r>
    </w:p>
    <w:p>
      <w:pPr>
        <w:spacing w:after="80" w:before="200"/>
      </w:pPr>
      <w:r>
        <w:rPr>
          <w:rFonts w:ascii="Arial" w:cs="Arial" w:eastAsia="Arial" w:hAnsi="Arial"/>
          <w:b/>
          <w:bCs/>
          <w:color w:val="1A2E3B"/>
          <w:sz w:val="22"/>
          <w:szCs w:val="22"/>
        </w:rPr>
        <w:t xml:space="preserve">Live Promotions Strip</w:t>
      </w:r>
    </w:p>
    <w:p>
      <w:pPr>
        <w:spacing w:after="100"/>
      </w:pPr>
      <w:r>
        <w:rPr>
          <w:rFonts w:ascii="Arial" w:cs="Arial" w:eastAsia="Arial" w:hAnsi="Arial"/>
          <w:color w:val="374151"/>
          <w:sz w:val="22"/>
          <w:szCs w:val="22"/>
        </w:rPr>
        <w:t xml:space="preserve">Below the major sale banner, a live promotions strip shows all currently active promotions grouped by store — AU (+ Popup), US, and UK-NZ-ROW — each with a colour-coded store badge, promo code, description, discount value, and full date range. A note at the bottom reminds the team that promotions cannot be combined unless otherwise stated.</w:t>
      </w:r>
    </w:p>
    <w:p>
      <w:pPr>
        <w:spacing w:after="120"/>
      </w:pPr>
      <w:r>
        <w:t xml:space="preserve"/>
      </w:r>
    </w:p>
    <w:p>
      <w:pPr>
        <w:spacing w:after="80" w:before="200"/>
      </w:pPr>
      <w:r>
        <w:rPr>
          <w:rFonts w:ascii="Arial" w:cs="Arial" w:eastAsia="Arial" w:hAnsi="Arial"/>
          <w:b/>
          <w:bCs/>
          <w:color w:val="1A2E3B"/>
          <w:sz w:val="22"/>
          <w:szCs w:val="22"/>
        </w:rPr>
        <w:t xml:space="preserve">Action Banners</w:t>
      </w:r>
    </w:p>
    <w:p>
      <w:pPr>
        <w:spacing w:after="100"/>
      </w:pPr>
      <w:r>
        <w:rPr>
          <w:rFonts w:ascii="Arial" w:cs="Arial" w:eastAsia="Arial" w:hAnsi="Arial"/>
          <w:color w:val="374151"/>
          <w:sz w:val="22"/>
          <w:szCs w:val="22"/>
        </w:rPr>
        <w:t xml:space="preserve">Contextual alert banners appear automatically when action is required — for example, when returns are pending follow-up. These link directly to the relevant section.</w:t>
      </w:r>
    </w:p>
    <w:p>
      <w:pPr>
        <w:spacing w:after="120"/>
      </w:pPr>
      <w:r>
        <w:t xml:space="preserve"/>
      </w:r>
    </w:p>
    <w:p>
      <w:pPr>
        <w:spacing w:after="80" w:before="200"/>
      </w:pPr>
      <w:r>
        <w:rPr>
          <w:rFonts w:ascii="Arial" w:cs="Arial" w:eastAsia="Arial" w:hAnsi="Arial"/>
          <w:b/>
          <w:bCs/>
          <w:color w:val="1A2E3B"/>
          <w:sz w:val="22"/>
          <w:szCs w:val="22"/>
        </w:rPr>
        <w:t xml:space="preserve">AI Daily Briefing</w:t>
      </w:r>
    </w:p>
    <w:p>
      <w:pPr>
        <w:spacing w:after="100"/>
      </w:pPr>
      <w:r>
        <w:rPr>
          <w:rFonts w:ascii="Arial" w:cs="Arial" w:eastAsia="Arial" w:hAnsi="Arial"/>
          <w:color w:val="374151"/>
          <w:sz w:val="22"/>
          <w:szCs w:val="22"/>
        </w:rPr>
        <w:t xml:space="preserve">An AI-powered briefing card at the bottom of the dashboard, powered by Anthropic Claude Haiku, provides four on-demand summary types:</w:t>
      </w:r>
    </w:p>
    <w:p>
      <w:pPr>
        <w:pStyle w:val="ListParagraph"/>
        <w:numPr>
          <w:ilvl w:val="0"/>
          <w:numId w:val="2"/>
        </w:numPr>
        <w:spacing w:after="60"/>
      </w:pPr>
      <w:r>
        <w:rPr>
          <w:rFonts w:ascii="Arial" w:cs="Arial" w:eastAsia="Arial" w:hAnsi="Arial"/>
          <w:color w:val="374151"/>
          <w:sz w:val="22"/>
          <w:szCs w:val="22"/>
        </w:rPr>
        <w:t xml:space="preserve">Daily Briefing — a plain-English summary of current fault activity, refunds, returns, and stock</w:t>
      </w:r>
    </w:p>
    <w:p>
      <w:pPr>
        <w:pStyle w:val="ListParagraph"/>
        <w:numPr>
          <w:ilvl w:val="0"/>
          <w:numId w:val="2"/>
        </w:numPr>
        <w:spacing w:after="60"/>
      </w:pPr>
      <w:r>
        <w:rPr>
          <w:rFonts w:ascii="Arial" w:cs="Arial" w:eastAsia="Arial" w:hAnsi="Arial"/>
          <w:color w:val="374151"/>
          <w:sz w:val="22"/>
          <w:szCs w:val="22"/>
        </w:rPr>
        <w:t xml:space="preserve">Fault Trends — pattern analysis across fault types and manufacturers</w:t>
      </w:r>
    </w:p>
    <w:p>
      <w:pPr>
        <w:pStyle w:val="ListParagraph"/>
        <w:numPr>
          <w:ilvl w:val="0"/>
          <w:numId w:val="2"/>
        </w:numPr>
        <w:spacing w:after="60"/>
      </w:pPr>
      <w:r>
        <w:rPr>
          <w:rFonts w:ascii="Arial" w:cs="Arial" w:eastAsia="Arial" w:hAnsi="Arial"/>
          <w:color w:val="374151"/>
          <w:sz w:val="22"/>
          <w:szCs w:val="22"/>
        </w:rPr>
        <w:t xml:space="preserve">Monthly Trends — 12-month breakdown of faults by product and type</w:t>
      </w:r>
    </w:p>
    <w:p>
      <w:pPr>
        <w:pStyle w:val="ListParagraph"/>
        <w:numPr>
          <w:ilvl w:val="0"/>
          <w:numId w:val="2"/>
        </w:numPr>
        <w:spacing w:after="60"/>
      </w:pPr>
      <w:r>
        <w:rPr>
          <w:rFonts w:ascii="Arial" w:cs="Arial" w:eastAsia="Arial" w:hAnsi="Arial"/>
          <w:color w:val="374151"/>
          <w:sz w:val="22"/>
          <w:szCs w:val="22"/>
        </w:rPr>
        <w:t xml:space="preserve">Weekly Digest — a week-in-review format covering all operations</w:t>
      </w:r>
    </w:p>
    <w:p>
      <w:pPr>
        <w:spacing w:after="100"/>
      </w:pPr>
      <w:r>
        <w:rPr>
          <w:rFonts w:ascii="Arial" w:cs="Arial" w:eastAsia="Arial" w:hAnsi="Arial"/>
          <w:color w:val="374151"/>
          <w:sz w:val="22"/>
          <w:szCs w:val="22"/>
        </w:rPr>
        <w:t xml:space="preserve">Each tab caches its last generated summary to avoid unnecessary API calls. The AI is contextualised to understand SnapWireless operations, including that office stock is separate from 3PL fulfilment inventory.</w:t>
      </w:r>
    </w:p>
    <w:p>
      <w:pPr>
        <w:spacing w:after="120"/>
      </w:pPr>
      <w:r>
        <w:t xml:space="preserve"/>
      </w:r>
    </w:p>
    <w:p>
      <w:pPr>
        <w:spacing w:after="80" w:before="200"/>
      </w:pPr>
      <w:r>
        <w:rPr>
          <w:rFonts w:ascii="Arial" w:cs="Arial" w:eastAsia="Arial" w:hAnsi="Arial"/>
          <w:b/>
          <w:bCs/>
          <w:color w:val="1A2E3B"/>
          <w:sz w:val="22"/>
          <w:szCs w:val="22"/>
        </w:rPr>
        <w:t xml:space="preserve">Charts</w:t>
      </w:r>
    </w:p>
    <w:p>
      <w:pPr>
        <w:spacing w:after="100"/>
      </w:pPr>
      <w:r>
        <w:rPr>
          <w:rFonts w:ascii="Arial" w:cs="Arial" w:eastAsia="Arial" w:hAnsi="Arial"/>
          <w:color w:val="374151"/>
          <w:sz w:val="22"/>
          <w:szCs w:val="22"/>
        </w:rPr>
        <w:t xml:space="preserve">Interactive bar and line charts show weekly and monthly fault trends, broken down by manufacturer and product line, giving management a quick visual pulse on product quality over time.</w:t>
      </w:r>
    </w:p>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91B3" w:val="clear"/>
            <w:tcMar>
              <w:top w:type="dxa" w:w="140"/>
              <w:left w:type="dxa" w:w="200"/>
              <w:bottom w:type="dxa" w:w="140"/>
              <w:right w:type="dxa" w:w="200"/>
            </w:tcMar>
          </w:tcPr>
          <w:p>
            <w:r>
              <w:rPr>
                <w:rFonts w:ascii="Arial" w:cs="Arial" w:eastAsia="Arial" w:hAnsi="Arial"/>
                <w:b/>
                <w:bCs/>
                <w:color w:val="FFFFFF"/>
                <w:sz w:val="28"/>
                <w:szCs w:val="28"/>
              </w:rPr>
              <w:t xml:space="preserve">⚠️  Fault Cases</w:t>
            </w:r>
          </w:p>
          <w:p>
            <w:pPr>
              <w:spacing w:before="40"/>
            </w:pPr>
            <w:r>
              <w:rPr>
                <w:rFonts w:ascii="Arial" w:cs="Arial" w:eastAsia="Arial" w:hAnsi="Arial"/>
                <w:color w:val="D0EAF2"/>
                <w:sz w:val="20"/>
                <w:szCs w:val="20"/>
              </w:rPr>
              <w:t xml:space="preserve">Log and track product faults for manufacturer claims</w:t>
            </w:r>
          </w:p>
        </w:tc>
      </w:tr>
    </w:tbl>
    <w:p>
      <w:pPr>
        <w:spacing w:after="120"/>
      </w:pPr>
      <w:r>
        <w:t xml:space="preserve"/>
      </w:r>
    </w:p>
    <w:p>
      <w:pPr>
        <w:spacing w:after="100"/>
      </w:pPr>
      <w:r>
        <w:rPr>
          <w:rFonts w:ascii="Arial" w:cs="Arial" w:eastAsia="Arial" w:hAnsi="Arial"/>
          <w:color w:val="374151"/>
          <w:sz w:val="22"/>
          <w:szCs w:val="22"/>
        </w:rPr>
        <w:t xml:space="preserve">The Fault Cases module is the core of the portal. It allows the team to log individual product faults as cases, which are then batched into manufacturer claims for credit recovery.</w:t>
      </w:r>
    </w:p>
    <w:p>
      <w:pPr>
        <w:spacing w:after="120"/>
      </w:pPr>
      <w:r>
        <w:t xml:space="preserve"/>
      </w:r>
    </w:p>
    <w:p>
      <w:pPr>
        <w:spacing w:after="80" w:before="200"/>
      </w:pPr>
      <w:r>
        <w:rPr>
          <w:rFonts w:ascii="Arial" w:cs="Arial" w:eastAsia="Arial" w:hAnsi="Arial"/>
          <w:b/>
          <w:bCs/>
          <w:color w:val="1A2E3B"/>
          <w:sz w:val="22"/>
          <w:szCs w:val="22"/>
        </w:rPr>
        <w:t xml:space="preserve">Logging a Fault</w:t>
      </w:r>
    </w:p>
    <w:p>
      <w:pPr>
        <w:spacing w:after="100"/>
      </w:pPr>
      <w:r>
        <w:rPr>
          <w:rFonts w:ascii="Arial" w:cs="Arial" w:eastAsia="Arial" w:hAnsi="Arial"/>
          <w:color w:val="374151"/>
          <w:sz w:val="22"/>
          <w:szCs w:val="22"/>
        </w:rPr>
        <w:t xml:space="preserve">Each fault case captures: date, order number, customer name, product (auto-fills manufacturer and unit cost), manufacturer reference number, fault type, fault notes, evidence link (Google Drive), and submission status. Products and their unit costs are maintained in a separate Products reference list.</w:t>
      </w:r>
    </w:p>
    <w:p>
      <w:pPr>
        <w:spacing w:after="120"/>
      </w:pPr>
      <w:r>
        <w:t xml:space="preserve"/>
      </w:r>
    </w:p>
    <w:p>
      <w:pPr>
        <w:spacing w:after="80" w:before="200"/>
      </w:pPr>
      <w:r>
        <w:rPr>
          <w:rFonts w:ascii="Arial" w:cs="Arial" w:eastAsia="Arial" w:hAnsi="Arial"/>
          <w:b/>
          <w:bCs/>
          <w:color w:val="1A2E3B"/>
          <w:sz w:val="22"/>
          <w:szCs w:val="22"/>
        </w:rPr>
        <w:t xml:space="preserve">Claim Status Tracking</w:t>
      </w:r>
    </w:p>
    <w:p>
      <w:pPr>
        <w:spacing w:after="100"/>
      </w:pPr>
      <w:r>
        <w:rPr>
          <w:rFonts w:ascii="Arial" w:cs="Arial" w:eastAsia="Arial" w:hAnsi="Arial"/>
          <w:color w:val="374151"/>
          <w:sz w:val="22"/>
          <w:szCs w:val="22"/>
        </w:rPr>
        <w:t xml:space="preserve">Each case progresses through a defined status workflow:</w:t>
      </w:r>
    </w:p>
    <w:p>
      <w:pPr>
        <w:pStyle w:val="ListParagraph"/>
        <w:numPr>
          <w:ilvl w:val="0"/>
          <w:numId w:val="2"/>
        </w:numPr>
        <w:spacing w:after="60"/>
      </w:pPr>
      <w:r>
        <w:rPr>
          <w:rFonts w:ascii="Arial" w:cs="Arial" w:eastAsia="Arial" w:hAnsi="Arial"/>
          <w:color w:val="374151"/>
          <w:sz w:val="22"/>
          <w:szCs w:val="22"/>
        </w:rPr>
        <w:t xml:space="preserve">Unsubmitted — logged but not yet sent to manufacturer</w:t>
      </w:r>
    </w:p>
    <w:p>
      <w:pPr>
        <w:pStyle w:val="ListParagraph"/>
        <w:numPr>
          <w:ilvl w:val="0"/>
          <w:numId w:val="2"/>
        </w:numPr>
        <w:spacing w:after="60"/>
      </w:pPr>
      <w:r>
        <w:rPr>
          <w:rFonts w:ascii="Arial" w:cs="Arial" w:eastAsia="Arial" w:hAnsi="Arial"/>
          <w:color w:val="374151"/>
          <w:sz w:val="22"/>
          <w:szCs w:val="22"/>
        </w:rPr>
        <w:t xml:space="preserve">Claim Raised — formally submitted</w:t>
      </w:r>
    </w:p>
    <w:p>
      <w:pPr>
        <w:pStyle w:val="ListParagraph"/>
        <w:numPr>
          <w:ilvl w:val="0"/>
          <w:numId w:val="2"/>
        </w:numPr>
        <w:spacing w:after="60"/>
      </w:pPr>
      <w:r>
        <w:rPr>
          <w:rFonts w:ascii="Arial" w:cs="Arial" w:eastAsia="Arial" w:hAnsi="Arial"/>
          <w:color w:val="374151"/>
          <w:sz w:val="22"/>
          <w:szCs w:val="22"/>
        </w:rPr>
        <w:t xml:space="preserve">Acknowledged — manufacturer has received the claim</w:t>
      </w:r>
    </w:p>
    <w:p>
      <w:pPr>
        <w:pStyle w:val="ListParagraph"/>
        <w:numPr>
          <w:ilvl w:val="0"/>
          <w:numId w:val="2"/>
        </w:numPr>
        <w:spacing w:after="60"/>
      </w:pPr>
      <w:r>
        <w:rPr>
          <w:rFonts w:ascii="Arial" w:cs="Arial" w:eastAsia="Arial" w:hAnsi="Arial"/>
          <w:color w:val="374151"/>
          <w:sz w:val="22"/>
          <w:szCs w:val="22"/>
        </w:rPr>
        <w:t xml:space="preserve">Credit Received — credit has been issued</w:t>
      </w:r>
    </w:p>
    <w:p>
      <w:pPr>
        <w:pStyle w:val="ListParagraph"/>
        <w:numPr>
          <w:ilvl w:val="0"/>
          <w:numId w:val="2"/>
        </w:numPr>
        <w:spacing w:after="60"/>
      </w:pPr>
      <w:r>
        <w:rPr>
          <w:rFonts w:ascii="Arial" w:cs="Arial" w:eastAsia="Arial" w:hAnsi="Arial"/>
          <w:color w:val="374151"/>
          <w:sz w:val="22"/>
          <w:szCs w:val="22"/>
        </w:rPr>
        <w:t xml:space="preserve">Rejected — claim was declined</w:t>
      </w:r>
    </w:p>
    <w:p>
      <w:pPr>
        <w:spacing w:after="120"/>
      </w:pPr>
      <w:r>
        <w:t xml:space="preserve"/>
      </w:r>
    </w:p>
    <w:p>
      <w:pPr>
        <w:spacing w:after="80" w:before="200"/>
      </w:pPr>
      <w:r>
        <w:rPr>
          <w:rFonts w:ascii="Arial" w:cs="Arial" w:eastAsia="Arial" w:hAnsi="Arial"/>
          <w:b/>
          <w:bCs/>
          <w:color w:val="1A2E3B"/>
          <w:sz w:val="22"/>
          <w:szCs w:val="22"/>
        </w:rPr>
        <w:t xml:space="preserve">Filtering &amp; Views</w:t>
      </w:r>
    </w:p>
    <w:p>
      <w:pPr>
        <w:spacing w:after="100"/>
      </w:pPr>
      <w:r>
        <w:rPr>
          <w:rFonts w:ascii="Arial" w:cs="Arial" w:eastAsia="Arial" w:hAnsi="Arial"/>
          <w:color w:val="374151"/>
          <w:sz w:val="22"/>
          <w:szCs w:val="22"/>
        </w:rPr>
        <w:t xml:space="preserve">Cases can be filtered by This Week, Last Week, and This Month. The table shows all key fields at a glance with colour-coded status badges.</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91B3" w:val="clear"/>
            <w:tcMar>
              <w:top w:type="dxa" w:w="140"/>
              <w:left w:type="dxa" w:w="200"/>
              <w:bottom w:type="dxa" w:w="140"/>
              <w:right w:type="dxa" w:w="200"/>
            </w:tcMar>
          </w:tcPr>
          <w:p>
            <w:r>
              <w:rPr>
                <w:rFonts w:ascii="Arial" w:cs="Arial" w:eastAsia="Arial" w:hAnsi="Arial"/>
                <w:b/>
                <w:bCs/>
                <w:color w:val="FFFFFF"/>
                <w:sz w:val="28"/>
                <w:szCs w:val="28"/>
              </w:rPr>
              <w:t xml:space="preserve">📋  Claims Management</w:t>
            </w:r>
          </w:p>
          <w:p>
            <w:pPr>
              <w:spacing w:before="40"/>
            </w:pPr>
            <w:r>
              <w:rPr>
                <w:rFonts w:ascii="Arial" w:cs="Arial" w:eastAsia="Arial" w:hAnsi="Arial"/>
                <w:color w:val="D0EAF2"/>
                <w:sz w:val="20"/>
                <w:szCs w:val="20"/>
              </w:rPr>
              <w:t xml:space="preserve">Batch manufacturer credit claims</w:t>
            </w:r>
          </w:p>
        </w:tc>
      </w:tr>
    </w:tbl>
    <w:p>
      <w:pPr>
        <w:spacing w:after="120"/>
      </w:pPr>
      <w:r>
        <w:t xml:space="preserve"/>
      </w:r>
    </w:p>
    <w:p>
      <w:pPr>
        <w:spacing w:after="100"/>
      </w:pPr>
      <w:r>
        <w:rPr>
          <w:rFonts w:ascii="Arial" w:cs="Arial" w:eastAsia="Arial" w:hAnsi="Arial"/>
          <w:color w:val="374151"/>
          <w:sz w:val="22"/>
          <w:szCs w:val="22"/>
        </w:rPr>
        <w:t xml:space="preserve">Claims are batches of fault cases grouped by manufacturer and submitted for credit recovery. Each claim records the manufacturer, month/year, number of faults, total cost at risk, amount actually recovered, and claim status. Claims link back to their individual fault case IDs for full traceability.</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91B3" w:val="clear"/>
            <w:tcMar>
              <w:top w:type="dxa" w:w="140"/>
              <w:left w:type="dxa" w:w="200"/>
              <w:bottom w:type="dxa" w:w="140"/>
              <w:right w:type="dxa" w:w="200"/>
            </w:tcMar>
          </w:tcPr>
          <w:p>
            <w:r>
              <w:rPr>
                <w:rFonts w:ascii="Arial" w:cs="Arial" w:eastAsia="Arial" w:hAnsi="Arial"/>
                <w:b/>
                <w:bCs/>
                <w:color w:val="FFFFFF"/>
                <w:sz w:val="28"/>
                <w:szCs w:val="28"/>
              </w:rPr>
              <w:t xml:space="preserve">🔄  Returns Management</w:t>
            </w:r>
          </w:p>
          <w:p>
            <w:pPr>
              <w:spacing w:before="40"/>
            </w:pPr>
            <w:r>
              <w:rPr>
                <w:rFonts w:ascii="Arial" w:cs="Arial" w:eastAsia="Arial" w:hAnsi="Arial"/>
                <w:color w:val="D0EAF2"/>
                <w:sz w:val="20"/>
                <w:szCs w:val="20"/>
              </w:rPr>
              <w:t xml:space="preserve">Customer return processing and follow-up</w:t>
            </w:r>
          </w:p>
        </w:tc>
      </w:tr>
    </w:tbl>
    <w:p>
      <w:pPr>
        <w:spacing w:after="120"/>
      </w:pPr>
      <w:r>
        <w:t xml:space="preserve"/>
      </w:r>
    </w:p>
    <w:p>
      <w:pPr>
        <w:spacing w:after="100"/>
      </w:pPr>
      <w:r>
        <w:rPr>
          <w:rFonts w:ascii="Arial" w:cs="Arial" w:eastAsia="Arial" w:hAnsi="Arial"/>
          <w:color w:val="374151"/>
          <w:sz w:val="22"/>
          <w:szCs w:val="22"/>
        </w:rPr>
        <w:t xml:space="preserve">The Returns module tracks customer returns from receipt through to resolution. Each return can contain multiple items, each with its own condition assessment and decision.</w:t>
      </w:r>
    </w:p>
    <w:p>
      <w:pPr>
        <w:spacing w:after="120"/>
      </w:pPr>
      <w:r>
        <w:t xml:space="preserve"/>
      </w:r>
    </w:p>
    <w:p>
      <w:pPr>
        <w:spacing w:after="80" w:before="200"/>
      </w:pPr>
      <w:r>
        <w:rPr>
          <w:rFonts w:ascii="Arial" w:cs="Arial" w:eastAsia="Arial" w:hAnsi="Arial"/>
          <w:b/>
          <w:bCs/>
          <w:color w:val="1A2E3B"/>
          <w:sz w:val="22"/>
          <w:szCs w:val="22"/>
        </w:rPr>
        <w:t xml:space="preserve">Return Details</w:t>
      </w:r>
    </w:p>
    <w:p>
      <w:pPr>
        <w:spacing w:after="100"/>
      </w:pPr>
      <w:r>
        <w:rPr>
          <w:rFonts w:ascii="Arial" w:cs="Arial" w:eastAsia="Arial" w:hAnsi="Arial"/>
          <w:color w:val="374151"/>
          <w:sz w:val="22"/>
          <w:szCs w:val="22"/>
        </w:rPr>
        <w:t xml:space="preserve">Each return captures: date, order number, customer name and email, conversation link, assigned team member, and overall status (Received, Inspected, Processed, Closed).</w:t>
      </w:r>
    </w:p>
    <w:p>
      <w:pPr>
        <w:spacing w:after="120"/>
      </w:pPr>
      <w:r>
        <w:t xml:space="preserve"/>
      </w:r>
    </w:p>
    <w:p>
      <w:pPr>
        <w:spacing w:after="80" w:before="200"/>
      </w:pPr>
      <w:r>
        <w:rPr>
          <w:rFonts w:ascii="Arial" w:cs="Arial" w:eastAsia="Arial" w:hAnsi="Arial"/>
          <w:b/>
          <w:bCs/>
          <w:color w:val="1A2E3B"/>
          <w:sz w:val="22"/>
          <w:szCs w:val="22"/>
        </w:rPr>
        <w:t xml:space="preserve">Line Items</w:t>
      </w:r>
    </w:p>
    <w:p>
      <w:pPr>
        <w:spacing w:after="100"/>
      </w:pPr>
      <w:r>
        <w:rPr>
          <w:rFonts w:ascii="Arial" w:cs="Arial" w:eastAsia="Arial" w:hAnsi="Arial"/>
          <w:color w:val="374151"/>
          <w:sz w:val="22"/>
          <w:szCs w:val="22"/>
        </w:rPr>
        <w:t xml:space="preserve">Individual items within a return each have: product name, condition (Sealed / Open Good / Open Damaged / Faulty), decision (Full Refund, Exchange, Replacement, Refund + Restocking Fee, etc.), refund amount, and restocking fee. The total refund amount is automatically summed.</w:t>
      </w:r>
    </w:p>
    <w:p>
      <w:pPr>
        <w:spacing w:after="120"/>
      </w:pPr>
      <w:r>
        <w:t xml:space="preserve"/>
      </w:r>
    </w:p>
    <w:p>
      <w:pPr>
        <w:spacing w:after="80" w:before="200"/>
      </w:pPr>
      <w:r>
        <w:rPr>
          <w:rFonts w:ascii="Arial" w:cs="Arial" w:eastAsia="Arial" w:hAnsi="Arial"/>
          <w:b/>
          <w:bCs/>
          <w:color w:val="1A2E3B"/>
          <w:sz w:val="22"/>
          <w:szCs w:val="22"/>
        </w:rPr>
        <w:t xml:space="preserve">Follow-Up Tracking</w:t>
      </w:r>
    </w:p>
    <w:p>
      <w:pPr>
        <w:spacing w:after="100"/>
      </w:pPr>
      <w:r>
        <w:rPr>
          <w:rFonts w:ascii="Arial" w:cs="Arial" w:eastAsia="Arial" w:hAnsi="Arial"/>
          <w:color w:val="374151"/>
          <w:sz w:val="22"/>
          <w:szCs w:val="22"/>
        </w:rPr>
        <w:t xml:space="preserve">Returns that require follow-up with the customer are flagged with a follow-up status (Pending / Completed), with notes. The sidebar shows a live badge when returns are pending follow-up, and the dashboard displays an action banner when items are overdue.</w:t>
      </w:r>
    </w:p>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91B3" w:val="clear"/>
            <w:tcMar>
              <w:top w:type="dxa" w:w="140"/>
              <w:left w:type="dxa" w:w="200"/>
              <w:bottom w:type="dxa" w:w="140"/>
              <w:right w:type="dxa" w:w="200"/>
            </w:tcMar>
          </w:tcPr>
          <w:p>
            <w:r>
              <w:rPr>
                <w:rFonts w:ascii="Arial" w:cs="Arial" w:eastAsia="Arial" w:hAnsi="Arial"/>
                <w:b/>
                <w:bCs/>
                <w:color w:val="FFFFFF"/>
                <w:sz w:val="28"/>
                <w:szCs w:val="28"/>
              </w:rPr>
              <w:t xml:space="preserve">💸  Refund Requests</w:t>
            </w:r>
          </w:p>
          <w:p>
            <w:pPr>
              <w:spacing w:before="40"/>
            </w:pPr>
            <w:r>
              <w:rPr>
                <w:rFonts w:ascii="Arial" w:cs="Arial" w:eastAsia="Arial" w:hAnsi="Arial"/>
                <w:color w:val="D0EAF2"/>
                <w:sz w:val="20"/>
                <w:szCs w:val="20"/>
              </w:rPr>
              <w:t xml:space="preserve">Team submission and manager processing queue</w:t>
            </w:r>
          </w:p>
        </w:tc>
      </w:tr>
    </w:tbl>
    <w:p>
      <w:pPr>
        <w:spacing w:after="120"/>
      </w:pPr>
      <w:r>
        <w:t xml:space="preserve"/>
      </w:r>
    </w:p>
    <w:p>
      <w:pPr>
        <w:spacing w:after="100"/>
      </w:pPr>
      <w:r>
        <w:rPr>
          <w:rFonts w:ascii="Arial" w:cs="Arial" w:eastAsia="Arial" w:hAnsi="Arial"/>
          <w:color w:val="374151"/>
          <w:sz w:val="22"/>
          <w:szCs w:val="22"/>
        </w:rPr>
        <w:t xml:space="preserve">The Refund Requests module provides a structured workflow for the team to submit refund requests and for the manager to review and process them.</w:t>
      </w:r>
    </w:p>
    <w:p>
      <w:pPr>
        <w:spacing w:after="120"/>
      </w:pPr>
      <w:r>
        <w:t xml:space="preserve"/>
      </w:r>
    </w:p>
    <w:p>
      <w:pPr>
        <w:spacing w:after="80" w:before="200"/>
      </w:pPr>
      <w:r>
        <w:rPr>
          <w:rFonts w:ascii="Arial" w:cs="Arial" w:eastAsia="Arial" w:hAnsi="Arial"/>
          <w:b/>
          <w:bCs/>
          <w:color w:val="1A2E3B"/>
          <w:sz w:val="22"/>
          <w:szCs w:val="22"/>
        </w:rPr>
        <w:t xml:space="preserve">Submission Form</w:t>
      </w:r>
    </w:p>
    <w:p>
      <w:pPr>
        <w:spacing w:after="100"/>
      </w:pPr>
      <w:r>
        <w:rPr>
          <w:rFonts w:ascii="Arial" w:cs="Arial" w:eastAsia="Arial" w:hAnsi="Arial"/>
          <w:color w:val="374151"/>
          <w:sz w:val="22"/>
          <w:szCs w:val="22"/>
        </w:rPr>
        <w:t xml:space="preserve">Any team member can submit a refund request capturing: order number, customer name, refund amount, reason (from a defined list), notes, mandatory Shopify order link, and mandatory Comms conversation link. The submitter's name is also recorded.</w:t>
      </w:r>
    </w:p>
    <w:p>
      <w:pPr>
        <w:spacing w:after="120"/>
      </w:pPr>
      <w:r>
        <w:t xml:space="preserve"/>
      </w:r>
    </w:p>
    <w:p>
      <w:pPr>
        <w:spacing w:after="80" w:before="200"/>
      </w:pPr>
      <w:r>
        <w:rPr>
          <w:rFonts w:ascii="Arial" w:cs="Arial" w:eastAsia="Arial" w:hAnsi="Arial"/>
          <w:b/>
          <w:bCs/>
          <w:color w:val="1A2E3B"/>
          <w:sz w:val="22"/>
          <w:szCs w:val="22"/>
        </w:rPr>
        <w:t xml:space="preserve">Reason Categories</w:t>
      </w:r>
    </w:p>
    <w:p>
      <w:pPr>
        <w:pStyle w:val="ListParagraph"/>
        <w:numPr>
          <w:ilvl w:val="0"/>
          <w:numId w:val="2"/>
        </w:numPr>
        <w:spacing w:after="60"/>
      </w:pPr>
      <w:r>
        <w:rPr>
          <w:rFonts w:ascii="Arial" w:cs="Arial" w:eastAsia="Arial" w:hAnsi="Arial"/>
          <w:color w:val="374151"/>
          <w:sz w:val="22"/>
          <w:szCs w:val="22"/>
        </w:rPr>
        <w:t xml:space="preserve">Faulty Product — Refund Requested</w:t>
      </w:r>
    </w:p>
    <w:p>
      <w:pPr>
        <w:pStyle w:val="ListParagraph"/>
        <w:numPr>
          <w:ilvl w:val="0"/>
          <w:numId w:val="2"/>
        </w:numPr>
        <w:spacing w:after="60"/>
      </w:pPr>
      <w:r>
        <w:rPr>
          <w:rFonts w:ascii="Arial" w:cs="Arial" w:eastAsia="Arial" w:hAnsi="Arial"/>
          <w:color w:val="374151"/>
          <w:sz w:val="22"/>
          <w:szCs w:val="22"/>
        </w:rPr>
        <w:t xml:space="preserve">Mispack — Refund Requested</w:t>
      </w:r>
    </w:p>
    <w:p>
      <w:pPr>
        <w:pStyle w:val="ListParagraph"/>
        <w:numPr>
          <w:ilvl w:val="0"/>
          <w:numId w:val="2"/>
        </w:numPr>
        <w:spacing w:after="60"/>
      </w:pPr>
      <w:r>
        <w:rPr>
          <w:rFonts w:ascii="Arial" w:cs="Arial" w:eastAsia="Arial" w:hAnsi="Arial"/>
          <w:color w:val="374151"/>
          <w:sz w:val="22"/>
          <w:szCs w:val="22"/>
        </w:rPr>
        <w:t xml:space="preserve">Customer Return</w:t>
      </w:r>
    </w:p>
    <w:p>
      <w:pPr>
        <w:pStyle w:val="ListParagraph"/>
        <w:numPr>
          <w:ilvl w:val="0"/>
          <w:numId w:val="2"/>
        </w:numPr>
        <w:spacing w:after="60"/>
      </w:pPr>
      <w:r>
        <w:rPr>
          <w:rFonts w:ascii="Arial" w:cs="Arial" w:eastAsia="Arial" w:hAnsi="Arial"/>
          <w:color w:val="374151"/>
          <w:sz w:val="22"/>
          <w:szCs w:val="22"/>
        </w:rPr>
        <w:t xml:space="preserve">Missing Parcel</w:t>
      </w:r>
    </w:p>
    <w:p>
      <w:pPr>
        <w:pStyle w:val="ListParagraph"/>
        <w:numPr>
          <w:ilvl w:val="0"/>
          <w:numId w:val="2"/>
        </w:numPr>
        <w:spacing w:after="60"/>
      </w:pPr>
      <w:r>
        <w:rPr>
          <w:rFonts w:ascii="Arial" w:cs="Arial" w:eastAsia="Arial" w:hAnsi="Arial"/>
          <w:color w:val="374151"/>
          <w:sz w:val="22"/>
          <w:szCs w:val="22"/>
        </w:rPr>
        <w:t xml:space="preserve">Goodwill Gesture</w:t>
      </w:r>
    </w:p>
    <w:p>
      <w:pPr>
        <w:pStyle w:val="ListParagraph"/>
        <w:numPr>
          <w:ilvl w:val="0"/>
          <w:numId w:val="2"/>
        </w:numPr>
        <w:spacing w:after="60"/>
      </w:pPr>
      <w:r>
        <w:rPr>
          <w:rFonts w:ascii="Arial" w:cs="Arial" w:eastAsia="Arial" w:hAnsi="Arial"/>
          <w:color w:val="374151"/>
          <w:sz w:val="22"/>
          <w:szCs w:val="22"/>
        </w:rPr>
        <w:t xml:space="preserve">Pricing Error</w:t>
      </w:r>
    </w:p>
    <w:p>
      <w:pPr>
        <w:pStyle w:val="ListParagraph"/>
        <w:numPr>
          <w:ilvl w:val="0"/>
          <w:numId w:val="2"/>
        </w:numPr>
        <w:spacing w:after="60"/>
      </w:pPr>
      <w:r>
        <w:rPr>
          <w:rFonts w:ascii="Arial" w:cs="Arial" w:eastAsia="Arial" w:hAnsi="Arial"/>
          <w:color w:val="374151"/>
          <w:sz w:val="22"/>
          <w:szCs w:val="22"/>
        </w:rPr>
        <w:t xml:space="preserve">Discount Code</w:t>
      </w:r>
    </w:p>
    <w:p>
      <w:pPr>
        <w:pStyle w:val="ListParagraph"/>
        <w:numPr>
          <w:ilvl w:val="0"/>
          <w:numId w:val="2"/>
        </w:numPr>
        <w:spacing w:after="60"/>
      </w:pPr>
      <w:r>
        <w:rPr>
          <w:rFonts w:ascii="Arial" w:cs="Arial" w:eastAsia="Arial" w:hAnsi="Arial"/>
          <w:color w:val="374151"/>
          <w:sz w:val="22"/>
          <w:szCs w:val="22"/>
        </w:rPr>
        <w:t xml:space="preserve">Other</w:t>
      </w:r>
    </w:p>
    <w:p>
      <w:pPr>
        <w:spacing w:after="120"/>
      </w:pPr>
      <w:r>
        <w:t xml:space="preserve"/>
      </w:r>
    </w:p>
    <w:p>
      <w:pPr>
        <w:spacing w:after="80" w:before="200"/>
      </w:pPr>
      <w:r>
        <w:rPr>
          <w:rFonts w:ascii="Arial" w:cs="Arial" w:eastAsia="Arial" w:hAnsi="Arial"/>
          <w:b/>
          <w:bCs/>
          <w:color w:val="1A2E3B"/>
          <w:sz w:val="22"/>
          <w:szCs w:val="22"/>
        </w:rPr>
        <w:t xml:space="preserve">Processing Queue</w:t>
      </w:r>
    </w:p>
    <w:p>
      <w:pPr>
        <w:spacing w:after="100"/>
      </w:pPr>
      <w:r>
        <w:rPr>
          <w:rFonts w:ascii="Arial" w:cs="Arial" w:eastAsia="Arial" w:hAnsi="Arial"/>
          <w:color w:val="374151"/>
          <w:sz w:val="22"/>
          <w:szCs w:val="22"/>
        </w:rPr>
        <w:t xml:space="preserve">The manager sees a queue of pending requests with stats: total pending count, total amount pending, and processed this week (resets each Monday). Each request can be opened to review details, access the Shopify order and conversation links, add processing notes, and mark as Processed or Rejected. A live amber badge in the sidebar updates every 30 seconds to show the count of pending requests.</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91B3" w:val="clear"/>
            <w:tcMar>
              <w:top w:type="dxa" w:w="140"/>
              <w:left w:type="dxa" w:w="200"/>
              <w:bottom w:type="dxa" w:w="140"/>
              <w:right w:type="dxa" w:w="200"/>
            </w:tcMar>
          </w:tcPr>
          <w:p>
            <w:r>
              <w:rPr>
                <w:rFonts w:ascii="Arial" w:cs="Arial" w:eastAsia="Arial" w:hAnsi="Arial"/>
                <w:b/>
                <w:bCs/>
                <w:color w:val="FFFFFF"/>
                <w:sz w:val="28"/>
                <w:szCs w:val="28"/>
              </w:rPr>
              <w:t xml:space="preserve">📦  Stock Room</w:t>
            </w:r>
          </w:p>
          <w:p>
            <w:pPr>
              <w:spacing w:before="40"/>
            </w:pPr>
            <w:r>
              <w:rPr>
                <w:rFonts w:ascii="Arial" w:cs="Arial" w:eastAsia="Arial" w:hAnsi="Arial"/>
                <w:color w:val="D0EAF2"/>
                <w:sz w:val="20"/>
                <w:szCs w:val="20"/>
              </w:rPr>
              <w:t xml:space="preserve">In-house office stock management</w:t>
            </w:r>
          </w:p>
        </w:tc>
      </w:tr>
    </w:tbl>
    <w:p>
      <w:pPr>
        <w:spacing w:after="120"/>
      </w:pPr>
      <w:r>
        <w:t xml:space="preserve"/>
      </w:r>
    </w:p>
    <w:p>
      <w:pPr>
        <w:spacing w:after="100"/>
      </w:pPr>
      <w:r>
        <w:rPr>
          <w:rFonts w:ascii="Arial" w:cs="Arial" w:eastAsia="Arial" w:hAnsi="Arial"/>
          <w:color w:val="374151"/>
          <w:sz w:val="22"/>
          <w:szCs w:val="22"/>
        </w:rPr>
        <w:t xml:space="preserve">The Stock Room tracks physical stock held in the SnapWireless office — sample units, replacement stock, and consumables. This is explicitly separate from 3PL fulfilment inventory and is noted as such throughout the portal including in AI summaries.</w:t>
      </w:r>
    </w:p>
    <w:p>
      <w:pPr>
        <w:spacing w:after="120"/>
      </w:pPr>
      <w:r>
        <w:t xml:space="preserve"/>
      </w:r>
    </w:p>
    <w:p>
      <w:pPr>
        <w:spacing w:after="80" w:before="200"/>
      </w:pPr>
      <w:r>
        <w:rPr>
          <w:rFonts w:ascii="Arial" w:cs="Arial" w:eastAsia="Arial" w:hAnsi="Arial"/>
          <w:b/>
          <w:bCs/>
          <w:color w:val="1A2E3B"/>
          <w:sz w:val="22"/>
          <w:szCs w:val="22"/>
        </w:rPr>
        <w:t xml:space="preserve">Stock Items</w:t>
      </w:r>
    </w:p>
    <w:p>
      <w:pPr>
        <w:spacing w:after="100"/>
      </w:pPr>
      <w:r>
        <w:rPr>
          <w:rFonts w:ascii="Arial" w:cs="Arial" w:eastAsia="Arial" w:hAnsi="Arial"/>
          <w:color w:val="374151"/>
          <w:sz w:val="22"/>
          <w:szCs w:val="22"/>
        </w:rPr>
        <w:t xml:space="preserve">Each item has a name, SKU, current quantity, and low-stock threshold. Items are automatically grouped by SKU prefix for cleaner browsing (e.g. all PP- items together).</w:t>
      </w:r>
    </w:p>
    <w:p>
      <w:pPr>
        <w:spacing w:after="120"/>
      </w:pPr>
      <w:r>
        <w:t xml:space="preserve"/>
      </w:r>
    </w:p>
    <w:p>
      <w:pPr>
        <w:spacing w:after="80" w:before="200"/>
      </w:pPr>
      <w:r>
        <w:rPr>
          <w:rFonts w:ascii="Arial" w:cs="Arial" w:eastAsia="Arial" w:hAnsi="Arial"/>
          <w:b/>
          <w:bCs/>
          <w:color w:val="1A2E3B"/>
          <w:sz w:val="22"/>
          <w:szCs w:val="22"/>
        </w:rPr>
        <w:t xml:space="preserve">Status Indicators</w:t>
      </w:r>
    </w:p>
    <w:p>
      <w:pPr>
        <w:pStyle w:val="ListParagraph"/>
        <w:numPr>
          <w:ilvl w:val="0"/>
          <w:numId w:val="2"/>
        </w:numPr>
        <w:spacing w:after="60"/>
      </w:pPr>
      <w:r>
        <w:rPr>
          <w:rFonts w:ascii="Arial" w:cs="Arial" w:eastAsia="Arial" w:hAnsi="Arial"/>
          <w:color w:val="374151"/>
          <w:sz w:val="22"/>
          <w:szCs w:val="22"/>
        </w:rPr>
        <w:t xml:space="preserve">In Stock — quantity is above the low-stock threshold</w:t>
      </w:r>
    </w:p>
    <w:p>
      <w:pPr>
        <w:pStyle w:val="ListParagraph"/>
        <w:numPr>
          <w:ilvl w:val="0"/>
          <w:numId w:val="2"/>
        </w:numPr>
        <w:spacing w:after="60"/>
      </w:pPr>
      <w:r>
        <w:rPr>
          <w:rFonts w:ascii="Arial" w:cs="Arial" w:eastAsia="Arial" w:hAnsi="Arial"/>
          <w:color w:val="374151"/>
          <w:sz w:val="22"/>
          <w:szCs w:val="22"/>
        </w:rPr>
        <w:t xml:space="preserve">Low Stock — quantity is at or below the threshold (amber warning)</w:t>
      </w:r>
    </w:p>
    <w:p>
      <w:pPr>
        <w:pStyle w:val="ListParagraph"/>
        <w:numPr>
          <w:ilvl w:val="0"/>
          <w:numId w:val="2"/>
        </w:numPr>
        <w:spacing w:after="60"/>
      </w:pPr>
      <w:r>
        <w:rPr>
          <w:rFonts w:ascii="Arial" w:cs="Arial" w:eastAsia="Arial" w:hAnsi="Arial"/>
          <w:color w:val="374151"/>
          <w:sz w:val="22"/>
          <w:szCs w:val="22"/>
        </w:rPr>
        <w:t xml:space="preserve">Out of Stock — quantity is zero (red warning)</w:t>
      </w:r>
    </w:p>
    <w:p>
      <w:pPr>
        <w:pStyle w:val="ListParagraph"/>
        <w:numPr>
          <w:ilvl w:val="0"/>
          <w:numId w:val="2"/>
        </w:numPr>
        <w:spacing w:after="60"/>
      </w:pPr>
      <w:r>
        <w:rPr>
          <w:rFonts w:ascii="Arial" w:cs="Arial" w:eastAsia="Arial" w:hAnsi="Arial"/>
          <w:color w:val="374151"/>
          <w:sz w:val="22"/>
          <w:szCs w:val="22"/>
        </w:rPr>
        <w:t xml:space="preserve">EOL / Discontinued — item flagged as end-of-life, suppresses stock alerts</w:t>
      </w:r>
    </w:p>
    <w:p>
      <w:pPr>
        <w:spacing w:after="120"/>
      </w:pPr>
      <w:r>
        <w:t xml:space="preserve"/>
      </w:r>
    </w:p>
    <w:p>
      <w:pPr>
        <w:spacing w:after="80" w:before="200"/>
      </w:pPr>
      <w:r>
        <w:rPr>
          <w:rFonts w:ascii="Arial" w:cs="Arial" w:eastAsia="Arial" w:hAnsi="Arial"/>
          <w:b/>
          <w:bCs/>
          <w:color w:val="1A2E3B"/>
          <w:sz w:val="22"/>
          <w:szCs w:val="22"/>
        </w:rPr>
        <w:t xml:space="preserve">Movements</w:t>
      </w:r>
    </w:p>
    <w:p>
      <w:pPr>
        <w:spacing w:after="100"/>
      </w:pPr>
      <w:r>
        <w:rPr>
          <w:rFonts w:ascii="Arial" w:cs="Arial" w:eastAsia="Arial" w:hAnsi="Arial"/>
          <w:color w:val="374151"/>
          <w:sz w:val="22"/>
          <w:szCs w:val="22"/>
        </w:rPr>
        <w:t xml:space="preserve">Stock movements (in and out) are logged with a reason and notes. Each movement can contain multiple items.</w:t>
      </w:r>
    </w:p>
    <w:p>
      <w:pPr>
        <w:spacing w:after="120"/>
      </w:pPr>
      <w:r>
        <w:t xml:space="preserve"/>
      </w:r>
    </w:p>
    <w:p>
      <w:pPr>
        <w:spacing w:after="80" w:before="200"/>
      </w:pPr>
      <w:r>
        <w:rPr>
          <w:rFonts w:ascii="Arial" w:cs="Arial" w:eastAsia="Arial" w:hAnsi="Arial"/>
          <w:b/>
          <w:bCs/>
          <w:color w:val="1A2E3B"/>
          <w:sz w:val="22"/>
          <w:szCs w:val="22"/>
        </w:rPr>
        <w:t xml:space="preserve">Discontinued / EOL Flagging</w:t>
      </w:r>
    </w:p>
    <w:p>
      <w:pPr>
        <w:spacing w:after="100"/>
      </w:pPr>
      <w:r>
        <w:rPr>
          <w:rFonts w:ascii="Arial" w:cs="Arial" w:eastAsia="Arial" w:hAnsi="Arial"/>
          <w:color w:val="374151"/>
          <w:sz w:val="22"/>
          <w:szCs w:val="22"/>
        </w:rPr>
        <w:t xml:space="preserve">Individual items can be toggled as discontinued directly from the stock table. Discontinued items are visually greyed out with a strikethrough and an EOL badge, and are excluded from the stock stats totals. This prevents false low-stock alerts for items no longer in use.</w:t>
      </w:r>
    </w:p>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91B3" w:val="clear"/>
            <w:tcMar>
              <w:top w:type="dxa" w:w="140"/>
              <w:left w:type="dxa" w:w="200"/>
              <w:bottom w:type="dxa" w:w="140"/>
              <w:right w:type="dxa" w:w="200"/>
            </w:tcMar>
          </w:tcPr>
          <w:p>
            <w:r>
              <w:rPr>
                <w:rFonts w:ascii="Arial" w:cs="Arial" w:eastAsia="Arial" w:hAnsi="Arial"/>
                <w:b/>
                <w:bCs/>
                <w:color w:val="FFFFFF"/>
                <w:sz w:val="28"/>
                <w:szCs w:val="28"/>
              </w:rPr>
              <w:t xml:space="preserve">🏷️  Promotions</w:t>
            </w:r>
          </w:p>
          <w:p>
            <w:pPr>
              <w:spacing w:before="40"/>
            </w:pPr>
            <w:r>
              <w:rPr>
                <w:rFonts w:ascii="Arial" w:cs="Arial" w:eastAsia="Arial" w:hAnsi="Arial"/>
                <w:color w:val="D0EAF2"/>
                <w:sz w:val="20"/>
                <w:szCs w:val="20"/>
              </w:rPr>
              <w:t xml:space="preserve">Active and archived promotion tracker</w:t>
            </w:r>
          </w:p>
        </w:tc>
      </w:tr>
    </w:tbl>
    <w:p>
      <w:pPr>
        <w:spacing w:after="120"/>
      </w:pPr>
      <w:r>
        <w:t xml:space="preserve"/>
      </w:r>
    </w:p>
    <w:p>
      <w:pPr>
        <w:spacing w:after="100"/>
      </w:pPr>
      <w:r>
        <w:rPr>
          <w:rFonts w:ascii="Arial" w:cs="Arial" w:eastAsia="Arial" w:hAnsi="Arial"/>
          <w:color w:val="374151"/>
          <w:sz w:val="22"/>
          <w:szCs w:val="22"/>
        </w:rPr>
        <w:t xml:space="preserve">The Promotions module provides a complete record of all SnapWireless promotions across all stores, with tools for real-time reference and historical lookup.</w:t>
      </w:r>
    </w:p>
    <w:p>
      <w:pPr>
        <w:spacing w:after="120"/>
      </w:pPr>
      <w:r>
        <w:t xml:space="preserve"/>
      </w:r>
    </w:p>
    <w:p>
      <w:pPr>
        <w:spacing w:after="80" w:before="200"/>
      </w:pPr>
      <w:r>
        <w:rPr>
          <w:rFonts w:ascii="Arial" w:cs="Arial" w:eastAsia="Arial" w:hAnsi="Arial"/>
          <w:b/>
          <w:bCs/>
          <w:color w:val="1A2E3B"/>
          <w:sz w:val="22"/>
          <w:szCs w:val="22"/>
        </w:rPr>
        <w:t xml:space="preserve">Promotion Details</w:t>
      </w:r>
    </w:p>
    <w:p>
      <w:pPr>
        <w:spacing w:after="100"/>
      </w:pPr>
      <w:r>
        <w:rPr>
          <w:rFonts w:ascii="Arial" w:cs="Arial" w:eastAsia="Arial" w:hAnsi="Arial"/>
          <w:color w:val="374151"/>
          <w:sz w:val="22"/>
          <w:szCs w:val="22"/>
        </w:rPr>
        <w:t xml:space="preserve">Each promotion records: name, promo code, store (AU + Popup / US / UK-NZ-ROW / All Stores), description, discount type, discount value, products/categories covered, date range, and notes.</w:t>
      </w:r>
    </w:p>
    <w:p>
      <w:pPr>
        <w:spacing w:after="120"/>
      </w:pPr>
      <w:r>
        <w:t xml:space="preserve"/>
      </w:r>
    </w:p>
    <w:p>
      <w:pPr>
        <w:spacing w:after="80" w:before="200"/>
      </w:pPr>
      <w:r>
        <w:rPr>
          <w:rFonts w:ascii="Arial" w:cs="Arial" w:eastAsia="Arial" w:hAnsi="Arial"/>
          <w:b/>
          <w:bCs/>
          <w:color w:val="1A2E3B"/>
          <w:sz w:val="22"/>
          <w:szCs w:val="22"/>
        </w:rPr>
        <w:t xml:space="preserve">Store Segmentation</w:t>
      </w:r>
    </w:p>
    <w:p>
      <w:pPr>
        <w:spacing w:after="100"/>
      </w:pPr>
      <w:r>
        <w:rPr>
          <w:rFonts w:ascii="Arial" w:cs="Arial" w:eastAsia="Arial" w:hAnsi="Arial"/>
          <w:color w:val="374151"/>
          <w:sz w:val="22"/>
          <w:szCs w:val="22"/>
        </w:rPr>
        <w:t xml:space="preserve">Promotions are segmented by Shopify store with colour-coded badges — green for AU (including Popup), blue for US, purple for UK-NZ-ROW, and teal for All Stores. This makes it immediately clear which market each promotion applies to.</w:t>
      </w:r>
    </w:p>
    <w:p>
      <w:pPr>
        <w:spacing w:after="120"/>
      </w:pPr>
      <w:r>
        <w:t xml:space="preserve"/>
      </w:r>
    </w:p>
    <w:p>
      <w:pPr>
        <w:spacing w:after="80" w:before="200"/>
      </w:pPr>
      <w:r>
        <w:rPr>
          <w:rFonts w:ascii="Arial" w:cs="Arial" w:eastAsia="Arial" w:hAnsi="Arial"/>
          <w:b/>
          <w:bCs/>
          <w:color w:val="1A2E3B"/>
          <w:sz w:val="22"/>
          <w:szCs w:val="22"/>
        </w:rPr>
        <w:t xml:space="preserve">Pause &amp; Resume</w:t>
      </w:r>
    </w:p>
    <w:p>
      <w:pPr>
        <w:spacing w:after="100"/>
      </w:pPr>
      <w:r>
        <w:rPr>
          <w:rFonts w:ascii="Arial" w:cs="Arial" w:eastAsia="Arial" w:hAnsi="Arial"/>
          <w:color w:val="374151"/>
          <w:sz w:val="22"/>
          <w:szCs w:val="22"/>
        </w:rPr>
        <w:t xml:space="preserve">Active promotions can be paused at any time without changing their dates — useful when a promotion needs to be temporarily suspended. Paused promotions appear in a separate Paused section and can be resumed with one click.</w:t>
      </w:r>
    </w:p>
    <w:p>
      <w:pPr>
        <w:spacing w:after="120"/>
      </w:pPr>
      <w:r>
        <w:t xml:space="preserve"/>
      </w:r>
    </w:p>
    <w:p>
      <w:pPr>
        <w:spacing w:after="80" w:before="200"/>
      </w:pPr>
      <w:r>
        <w:rPr>
          <w:rFonts w:ascii="Arial" w:cs="Arial" w:eastAsia="Arial" w:hAnsi="Arial"/>
          <w:b/>
          <w:bCs/>
          <w:color w:val="1A2E3B"/>
          <w:sz w:val="22"/>
          <w:szCs w:val="22"/>
        </w:rPr>
        <w:t xml:space="preserve">Reactivation with Run History</w:t>
      </w:r>
    </w:p>
    <w:p>
      <w:pPr>
        <w:spacing w:after="100"/>
      </w:pPr>
      <w:r>
        <w:rPr>
          <w:rFonts w:ascii="Arial" w:cs="Arial" w:eastAsia="Arial" w:hAnsi="Arial"/>
          <w:color w:val="374151"/>
          <w:sz w:val="22"/>
          <w:szCs w:val="22"/>
        </w:rPr>
        <w:t xml:space="preserve">Archived promotions (past their end date) can be reactivated with new dates. When reactivated, the old date range is saved to a run history so there is a full audit trail of every time that promotion ran. Previous runs are shown as small date pills on each promo row.</w:t>
      </w:r>
    </w:p>
    <w:p>
      <w:pPr>
        <w:spacing w:after="120"/>
      </w:pPr>
      <w:r>
        <w:t xml:space="preserve"/>
      </w:r>
    </w:p>
    <w:p>
      <w:pPr>
        <w:spacing w:after="80" w:before="200"/>
      </w:pPr>
      <w:r>
        <w:rPr>
          <w:rFonts w:ascii="Arial" w:cs="Arial" w:eastAsia="Arial" w:hAnsi="Arial"/>
          <w:b/>
          <w:bCs/>
          <w:color w:val="1A2E3B"/>
          <w:sz w:val="22"/>
          <w:szCs w:val="22"/>
        </w:rPr>
        <w:t xml:space="preserve">Major Sale Flag</w:t>
      </w:r>
    </w:p>
    <w:p>
      <w:pPr>
        <w:spacing w:after="100"/>
      </w:pPr>
      <w:r>
        <w:rPr>
          <w:rFonts w:ascii="Arial" w:cs="Arial" w:eastAsia="Arial" w:hAnsi="Arial"/>
          <w:color w:val="374151"/>
          <w:sz w:val="22"/>
          <w:szCs w:val="22"/>
        </w:rPr>
        <w:t xml:space="preserve">Any promotion can be flagged as a Major Sale (e.g. Black Friday, Snap Birthday Sale). When active, this triggers the prominent dashboard banner described in the Dashboard section above, complete with countdown and override warning.</w:t>
      </w:r>
    </w:p>
    <w:p>
      <w:pPr>
        <w:spacing w:after="120"/>
      </w:pPr>
      <w:r>
        <w:t xml:space="preserve"/>
      </w:r>
    </w:p>
    <w:p>
      <w:pPr>
        <w:spacing w:after="80" w:before="200"/>
      </w:pPr>
      <w:r>
        <w:rPr>
          <w:rFonts w:ascii="Arial" w:cs="Arial" w:eastAsia="Arial" w:hAnsi="Arial"/>
          <w:b/>
          <w:bCs/>
          <w:color w:val="1A2E3B"/>
          <w:sz w:val="22"/>
          <w:szCs w:val="22"/>
        </w:rPr>
        <w:t xml:space="preserve">Date Lookup Tool</w:t>
      </w:r>
    </w:p>
    <w:p>
      <w:pPr>
        <w:spacing w:after="100"/>
      </w:pPr>
      <w:r>
        <w:rPr>
          <w:rFonts w:ascii="Arial" w:cs="Arial" w:eastAsia="Arial" w:hAnsi="Arial"/>
          <w:color w:val="374151"/>
          <w:sz w:val="22"/>
          <w:szCs w:val="22"/>
        </w:rPr>
        <w:t xml:space="preserve">A date lookup tool at the top of the Promotions page allows the team to type any date and instantly see which promotions were running on that day — invaluable for resolving customer queries about whether a discount should have applied.</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91B3" w:val="clear"/>
            <w:tcMar>
              <w:top w:type="dxa" w:w="140"/>
              <w:left w:type="dxa" w:w="200"/>
              <w:bottom w:type="dxa" w:w="140"/>
              <w:right w:type="dxa" w:w="200"/>
            </w:tcMar>
          </w:tcPr>
          <w:p>
            <w:r>
              <w:rPr>
                <w:rFonts w:ascii="Arial" w:cs="Arial" w:eastAsia="Arial" w:hAnsi="Arial"/>
                <w:b/>
                <w:bCs/>
                <w:color w:val="FFFFFF"/>
                <w:sz w:val="28"/>
                <w:szCs w:val="28"/>
              </w:rPr>
              <w:t xml:space="preserve">🏭  Products &amp; Manufacturers</w:t>
            </w:r>
          </w:p>
          <w:p>
            <w:pPr>
              <w:spacing w:before="40"/>
            </w:pPr>
            <w:r>
              <w:rPr>
                <w:rFonts w:ascii="Arial" w:cs="Arial" w:eastAsia="Arial" w:hAnsi="Arial"/>
                <w:color w:val="D0EAF2"/>
                <w:sz w:val="20"/>
                <w:szCs w:val="20"/>
              </w:rPr>
              <w:t xml:space="preserve">Reference data for fault case auto-fill</w:t>
            </w:r>
          </w:p>
        </w:tc>
      </w:tr>
    </w:tbl>
    <w:p>
      <w:pPr>
        <w:spacing w:after="120"/>
      </w:pPr>
      <w:r>
        <w:t xml:space="preserve"/>
      </w:r>
    </w:p>
    <w:p>
      <w:pPr>
        <w:spacing w:after="100"/>
      </w:pPr>
      <w:r>
        <w:rPr>
          <w:rFonts w:ascii="Arial" w:cs="Arial" w:eastAsia="Arial" w:hAnsi="Arial"/>
          <w:color w:val="374151"/>
          <w:sz w:val="22"/>
          <w:szCs w:val="22"/>
        </w:rPr>
        <w:t xml:space="preserve">A managed list of products and manufacturers provides the auto-fill data used throughout the fault cases module. Each product stores its name, linked manufacturer, unit cost in USD, and a list of preset manufacturer reference numbers. When a product is selected in a fault case, the manufacturer name and unit cost are populated automatically.</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91B3" w:val="clear"/>
            <w:tcMar>
              <w:top w:type="dxa" w:w="140"/>
              <w:left w:type="dxa" w:w="200"/>
              <w:bottom w:type="dxa" w:w="140"/>
              <w:right w:type="dxa" w:w="200"/>
            </w:tcMar>
          </w:tcPr>
          <w:p>
            <w:r>
              <w:rPr>
                <w:rFonts w:ascii="Arial" w:cs="Arial" w:eastAsia="Arial" w:hAnsi="Arial"/>
                <w:b/>
                <w:bCs/>
                <w:color w:val="FFFFFF"/>
                <w:sz w:val="28"/>
                <w:szCs w:val="28"/>
              </w:rPr>
              <w:t xml:space="preserve">🤝  Corporate &amp; Wholesale Orders</w:t>
            </w:r>
          </w:p>
          <w:p>
            <w:pPr>
              <w:spacing w:before="40"/>
            </w:pPr>
            <w:r>
              <w:rPr>
                <w:rFonts w:ascii="Arial" w:cs="Arial" w:eastAsia="Arial" w:hAnsi="Arial"/>
                <w:color w:val="D0EAF2"/>
                <w:sz w:val="20"/>
                <w:szCs w:val="20"/>
              </w:rPr>
              <w:t xml:space="preserve">B2B and custom order pipeline</w:t>
            </w:r>
          </w:p>
        </w:tc>
      </w:tr>
    </w:tbl>
    <w:p>
      <w:pPr>
        <w:spacing w:after="120"/>
      </w:pPr>
      <w:r>
        <w:t xml:space="preserve"/>
      </w:r>
    </w:p>
    <w:p>
      <w:pPr>
        <w:spacing w:after="100"/>
      </w:pPr>
      <w:r>
        <w:rPr>
          <w:rFonts w:ascii="Arial" w:cs="Arial" w:eastAsia="Arial" w:hAnsi="Arial"/>
          <w:color w:val="374151"/>
          <w:sz w:val="22"/>
          <w:szCs w:val="22"/>
        </w:rPr>
        <w:t xml:space="preserve">The Corporate &amp; Wholesale module tracks B2B and custom branding orders from inquiry through to delivery. It is designed for managing the full lifecycle of corporate gifting, bulk, and branded product orders.</w:t>
      </w:r>
    </w:p>
    <w:p>
      <w:pPr>
        <w:spacing w:after="120"/>
      </w:pPr>
      <w:r>
        <w:t xml:space="preserve"/>
      </w:r>
    </w:p>
    <w:p>
      <w:pPr>
        <w:spacing w:after="80" w:before="200"/>
      </w:pPr>
      <w:r>
        <w:rPr>
          <w:rFonts w:ascii="Arial" w:cs="Arial" w:eastAsia="Arial" w:hAnsi="Arial"/>
          <w:b/>
          <w:bCs/>
          <w:color w:val="1A2E3B"/>
          <w:sz w:val="22"/>
          <w:szCs w:val="22"/>
        </w:rPr>
        <w:t xml:space="preserve">Order Details</w:t>
      </w:r>
    </w:p>
    <w:p>
      <w:pPr>
        <w:spacing w:after="100"/>
      </w:pPr>
      <w:r>
        <w:rPr>
          <w:rFonts w:ascii="Arial" w:cs="Arial" w:eastAsia="Arial" w:hAnsi="Arial"/>
          <w:color w:val="374151"/>
          <w:sz w:val="22"/>
          <w:szCs w:val="22"/>
        </w:rPr>
        <w:t xml:space="preserve">Each order captures complete company and contact information, billing and shipping addresses, a full status pipeline, all relevant dates, financial details (quote amount, supplier quote, shipping cost, payment status), supplier information, logo and mockup file URLs, line items, and notes.</w:t>
      </w:r>
    </w:p>
    <w:p>
      <w:pPr>
        <w:spacing w:after="120"/>
      </w:pPr>
      <w:r>
        <w:t xml:space="preserve"/>
      </w:r>
    </w:p>
    <w:p>
      <w:pPr>
        <w:spacing w:after="80" w:before="200"/>
      </w:pPr>
      <w:r>
        <w:rPr>
          <w:rFonts w:ascii="Arial" w:cs="Arial" w:eastAsia="Arial" w:hAnsi="Arial"/>
          <w:b/>
          <w:bCs/>
          <w:color w:val="1A2E3B"/>
          <w:sz w:val="22"/>
          <w:szCs w:val="22"/>
        </w:rPr>
        <w:t xml:space="preserve">Status Pipeline</w:t>
      </w:r>
    </w:p>
    <w:p>
      <w:pPr>
        <w:spacing w:after="100"/>
      </w:pPr>
      <w:r>
        <w:rPr>
          <w:rFonts w:ascii="Arial" w:cs="Arial" w:eastAsia="Arial" w:hAnsi="Arial"/>
          <w:color w:val="374151"/>
          <w:sz w:val="22"/>
          <w:szCs w:val="22"/>
        </w:rPr>
        <w:t xml:space="preserve">Orders move through a defined pipeline: Inquiry → Quote Sent → Quote Approved → Details Received → Mockup Sent → Mockup Approved → Sent to Supplier → Supplier Quoted → In Production → Completed → Delivered.</w:t>
      </w:r>
    </w:p>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91B3" w:val="clear"/>
            <w:tcMar>
              <w:top w:type="dxa" w:w="140"/>
              <w:left w:type="dxa" w:w="200"/>
              <w:bottom w:type="dxa" w:w="140"/>
              <w:right w:type="dxa" w:w="200"/>
            </w:tcMar>
          </w:tcPr>
          <w:p>
            <w:r>
              <w:rPr>
                <w:rFonts w:ascii="Arial" w:cs="Arial" w:eastAsia="Arial" w:hAnsi="Arial"/>
                <w:b/>
                <w:bCs/>
                <w:color w:val="FFFFFF"/>
                <w:sz w:val="28"/>
                <w:szCs w:val="28"/>
              </w:rPr>
              <w:t xml:space="preserve">⚙️  Technical Stack</w:t>
            </w:r>
          </w:p>
          <w:p>
            <w:pPr>
              <w:spacing w:before="40"/>
            </w:pPr>
            <w:r>
              <w:rPr>
                <w:rFonts w:ascii="Arial" w:cs="Arial" w:eastAsia="Arial" w:hAnsi="Arial"/>
                <w:color w:val="D0EAF2"/>
                <w:sz w:val="20"/>
                <w:szCs w:val="20"/>
              </w:rPr>
              <w:t xml:space="preserve">Architecture and infrastructure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6FA" w:val="clear"/>
            <w:tcMar>
              <w:top w:type="dxa" w:w="80"/>
              <w:left w:type="dxa" w:w="140"/>
              <w:bottom w:type="dxa" w:w="80"/>
              <w:right w:type="dxa" w:w="140"/>
            </w:tcMar>
          </w:tcPr>
          <w:p>
            <w:r>
              <w:rPr>
                <w:rFonts w:ascii="Arial" w:cs="Arial" w:eastAsia="Arial" w:hAnsi="Arial"/>
                <w:b/>
                <w:bCs/>
                <w:color w:val="1A2E3B"/>
                <w:sz w:val="20"/>
                <w:szCs w:val="20"/>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Next.js 16 with App Router (React, TypeScript)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E3B"/>
                <w:sz w:val="20"/>
                <w:szCs w:val="20"/>
              </w:rPr>
              <w:t xml:space="preserve">Styling</w:t>
            </w:r>
          </w:p>
        </w:tc>
        <w:tc>
          <w:tcPr>
            <w:tcW w:type="dxa" w:w="6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color w:val="374151"/>
                <w:sz w:val="20"/>
                <w:szCs w:val="20"/>
              </w:rPr>
              <w:t xml:space="preserve">Tailwind CSS with custom SnapWireless brand colour system</w:t>
            </w:r>
          </w:p>
        </w:tc>
      </w:tr>
      <w:tr>
        <w:tc>
          <w:tcPr>
            <w:tcW w:type="dxa" w:w="2800"/>
            <w:tcBorders>
              <w:top w:val="single" w:color="CCCCCC" w:sz="1"/>
              <w:left w:val="single" w:color="CCCCCC" w:sz="1"/>
              <w:bottom w:val="single" w:color="CCCCCC" w:sz="1"/>
              <w:right w:val="single" w:color="CCCCCC" w:sz="1"/>
            </w:tcBorders>
            <w:shd w:fill="EBF6FA" w:val="clear"/>
            <w:tcMar>
              <w:top w:type="dxa" w:w="80"/>
              <w:left w:type="dxa" w:w="140"/>
              <w:bottom w:type="dxa" w:w="80"/>
              <w:right w:type="dxa" w:w="140"/>
            </w:tcMar>
          </w:tcPr>
          <w:p>
            <w:r>
              <w:rPr>
                <w:rFonts w:ascii="Arial" w:cs="Arial" w:eastAsia="Arial" w:hAnsi="Arial"/>
                <w:b/>
                <w:bCs/>
                <w:color w:val="1A2E3B"/>
                <w:sz w:val="20"/>
                <w:szCs w:val="20"/>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Supabase (hosted PostgreSQL) — stores all portal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E3B"/>
                <w:sz w:val="20"/>
                <w:szCs w:val="20"/>
              </w:rPr>
              <w:t xml:space="preserve">Reference Data</w:t>
            </w:r>
          </w:p>
        </w:tc>
        <w:tc>
          <w:tcPr>
            <w:tcW w:type="dxa" w:w="6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color w:val="374151"/>
                <w:sz w:val="20"/>
                <w:szCs w:val="20"/>
              </w:rPr>
              <w:t xml:space="preserve">Google Sheets — products, fault types, staff, manufacturers</w:t>
            </w:r>
          </w:p>
        </w:tc>
      </w:tr>
      <w:tr>
        <w:tc>
          <w:tcPr>
            <w:tcW w:type="dxa" w:w="2800"/>
            <w:tcBorders>
              <w:top w:val="single" w:color="CCCCCC" w:sz="1"/>
              <w:left w:val="single" w:color="CCCCCC" w:sz="1"/>
              <w:bottom w:val="single" w:color="CCCCCC" w:sz="1"/>
              <w:right w:val="single" w:color="CCCCCC" w:sz="1"/>
            </w:tcBorders>
            <w:shd w:fill="EBF6FA" w:val="clear"/>
            <w:tcMar>
              <w:top w:type="dxa" w:w="80"/>
              <w:left w:type="dxa" w:w="140"/>
              <w:bottom w:type="dxa" w:w="80"/>
              <w:right w:type="dxa" w:w="140"/>
            </w:tcMar>
          </w:tcPr>
          <w:p>
            <w:r>
              <w:rPr>
                <w:rFonts w:ascii="Arial" w:cs="Arial" w:eastAsia="Arial" w:hAnsi="Arial"/>
                <w:b/>
                <w:bCs/>
                <w:color w:val="1A2E3B"/>
                <w:sz w:val="20"/>
                <w:szCs w:val="20"/>
              </w:rPr>
              <w:t xml:space="preserve">AI Summaries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Anthropic Claude Haiku via the Anthropic SDK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E3B"/>
                <w:sz w:val="20"/>
                <w:szCs w:val="20"/>
              </w:rPr>
              <w:t xml:space="preserve">Deployment</w:t>
            </w:r>
          </w:p>
        </w:tc>
        <w:tc>
          <w:tcPr>
            <w:tcW w:type="dxa" w:w="6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color w:val="374151"/>
                <w:sz w:val="20"/>
                <w:szCs w:val="20"/>
              </w:rPr>
              <w:t xml:space="preserve">Vercel — auto-deploys on every push to GitHub main branch</w:t>
            </w:r>
          </w:p>
        </w:tc>
      </w:tr>
      <w:tr>
        <w:tc>
          <w:tcPr>
            <w:tcW w:type="dxa" w:w="2800"/>
            <w:tcBorders>
              <w:top w:val="single" w:color="CCCCCC" w:sz="1"/>
              <w:left w:val="single" w:color="CCCCCC" w:sz="1"/>
              <w:bottom w:val="single" w:color="CCCCCC" w:sz="1"/>
              <w:right w:val="single" w:color="CCCCCC" w:sz="1"/>
            </w:tcBorders>
            <w:shd w:fill="EBF6FA" w:val="clear"/>
            <w:tcMar>
              <w:top w:type="dxa" w:w="80"/>
              <w:left w:type="dxa" w:w="140"/>
              <w:bottom w:type="dxa" w:w="80"/>
              <w:right w:type="dxa" w:w="140"/>
            </w:tcMar>
          </w:tcPr>
          <w:p>
            <w:r>
              <w:rPr>
                <w:rFonts w:ascii="Arial" w:cs="Arial" w:eastAsia="Arial" w:hAnsi="Arial"/>
                <w:b/>
                <w:bCs/>
                <w:color w:val="1A2E3B"/>
                <w:sz w:val="20"/>
                <w:szCs w:val="20"/>
              </w:rPr>
              <w:t xml:space="preserve">Hosting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Vercel Edge Network (global CDN)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E3B"/>
                <w:sz w:val="20"/>
                <w:szCs w:val="20"/>
              </w:rPr>
              <w:t xml:space="preserve">Repository</w:t>
            </w:r>
          </w:p>
        </w:tc>
        <w:tc>
          <w:tcPr>
            <w:tcW w:type="dxa" w:w="6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color w:val="374151"/>
                <w:sz w:val="20"/>
                <w:szCs w:val="20"/>
              </w:rPr>
              <w:t xml:space="preserve">GitHub — anthonynguyen-snap/fault-portal</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91B3" w:val="clear"/>
            <w:tcMar>
              <w:top w:type="dxa" w:w="140"/>
              <w:left w:type="dxa" w:w="200"/>
              <w:bottom w:type="dxa" w:w="140"/>
              <w:right w:type="dxa" w:w="200"/>
            </w:tcMar>
          </w:tcPr>
          <w:p>
            <w:r>
              <w:rPr>
                <w:rFonts w:ascii="Arial" w:cs="Arial" w:eastAsia="Arial" w:hAnsi="Arial"/>
                <w:b/>
                <w:bCs/>
                <w:color w:val="FFFFFF"/>
                <w:sz w:val="28"/>
                <w:szCs w:val="28"/>
              </w:rPr>
              <w:t xml:space="preserve">🧭  Navigation &amp; Quick Actions</w:t>
            </w:r>
          </w:p>
          <w:p>
            <w:pPr>
              <w:spacing w:before="40"/>
            </w:pPr>
            <w:r>
              <w:rPr>
                <w:rFonts w:ascii="Arial" w:cs="Arial" w:eastAsia="Arial" w:hAnsi="Arial"/>
                <w:color w:val="D0EAF2"/>
                <w:sz w:val="20"/>
                <w:szCs w:val="20"/>
              </w:rPr>
              <w:t xml:space="preserve">Sidebar and submit buttons</w:t>
            </w:r>
          </w:p>
        </w:tc>
      </w:tr>
    </w:tbl>
    <w:p>
      <w:pPr>
        <w:spacing w:after="120"/>
      </w:pPr>
      <w:r>
        <w:t xml:space="preserve"/>
      </w:r>
    </w:p>
    <w:p>
      <w:pPr>
        <w:spacing w:after="100"/>
      </w:pPr>
      <w:r>
        <w:rPr>
          <w:rFonts w:ascii="Arial" w:cs="Arial" w:eastAsia="Arial" w:hAnsi="Arial"/>
          <w:color w:val="374151"/>
          <w:sz w:val="22"/>
          <w:szCs w:val="22"/>
        </w:rPr>
        <w:t xml:space="preserve">The portal sidebar provides navigation to all modules and prominently features two quick-action buttons at the top for the most common team tasks:</w:t>
      </w:r>
    </w:p>
    <w:p>
      <w:pPr>
        <w:pStyle w:val="ListParagraph"/>
        <w:numPr>
          <w:ilvl w:val="0"/>
          <w:numId w:val="2"/>
        </w:numPr>
        <w:spacing w:after="60"/>
      </w:pPr>
      <w:r>
        <w:rPr>
          <w:rFonts w:ascii="Arial" w:cs="Arial" w:eastAsia="Arial" w:hAnsi="Arial"/>
          <w:color w:val="374151"/>
          <w:sz w:val="22"/>
          <w:szCs w:val="22"/>
        </w:rPr>
        <w:t xml:space="preserve">Submit Fault — opens the fault case form directly from any page</w:t>
      </w:r>
    </w:p>
    <w:p>
      <w:pPr>
        <w:pStyle w:val="ListParagraph"/>
        <w:numPr>
          <w:ilvl w:val="0"/>
          <w:numId w:val="2"/>
        </w:numPr>
        <w:spacing w:after="60"/>
      </w:pPr>
      <w:r>
        <w:rPr>
          <w:rFonts w:ascii="Arial" w:cs="Arial" w:eastAsia="Arial" w:hAnsi="Arial"/>
          <w:color w:val="374151"/>
          <w:sz w:val="22"/>
          <w:szCs w:val="22"/>
        </w:rPr>
        <w:t xml:space="preserve">Request Refund — opens the refund request form directly from any page</w:t>
      </w:r>
    </w:p>
    <w:p>
      <w:pPr>
        <w:spacing w:after="100"/>
      </w:pPr>
      <w:r>
        <w:rPr>
          <w:rFonts w:ascii="Arial" w:cs="Arial" w:eastAsia="Arial" w:hAnsi="Arial"/>
          <w:color w:val="374151"/>
          <w:sz w:val="22"/>
          <w:szCs w:val="22"/>
        </w:rPr>
        <w:t xml:space="preserve">The sidebar also shows live alert badges — an amber number badge for pending refund requests (updates every 30 seconds) and a warning icon for returns requiring follow-up.</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91B3" w:val="clear"/>
            <w:tcMar>
              <w:top w:type="dxa" w:w="140"/>
              <w:left w:type="dxa" w:w="200"/>
              <w:bottom w:type="dxa" w:w="140"/>
              <w:right w:type="dxa" w:w="200"/>
            </w:tcMar>
          </w:tcPr>
          <w:p>
            <w:r>
              <w:rPr>
                <w:rFonts w:ascii="Arial" w:cs="Arial" w:eastAsia="Arial" w:hAnsi="Arial"/>
                <w:b/>
                <w:bCs/>
                <w:color w:val="FFFFFF"/>
                <w:sz w:val="28"/>
                <w:szCs w:val="28"/>
              </w:rPr>
              <w:t xml:space="preserve">✅  Summary</w:t>
            </w:r>
          </w:p>
          <w:p>
            <w:pPr>
              <w:spacing w:before="40"/>
            </w:pPr>
            <w:r>
              <w:rPr>
                <w:rFonts w:ascii="Arial" w:cs="Arial" w:eastAsia="Arial" w:hAnsi="Arial"/>
                <w:color w:val="D0EAF2"/>
                <w:sz w:val="20"/>
                <w:szCs w:val="20"/>
              </w:rPr>
              <w:t xml:space="preserve">What the portal replaces and delivers</w:t>
            </w:r>
          </w:p>
        </w:tc>
      </w:tr>
    </w:tbl>
    <w:p>
      <w:pPr>
        <w:spacing w:after="120"/>
      </w:pPr>
      <w:r>
        <w:t xml:space="preserve"/>
      </w:r>
    </w:p>
    <w:p>
      <w:pPr>
        <w:spacing w:after="100"/>
      </w:pPr>
      <w:r>
        <w:rPr>
          <w:rFonts w:ascii="Arial" w:cs="Arial" w:eastAsia="Arial" w:hAnsi="Arial"/>
          <w:color w:val="374151"/>
          <w:sz w:val="22"/>
          <w:szCs w:val="22"/>
        </w:rPr>
        <w:t xml:space="preserve">The SNAP Customer Care Portal replaces a fragmented mix of spreadsheets, email threads, and manual tracking with a single purpose-built system. It gives the team:</w:t>
      </w:r>
    </w:p>
    <w:p>
      <w:pPr>
        <w:spacing w:after="120"/>
      </w:pPr>
      <w:r>
        <w:t xml:space="preserve"/>
      </w:r>
    </w:p>
    <w:p>
      <w:pPr>
        <w:pStyle w:val="ListParagraph"/>
        <w:numPr>
          <w:ilvl w:val="0"/>
          <w:numId w:val="2"/>
        </w:numPr>
        <w:spacing w:after="60"/>
      </w:pPr>
      <w:r>
        <w:rPr>
          <w:rFonts w:ascii="Arial" w:cs="Arial" w:eastAsia="Arial" w:hAnsi="Arial"/>
          <w:color w:val="374151"/>
          <w:sz w:val="22"/>
          <w:szCs w:val="22"/>
        </w:rPr>
        <w:t xml:space="preserve">One place to log, track, and resolve every customer care touchpoint</w:t>
      </w:r>
    </w:p>
    <w:p>
      <w:pPr>
        <w:pStyle w:val="ListParagraph"/>
        <w:numPr>
          <w:ilvl w:val="0"/>
          <w:numId w:val="2"/>
        </w:numPr>
        <w:spacing w:after="60"/>
      </w:pPr>
      <w:r>
        <w:rPr>
          <w:rFonts w:ascii="Arial" w:cs="Arial" w:eastAsia="Arial" w:hAnsi="Arial"/>
          <w:color w:val="374151"/>
          <w:sz w:val="22"/>
          <w:szCs w:val="22"/>
        </w:rPr>
        <w:t xml:space="preserve">Live visibility over fault exposure, refund liability, and stock levels</w:t>
      </w:r>
    </w:p>
    <w:p>
      <w:pPr>
        <w:pStyle w:val="ListParagraph"/>
        <w:numPr>
          <w:ilvl w:val="0"/>
          <w:numId w:val="2"/>
        </w:numPr>
        <w:spacing w:after="60"/>
      </w:pPr>
      <w:r>
        <w:rPr>
          <w:rFonts w:ascii="Arial" w:cs="Arial" w:eastAsia="Arial" w:hAnsi="Arial"/>
          <w:color w:val="374151"/>
          <w:sz w:val="22"/>
          <w:szCs w:val="22"/>
        </w:rPr>
        <w:t xml:space="preserve">A full promotions record with date lookup for resolving customer discount queries</w:t>
      </w:r>
    </w:p>
    <w:p>
      <w:pPr>
        <w:pStyle w:val="ListParagraph"/>
        <w:numPr>
          <w:ilvl w:val="0"/>
          <w:numId w:val="2"/>
        </w:numPr>
        <w:spacing w:after="60"/>
      </w:pPr>
      <w:r>
        <w:rPr>
          <w:rFonts w:ascii="Arial" w:cs="Arial" w:eastAsia="Arial" w:hAnsi="Arial"/>
          <w:color w:val="374151"/>
          <w:sz w:val="22"/>
          <w:szCs w:val="22"/>
        </w:rPr>
        <w:t xml:space="preserve">AI-generated briefings so management can stay informed without digging through data</w:t>
      </w:r>
    </w:p>
    <w:p>
      <w:pPr>
        <w:pStyle w:val="ListParagraph"/>
        <w:numPr>
          <w:ilvl w:val="0"/>
          <w:numId w:val="2"/>
        </w:numPr>
        <w:spacing w:after="60"/>
      </w:pPr>
      <w:r>
        <w:rPr>
          <w:rFonts w:ascii="Arial" w:cs="Arial" w:eastAsia="Arial" w:hAnsi="Arial"/>
          <w:color w:val="374151"/>
          <w:sz w:val="22"/>
          <w:szCs w:val="22"/>
        </w:rPr>
        <w:t xml:space="preserve">A clean audit trail for manufacturer claims and credit recovery</w:t>
      </w:r>
    </w:p>
    <w:p>
      <w:pPr>
        <w:pStyle w:val="ListParagraph"/>
        <w:numPr>
          <w:ilvl w:val="0"/>
          <w:numId w:val="2"/>
        </w:numPr>
        <w:spacing w:after="60"/>
      </w:pPr>
      <w:r>
        <w:rPr>
          <w:rFonts w:ascii="Arial" w:cs="Arial" w:eastAsia="Arial" w:hAnsi="Arial"/>
          <w:color w:val="374151"/>
          <w:sz w:val="22"/>
          <w:szCs w:val="22"/>
        </w:rPr>
        <w:t xml:space="preserve">Scalable infrastructure — Vercel and Supabase handle growth without additional overhead</w:t>
      </w:r>
    </w:p>
    <w:p>
      <w:pPr>
        <w:spacing w:after="240"/>
      </w:pPr>
      <w:r>
        <w:t xml:space="preserve"/>
      </w:r>
    </w:p>
    <w:p>
      <w:pPr>
        <w:spacing w:after="100"/>
      </w:pPr>
      <w:r>
        <w:rPr>
          <w:rFonts w:ascii="Arial" w:cs="Arial" w:eastAsia="Arial" w:hAnsi="Arial"/>
          <w:i/>
          <w:iCs/>
          <w:color w:val="64748B"/>
          <w:sz w:val="22"/>
          <w:szCs w:val="22"/>
        </w:rPr>
        <w:t xml:space="preserve">For questions about the portal, contact Anthony Nguyen.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EAF2" w:sz="4" w:space="6"/>
      </w:pBdr>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r>
      <w:rPr>
        <w:rFonts w:ascii="Arial" w:cs="Arial" w:eastAsia="Arial" w:hAnsi="Arial"/>
        <w:color w:val="64748B"/>
        <w:sz w:val="18"/>
        <w:szCs w:val="18"/>
      </w:rPr>
      <w:t xml:space="preserve">   |   SNAP Wireless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EAF2" w:sz="4" w:space="6"/>
      </w:pBdr>
      <w:jc w:val="right"/>
    </w:pPr>
    <w:r>
      <w:rPr>
        <w:rFonts w:ascii="Arial" w:cs="Arial" w:eastAsia="Arial" w:hAnsi="Arial"/>
        <w:i/>
        <w:iCs/>
        <w:color w:val="64748B"/>
        <w:sz w:val="18"/>
        <w:szCs w:val="18"/>
      </w:rPr>
      <w:t xml:space="preserve">SNAP Customer Care Portal — Feature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2E3B"/>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1591B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2026-04-22T07:18:47.667Z</dcterms:created>
  <dcterms:modified xsi:type="dcterms:W3CDTF">2026-04-22T07:18:47.669Z</dcterms:modified>
</cp:coreProperties>
</file>

<file path=docProps/custom.xml><?xml version="1.0" encoding="utf-8"?>
<Properties xmlns="http://schemas.openxmlformats.org/officeDocument/2006/custom-properties" xmlns:vt="http://schemas.openxmlformats.org/officeDocument/2006/docPropsVTypes"/>
</file>