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Ileostomy</w:t>
      </w:r>
      <w:r>
        <w:t xml:space="preserve"> </w:t>
      </w:r>
      <w:r>
        <w:t xml:space="preserve">Site</w:t>
      </w:r>
      <w:r>
        <w:t xml:space="preserve"> </w:t>
      </w:r>
      <w:r>
        <w:t xml:space="preserve">Carcinoma</w:t>
      </w:r>
      <w:r>
        <w:t xml:space="preserve"> </w:t>
      </w:r>
      <w:r>
        <w:t xml:space="preserve">Literature</w:t>
      </w:r>
      <w:r>
        <w:t xml:space="preserve"> </w:t>
      </w:r>
      <w:r>
        <w:t xml:space="preserve">Review</w:t>
      </w:r>
    </w:p>
    <w:p>
      <w:pPr>
        <w:pStyle w:val="Author"/>
      </w:pPr>
      <w:r>
        <w:t xml:space="preserve">Anthony</w:t>
      </w:r>
      <w:r>
        <w:t xml:space="preserve"> </w:t>
      </w:r>
      <w:r>
        <w:t xml:space="preserve">Morada</w:t>
      </w:r>
    </w:p>
    <w:p>
      <w:pPr>
        <w:pStyle w:val="Date"/>
      </w:pPr>
      <w:r>
        <w:t xml:space="preserve">11/11/2020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loading-and-cleaning"/>
      <w:r>
        <w:t xml:space="preserve">Loading and Cleaning</w:t>
      </w:r>
      <w:bookmarkEnd w:id="20"/>
    </w:p>
    <w:p>
      <w:pPr>
        <w:pStyle w:val="FirstParagraph"/>
      </w:pPr>
      <w:r>
        <w:t xml:space="preserve">The table has 29 columns and 116 rows.</w:t>
      </w:r>
    </w:p>
    <w:p>
      <w:pPr>
        <w:pStyle w:val="Heading2"/>
      </w:pPr>
      <w:bookmarkStart w:id="21" w:name="full-text-inclusion-and-exclusion"/>
      <w:r>
        <w:t xml:space="preserve">Full-Text Inclusion and Exclusion</w:t>
      </w:r>
      <w:bookmarkEnd w:id="21"/>
    </w:p>
    <w:p>
      <w:pPr>
        <w:pStyle w:val="FirstParagraph"/>
      </w:pPr>
      <w:r>
        <w:t xml:space="preserve">Our table contains 94 unique papers</w:t>
      </w:r>
    </w:p>
    <w:p>
      <w:pPr>
        <w:pStyle w:val="BodyText"/>
      </w:pPr>
      <w:r>
        <w:t xml:space="preserve">We included 92 patients that were found in 77 unique citations. We excluded 17 citations. Below is reason for full-text exclusions:</w:t>
      </w:r>
    </w:p>
    <w:p>
      <w:pPr>
        <w:pStyle w:val="SourceCode"/>
      </w:pPr>
      <w:r>
        <w:rPr>
          <w:rStyle w:val="VerbatimChar"/>
        </w:rPr>
        <w:t xml:space="preserve">## Correspondence Article      Duplicate Article  Full Text Unavailable </w:t>
      </w:r>
      <w:r>
        <w:br/>
      </w:r>
      <w:r>
        <w:rPr>
          <w:rStyle w:val="VerbatimChar"/>
        </w:rPr>
        <w:t xml:space="preserve">##                      3                      1                      1 </w:t>
      </w:r>
      <w:r>
        <w:br/>
      </w:r>
      <w:r>
        <w:rPr>
          <w:rStyle w:val="VerbatimChar"/>
        </w:rPr>
        <w:t xml:space="preserve">##      Systematic Review       Wrong Population </w:t>
      </w:r>
      <w:r>
        <w:br/>
      </w:r>
      <w:r>
        <w:rPr>
          <w:rStyle w:val="VerbatimChar"/>
        </w:rPr>
        <w:t xml:space="preserve">##                      1                     11</w:t>
      </w:r>
    </w:p>
    <w:p>
      <w:pPr>
        <w:pStyle w:val="Heading2"/>
      </w:pPr>
      <w:bookmarkStart w:id="22" w:name="summary-of-data"/>
      <w:r>
        <w:t xml:space="preserve">Summary of Data</w:t>
      </w:r>
      <w:bookmarkEnd w:id="22"/>
    </w:p>
    <w:p>
      <w:pPr>
        <w:pStyle w:val="FirstParagraph"/>
      </w:pPr>
      <w:r>
        <w:t xml:space="preserve">Malignant Etiology = Adenocarcinoma, Lymphoma, Melanoma, Neuroendocrine Tumor, Squamous Cell Carcinoma, Verrucous Carcinoma</w:t>
      </w:r>
      <w:r>
        <w:br/>
      </w:r>
      <w:r>
        <w:t xml:space="preserve">Pre-Malignant Etiology = ESFA, Extramammary Paget Disease</w:t>
      </w:r>
    </w:p>
    <w:p>
      <w:pPr>
        <w:pStyle w:val="SourceCode"/>
      </w:pPr>
      <w:r>
        <w:rPr>
          <w:rStyle w:val="VerbatimChar"/>
        </w:rPr>
        <w:t xml:space="preserve">## [1] "&lt;table class=\"Rtable1\"&gt;\n&lt;thead&gt;\n&lt;tr&gt;\n&lt;th class='rowlabel firstrow lastrow'&gt;&lt;/th&gt;\n&lt;th class='firstrow lastrow'&gt;&lt;span class='stratlabel'&gt;Overall&lt;br&gt;&lt;span class='stratn'&gt;(N=92)&lt;/span&gt;&lt;/span&gt;&lt;/th&gt;\n&lt;/tr&gt;\n&lt;/thead&gt;\n&lt;tbody&gt;\n&lt;tr&gt;\n&lt;td class='rowlabel firstrow'&gt;&lt;span class='varlabel'&gt;Age of Ileostomy Site Malignancy Diagnosis&lt;/span&gt;&lt;/td&gt;\n&lt;td class='firstrow'&gt;&lt;/td&gt;\n&lt;/tr&gt;\n&lt;tr&gt;\n&lt;td class='rowlabel'&gt;Mean (SD)&lt;/td&gt;\n&lt;td&gt;61.9 (12.6)&lt;/td&gt;\n&lt;/tr&gt;\n&lt;tr&gt;\n&lt;td class='rowlabel lastrow'&gt;Median [Min, Max]&lt;/td&gt;\n&lt;td class='lastrow'&gt;61.5 [29.0, 92.0]&lt;/td&gt;\n&lt;/tr&gt;\n&lt;tr&gt;\n&lt;td class='rowlabel firstrow'&gt;&lt;span class='varlabel'&gt;Sex&lt;/span&gt;&lt;/td&gt;\n&lt;td class='firstrow'&gt;&lt;/td&gt;\n&lt;/tr&gt;\n&lt;tr&gt;\n&lt;td class='rowlabel'&gt;female&lt;/td&gt;\n&lt;td&gt;43 (46.7%)&lt;/td&gt;\n&lt;/tr&gt;\n&lt;tr&gt;\n&lt;td class='rowlabel lastrow'&gt;male&lt;/td&gt;\n&lt;td class='lastrow'&gt;49 (53.3%)&lt;/td&gt;\n&lt;/tr&gt;\n&lt;tr&gt;\n&lt;td class='rowlabel firstrow'&gt;&lt;span class='varlabel'&gt;Race&lt;/span&gt;&lt;/td&gt;\n&lt;td class='firstrow'&gt;&lt;/td&gt;\n&lt;/tr&gt;\n&lt;tr&gt;\n&lt;td class='rowlabel'&gt;black&lt;/td&gt;\n&lt;td&gt;2 (2.2%)&lt;/td&gt;\n&lt;/tr&gt;\n&lt;tr&gt;\n&lt;td class='rowlabel'&gt;indian&lt;/td&gt;\n&lt;td&gt;1 (1.1%)&lt;/td&gt;\n&lt;/tr&gt;\n&lt;tr&gt;\n&lt;td class='rowlabel'&gt;white&lt;/td&gt;\n&lt;td&gt;13 (14.1%)&lt;/td&gt;\n&lt;/tr&gt;\n&lt;tr&gt;\n&lt;td class='rowlabel lastrow'&gt;Missing&lt;/td&gt;\n&lt;td class='lastrow'&gt;76 (82.6%)&lt;/td&gt;\n&lt;/tr&gt;\n&lt;tr&gt;\n&lt;td class='rowlabel firstrow'&gt;&lt;span class='varlabel'&gt;Age of Stoma&lt;/span&gt;&lt;/td&gt;\n&lt;td class='firstrow'&gt;&lt;/td&gt;\n&lt;/tr&gt;\n&lt;tr&gt;\n&lt;td class='rowlabel'&gt;Mean (SD)&lt;/td&gt;\n&lt;td&gt;30.2 (13.0)&lt;/td&gt;\n&lt;/tr&gt;\n&lt;tr&gt;\n&lt;td class='rowlabel'&gt;Median [Min, Max]&lt;/td&gt;\n&lt;td&gt;31.0 [0.500, 63.0]&lt;/td&gt;\n&lt;/tr&gt;\n&lt;tr&gt;\n&lt;td class='rowlabel lastrow'&gt;Missing&lt;/td&gt;\n&lt;td class='lastrow'&gt;4 (4.3%)&lt;/td&gt;\n&lt;/tr&gt;\n&lt;tr&gt;\n&lt;td class='rowlabel firstrow'&gt;&lt;span class='varlabel'&gt;Pathology&lt;/span&gt;&lt;/td&gt;\n&lt;td class='firstrow'&gt;&lt;/td&gt;\n&lt;/tr&gt;\n&lt;tr&gt;\n&lt;td class='rowlabel'&gt;Adenocarcinoma&lt;/td&gt;\n&lt;td&gt;70 (76.1%)&lt;/td&gt;\n&lt;/tr&gt;\n&lt;tr&gt;\n&lt;td class='rowlabel'&gt;ESFA&lt;/td&gt;\n&lt;td&gt;2 (2.2%)&lt;/td&gt;\n&lt;/tr&gt;\n&lt;tr&gt;\n&lt;td class='rowlabel'&gt;Extramammary Paget Disease&lt;/td&gt;\n&lt;td&gt;1 (1.1%)&lt;/td&gt;\n&lt;/tr&gt;\n&lt;tr&gt;\n&lt;td class='rowlabel'&gt;Lymphoma&lt;/td&gt;\n&lt;td&gt;3 (3.3%)&lt;/td&gt;\n&lt;/tr&gt;\n&lt;tr&gt;\n&lt;td class='rowlabel'&gt;Melanoma&lt;/td&gt;\n&lt;td&gt;3 (3.3%)&lt;/td&gt;\n&lt;/tr&gt;\n&lt;tr&gt;\n&lt;td class='rowlabel'&gt;Neuroendocrine Tumor&lt;/td&gt;\n&lt;td&gt;1 (1.1%)&lt;/td&gt;\n&lt;/tr&gt;\n&lt;tr&gt;\n&lt;td class='rowlabel'&gt;Squamous Cell Carcinoma&lt;/td&gt;\n&lt;td&gt;11 (12.0%)&lt;/td&gt;\n&lt;/tr&gt;\n&lt;tr&gt;\n&lt;td class='rowlabel lastrow'&gt;Verrucous Carcinoma&lt;/td&gt;\n&lt;td class='lastrow'&gt;1 (1.1%)&lt;/td&gt;\n&lt;/tr&gt;\n&lt;tr&gt;\n&lt;td class='rowlabel firstrow'&gt;&lt;span class='varlabel'&gt;Pathology Potential&lt;/span&gt;&lt;/td&gt;\n&lt;td class='firstrow'&gt;&lt;/td&gt;\n&lt;/tr&gt;\n&lt;tr&gt;\n&lt;td class='rowlabel'&gt;Malignant&lt;/td&gt;\n&lt;td&gt;89 (96.7%)&lt;/td&gt;\n&lt;/tr&gt;\n&lt;tr&gt;\n&lt;td class='rowlabel lastrow'&gt;Pre-malignant&lt;/td&gt;\n&lt;td class='lastrow'&gt;3 (3.3%)&lt;/td&gt;\n&lt;/tr&gt;\n&lt;tr&gt;\n&lt;td class='rowlabel firstrow'&gt;&lt;span class='varlabel'&gt;Index Surgery Indication&lt;/span&gt;&lt;/td&gt;\n&lt;td class='firstrow'&gt;&lt;/td&gt;\n&lt;/tr&gt;\n&lt;tr&gt;\n&lt;td class='rowlabel'&gt;Behcet's Disease&lt;/td&gt;\n&lt;td&gt;1 (1.1%)&lt;/td&gt;\n&lt;/tr&gt;\n&lt;tr&gt;\n&lt;td class='rowlabel'&gt;Crohn's Disease&lt;/td&gt;\n&lt;td&gt;5 (5.4%)&lt;/td&gt;\n&lt;/tr&gt;\n&lt;tr&gt;\n&lt;td class='rowlabel'&gt;FAP&lt;/td&gt;\n&lt;td&gt;18 (19.6%)&lt;/td&gt;\n&lt;/tr&gt;\n&lt;tr&gt;\n&lt;td class='rowlabel'&gt;Hirschsprung Disease with Colectomy&lt;/td&gt;\n&lt;td&gt;1 (1.1%)&lt;/td&gt;\n&lt;/tr&gt;\n&lt;tr&gt;\n&lt;td class='rowlabel'&gt;Rectal Adenocarcinoma&lt;/td&gt;\n&lt;td&gt;2 (2.2%)&lt;/td&gt;\n&lt;/tr&gt;\n&lt;tr&gt;\n&lt;td class='rowlabel'&gt;Ulcerative Colitis&lt;/td&gt;\n&lt;td&gt;64 (69.6%)&lt;/td&gt;\n&lt;/tr&gt;\n&lt;tr&gt;\n&lt;td class='rowlabel lastrow'&gt;Urothelial Transitional Cell Carcinoma&lt;/td&gt;\n&lt;td class='lastrow'&gt;1 (1.1%)&lt;/td&gt;\n&lt;/tr&gt;\n&lt;tr&gt;\n&lt;td class='rowlabel firstrow'&gt;&lt;span class='varlabel'&gt;Generalized Surgery Indication&lt;/span&gt;&lt;/td&gt;\n&lt;td class='firstrow'&gt;&lt;/td&gt;\n&lt;/tr&gt;\n&lt;tr&gt;\n&lt;td class='rowlabel'&gt;FAP&lt;/td&gt;\n&lt;td&gt;18 (19.6%)&lt;/td&gt;\n&lt;/tr&gt;\n&lt;tr&gt;\n&lt;td class='rowlabel'&gt;IBD&lt;/td&gt;\n&lt;td&gt;69 (75.0%)&lt;/td&gt;\n&lt;/tr&gt;\n&lt;tr&gt;\n&lt;td class='rowlabel lastrow'&gt;Other&lt;/td&gt;\n&lt;td class='lastrow'&gt;5 (5.4%)&lt;/td&gt;\n&lt;/tr&gt;\n&lt;tr&gt;\n&lt;td class='rowlabel firstrow'&gt;&lt;span class='varlabel'&gt;Follow Up (Years)&lt;/span&gt;&lt;/td&gt;\n&lt;td class='firstrow'&gt;&lt;/td&gt;\n&lt;/tr&gt;\n&lt;tr&gt;\n&lt;td class='rowlabel'&gt;Mean (SD)&lt;/td&gt;\n&lt;td&gt;2.05 (2.25)&lt;/td&gt;\n&lt;/tr&gt;\n&lt;tr&gt;\n&lt;td class='rowlabel'&gt;Median [Min, Max]&lt;/td&gt;\n&lt;td&gt;1.00 [0.0830, 11.0]&lt;/td&gt;\n&lt;/tr&gt;\n&lt;tr&gt;\n&lt;td class='rowlabel lastrow'&gt;Missing&lt;/td&gt;\n&lt;td class='lastrow'&gt;31 (33.7%)&lt;/td&gt;\n&lt;/tr&gt;\n&lt;tr&gt;\n&lt;td class='rowlabel firstrow'&gt;&lt;span class='varlabel'&gt;Follow Up Status&lt;/span&gt;&lt;/td&gt;\n&lt;td class='firstrow'&gt;&lt;/td&gt;\n&lt;/tr&gt;\n&lt;tr&gt;\n&lt;td class='rowlabel'&gt;Alive&lt;/td&gt;\n&lt;td&gt;57 (62.0%)&lt;/td&gt;\n&lt;/tr&gt;\n&lt;tr&gt;\n&lt;td class='rowlabel'&gt;Dead&lt;/td&gt;\n&lt;td&gt;13 (14.1%)&lt;/td&gt;\n&lt;/tr&gt;\n&lt;tr&gt;\n&lt;td class='rowlabel lastrow'&gt;Missing&lt;/td&gt;\n&lt;td class='lastrow'&gt;22 (23.9%)&lt;/td&gt;\n&lt;/tr&gt;\n&lt;/tbody&gt;\n&lt;/table&gt;\n"</w:t>
      </w:r>
    </w:p>
    <w:p>
      <w:pPr>
        <w:pStyle w:val="Heading3"/>
      </w:pPr>
      <w:bookmarkStart w:id="23" w:name="pre-malignant-vs-malignant"/>
      <w:r>
        <w:t xml:space="preserve">Pre-Malignant vs Malignant</w:t>
      </w:r>
      <w:bookmarkEnd w:id="23"/>
    </w:p>
    <w:tbl>
      <w:tblPr>
        <w:tblStyle w:val="Table"/>
        <w:tblW w:type="pct" w:w="4999.999999999999"/>
        <w:tblLook w:firstRow="1"/>
      </w:tblPr>
      <w:tblGrid>
        <w:gridCol w:w="2961"/>
        <w:gridCol w:w="2685"/>
        <w:gridCol w:w="826"/>
        <w:gridCol w:w="964"/>
        <w:gridCol w:w="4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Malignant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Pre-malignant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of Ileostomy Site Malignancy Diagnosis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62.1 (12.7)</w:t>
            </w:r>
          </w:p>
        </w:tc>
        <w:tc>
          <w:p>
            <w:pPr>
              <w:pStyle w:val="Compact"/>
              <w:jc w:val="right"/>
            </w:pPr>
            <w:r>
              <w:t xml:space="preserve">55.0 (6.0)</w:t>
            </w:r>
          </w:p>
        </w:tc>
        <w:tc>
          <w:p>
            <w:pPr>
              <w:pStyle w:val="Compact"/>
              <w:jc w:val="right"/>
            </w:pPr>
            <w:r>
              <w:t xml:space="preserve">0.339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 (46.1)</w:t>
            </w:r>
          </w:p>
        </w:tc>
        <w:tc>
          <w:p>
            <w:pPr>
              <w:pStyle w:val="Compact"/>
              <w:jc w:val="right"/>
            </w:pPr>
            <w:r>
              <w:t xml:space="preserve">2 (66.7)</w:t>
            </w:r>
          </w:p>
        </w:tc>
        <w:tc>
          <w:p>
            <w:pPr>
              <w:pStyle w:val="Compact"/>
              <w:jc w:val="right"/>
            </w:pPr>
            <w:r>
              <w:t xml:space="preserve">0.908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48 (53.9)</w:t>
            </w:r>
          </w:p>
        </w:tc>
        <w:tc>
          <w:p>
            <w:pPr>
              <w:pStyle w:val="Compact"/>
              <w:jc w:val="right"/>
            </w:pPr>
            <w:r>
              <w:t xml:space="preserve">1 (33.3)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right"/>
            </w:pPr>
            <w:r>
              <w:t xml:space="preserve">2 (14.3)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0.768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indian</w:t>
            </w:r>
          </w:p>
        </w:tc>
        <w:tc>
          <w:p>
            <w:pPr>
              <w:pStyle w:val="Compact"/>
              <w:jc w:val="right"/>
            </w:pPr>
            <w:r>
              <w:t xml:space="preserve">1 (7.1)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right"/>
            </w:pPr>
            <w:r>
              <w:t xml:space="preserve">11 (78.6)</w:t>
            </w:r>
          </w:p>
        </w:tc>
        <w:tc>
          <w:p>
            <w:pPr>
              <w:pStyle w:val="Compact"/>
              <w:jc w:val="right"/>
            </w:pPr>
            <w:r>
              <w:t xml:space="preserve">2 (100.0)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 of Stoma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30.5 (13.1)</w:t>
            </w:r>
          </w:p>
        </w:tc>
        <w:tc>
          <w:p>
            <w:pPr>
              <w:pStyle w:val="Compact"/>
              <w:jc w:val="right"/>
            </w:pPr>
            <w:r>
              <w:t xml:space="preserve">22.0 (10.1)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Pathology</w:t>
            </w:r>
          </w:p>
        </w:tc>
        <w:tc>
          <w:p>
            <w:pPr>
              <w:pStyle w:val="Compact"/>
              <w:jc w:val="left"/>
            </w:pPr>
            <w:r>
              <w:t xml:space="preserve">Adenocarcinoma</w:t>
            </w:r>
          </w:p>
        </w:tc>
        <w:tc>
          <w:p>
            <w:pPr>
              <w:pStyle w:val="Compact"/>
              <w:jc w:val="right"/>
            </w:pPr>
            <w:r>
              <w:t xml:space="preserve">70 (78.7)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Lymphoma</w:t>
            </w:r>
          </w:p>
        </w:tc>
        <w:tc>
          <w:p>
            <w:pPr>
              <w:pStyle w:val="Compact"/>
              <w:jc w:val="right"/>
            </w:pPr>
            <w:r>
              <w:t xml:space="preserve">3 (3.4)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Melanoma</w:t>
            </w:r>
          </w:p>
        </w:tc>
        <w:tc>
          <w:p>
            <w:pPr>
              <w:pStyle w:val="Compact"/>
              <w:jc w:val="right"/>
            </w:pPr>
            <w:r>
              <w:t xml:space="preserve">3 (3.4)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Neuroendocrine Tumor</w:t>
            </w:r>
          </w:p>
        </w:tc>
        <w:tc>
          <w:p>
            <w:pPr>
              <w:pStyle w:val="Compact"/>
              <w:jc w:val="right"/>
            </w:pPr>
            <w:r>
              <w:t xml:space="preserve">1 (1.1)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Squamous Cell Carcinoma</w:t>
            </w:r>
          </w:p>
        </w:tc>
        <w:tc>
          <w:p>
            <w:pPr>
              <w:pStyle w:val="Compact"/>
              <w:jc w:val="right"/>
            </w:pPr>
            <w:r>
              <w:t xml:space="preserve">11 (12.4)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Verrucous Carcinoma</w:t>
            </w:r>
          </w:p>
        </w:tc>
        <w:tc>
          <w:p>
            <w:pPr>
              <w:pStyle w:val="Compact"/>
              <w:jc w:val="right"/>
            </w:pPr>
            <w:r>
              <w:t xml:space="preserve">1 (1.1)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ESFA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 (66.7)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Extramammary Paget Disease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 (33.3)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Index Surgery Indication</w:t>
            </w:r>
          </w:p>
        </w:tc>
        <w:tc>
          <w:p>
            <w:pPr>
              <w:pStyle w:val="Compact"/>
              <w:jc w:val="left"/>
            </w:pPr>
            <w:r>
              <w:t xml:space="preserve">Behcet’s Disease</w:t>
            </w:r>
          </w:p>
        </w:tc>
        <w:tc>
          <w:p>
            <w:pPr>
              <w:pStyle w:val="Compact"/>
              <w:jc w:val="right"/>
            </w:pPr>
            <w:r>
              <w:t xml:space="preserve">1 (1.1)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Crohn’s Disease</w:t>
            </w:r>
          </w:p>
        </w:tc>
        <w:tc>
          <w:p>
            <w:pPr>
              <w:pStyle w:val="Compact"/>
              <w:jc w:val="right"/>
            </w:pPr>
            <w:r>
              <w:t xml:space="preserve">5 (5.6)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FAP</w:t>
            </w:r>
          </w:p>
        </w:tc>
        <w:tc>
          <w:p>
            <w:pPr>
              <w:pStyle w:val="Compact"/>
              <w:jc w:val="right"/>
            </w:pPr>
            <w:r>
              <w:t xml:space="preserve">17 (19.1)</w:t>
            </w:r>
          </w:p>
        </w:tc>
        <w:tc>
          <w:p>
            <w:pPr>
              <w:pStyle w:val="Compact"/>
              <w:jc w:val="right"/>
            </w:pPr>
            <w:r>
              <w:t xml:space="preserve">1 (33.3)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Hirschsprung Disease with Colectomy</w:t>
            </w:r>
          </w:p>
        </w:tc>
        <w:tc>
          <w:p>
            <w:pPr>
              <w:pStyle w:val="Compact"/>
              <w:jc w:val="right"/>
            </w:pPr>
            <w:r>
              <w:t xml:space="preserve">1 (1.1)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Rectal Adenocarcinoma</w:t>
            </w:r>
          </w:p>
        </w:tc>
        <w:tc>
          <w:p>
            <w:pPr>
              <w:pStyle w:val="Compact"/>
              <w:jc w:val="right"/>
            </w:pPr>
            <w:r>
              <w:t xml:space="preserve">2 (2.2)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right"/>
            </w:pPr>
            <w:r>
              <w:t xml:space="preserve">62 (69.7)</w:t>
            </w:r>
          </w:p>
        </w:tc>
        <w:tc>
          <w:p>
            <w:pPr>
              <w:pStyle w:val="Compact"/>
              <w:jc w:val="right"/>
            </w:pPr>
            <w:r>
              <w:t xml:space="preserve">2 (66.7)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Urothelial Transitional Cell Carcinoma</w:t>
            </w:r>
          </w:p>
        </w:tc>
        <w:tc>
          <w:p>
            <w:pPr>
              <w:pStyle w:val="Compact"/>
              <w:jc w:val="right"/>
            </w:pPr>
            <w:r>
              <w:t xml:space="preserve">1 (1.1)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Generalized Surgery Indication</w:t>
            </w:r>
          </w:p>
        </w:tc>
        <w:tc>
          <w:p>
            <w:pPr>
              <w:pStyle w:val="Compact"/>
              <w:jc w:val="left"/>
            </w:pPr>
            <w:r>
              <w:t xml:space="preserve">FAP</w:t>
            </w:r>
          </w:p>
        </w:tc>
        <w:tc>
          <w:p>
            <w:pPr>
              <w:pStyle w:val="Compact"/>
              <w:jc w:val="right"/>
            </w:pPr>
            <w:r>
              <w:t xml:space="preserve">17 (19.1)</w:t>
            </w:r>
          </w:p>
        </w:tc>
        <w:tc>
          <w:p>
            <w:pPr>
              <w:pStyle w:val="Compact"/>
              <w:jc w:val="right"/>
            </w:pPr>
            <w:r>
              <w:t xml:space="preserve">1 (33.3)</w:t>
            </w:r>
          </w:p>
        </w:tc>
        <w:tc>
          <w:p>
            <w:pPr>
              <w:pStyle w:val="Compact"/>
              <w:jc w:val="right"/>
            </w:pPr>
            <w:r>
              <w:t xml:space="preserve">0.780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IBD</w:t>
            </w:r>
          </w:p>
        </w:tc>
        <w:tc>
          <w:p>
            <w:pPr>
              <w:pStyle w:val="Compact"/>
              <w:jc w:val="right"/>
            </w:pPr>
            <w:r>
              <w:t xml:space="preserve">67 (75.3)</w:t>
            </w:r>
          </w:p>
        </w:tc>
        <w:tc>
          <w:p>
            <w:pPr>
              <w:pStyle w:val="Compact"/>
              <w:jc w:val="right"/>
            </w:pPr>
            <w:r>
              <w:t xml:space="preserve">2 (66.7)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 (5.6)</w:t>
            </w:r>
          </w:p>
        </w:tc>
        <w:tc>
          <w:p/>
        </w:tc>
        <w:tc>
          <w:p/>
        </w:tc>
      </w:tr>
    </w:tbl>
    <w:p>
      <w:pPr>
        <w:pStyle w:val="Heading3"/>
      </w:pPr>
      <w:bookmarkStart w:id="24" w:name="adenocarcinoma-vs-squamous"/>
      <w:r>
        <w:t xml:space="preserve">Adenocarcinoma vs Squamous</w:t>
      </w:r>
      <w:bookmarkEnd w:id="24"/>
    </w:p>
    <w:tbl>
      <w:tblPr>
        <w:tblStyle w:val="Table"/>
        <w:tblW w:type="pct" w:w="5000.0"/>
        <w:tblLook w:firstRow="1"/>
      </w:tblPr>
      <w:tblGrid>
        <w:gridCol w:w="2681"/>
        <w:gridCol w:w="2432"/>
        <w:gridCol w:w="935"/>
        <w:gridCol w:w="1496"/>
        <w:gridCol w:w="37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Adenocarcinoma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Squamous Cell Carcinoma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of Ileostomy Site Malignancy Diagnosis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59.4 (12.0)</w:t>
            </w:r>
          </w:p>
        </w:tc>
        <w:tc>
          <w:p>
            <w:pPr>
              <w:pStyle w:val="Compact"/>
              <w:jc w:val="right"/>
            </w:pPr>
            <w:r>
              <w:t xml:space="preserve">71.8 (5.7)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34 (48.6)</w:t>
            </w:r>
          </w:p>
        </w:tc>
        <w:tc>
          <w:p>
            <w:pPr>
              <w:pStyle w:val="Compact"/>
              <w:jc w:val="right"/>
            </w:pPr>
            <w:r>
              <w:t xml:space="preserve">4 (36.4)</w:t>
            </w:r>
          </w:p>
        </w:tc>
        <w:tc>
          <w:p>
            <w:pPr>
              <w:pStyle w:val="Compact"/>
              <w:jc w:val="right"/>
            </w:pPr>
            <w:r>
              <w:t xml:space="preserve">0.668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36 (51.4)</w:t>
            </w:r>
          </w:p>
        </w:tc>
        <w:tc>
          <w:p>
            <w:pPr>
              <w:pStyle w:val="Compact"/>
              <w:jc w:val="right"/>
            </w:pPr>
            <w:r>
              <w:t xml:space="preserve">7 (63.6)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right"/>
            </w:pPr>
            <w:r>
              <w:t xml:space="preserve">2 (16.7)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indian</w:t>
            </w:r>
          </w:p>
        </w:tc>
        <w:tc>
          <w:p>
            <w:pPr>
              <w:pStyle w:val="Compact"/>
              <w:jc w:val="right"/>
            </w:pPr>
            <w:r>
              <w:t xml:space="preserve">1 (8.3)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right"/>
            </w:pPr>
            <w:r>
              <w:t xml:space="preserve">9 (75.0)</w:t>
            </w:r>
          </w:p>
        </w:tc>
        <w:tc>
          <w:p>
            <w:pPr>
              <w:pStyle w:val="Compact"/>
              <w:jc w:val="right"/>
            </w:pPr>
            <w:r>
              <w:t xml:space="preserve">2 (100.0)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 of Stoma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29.6 (11.4)</w:t>
            </w:r>
          </w:p>
        </w:tc>
        <w:tc>
          <w:p>
            <w:pPr>
              <w:pStyle w:val="Compact"/>
              <w:jc w:val="right"/>
            </w:pPr>
            <w:r>
              <w:t xml:space="preserve">38.1 (14.1)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Index Surgery Indication</w:t>
            </w:r>
          </w:p>
        </w:tc>
        <w:tc>
          <w:p>
            <w:pPr>
              <w:pStyle w:val="Compact"/>
              <w:jc w:val="left"/>
            </w:pPr>
            <w:r>
              <w:t xml:space="preserve">Crohn’s Disease</w:t>
            </w:r>
          </w:p>
        </w:tc>
        <w:tc>
          <w:p>
            <w:pPr>
              <w:pStyle w:val="Compact"/>
              <w:jc w:val="right"/>
            </w:pPr>
            <w:r>
              <w:t xml:space="preserve">3 (4.3)</w:t>
            </w:r>
          </w:p>
        </w:tc>
        <w:tc>
          <w:p>
            <w:pPr>
              <w:pStyle w:val="Compact"/>
              <w:jc w:val="right"/>
            </w:pPr>
            <w:r>
              <w:t xml:space="preserve">1 (9.1)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FAP</w:t>
            </w:r>
          </w:p>
        </w:tc>
        <w:tc>
          <w:p>
            <w:pPr>
              <w:pStyle w:val="Compact"/>
              <w:jc w:val="right"/>
            </w:pPr>
            <w:r>
              <w:t xml:space="preserve">17 (24.3)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Hirschsprung Disease with Colectomy</w:t>
            </w:r>
          </w:p>
        </w:tc>
        <w:tc>
          <w:p>
            <w:pPr>
              <w:pStyle w:val="Compact"/>
              <w:jc w:val="right"/>
            </w:pPr>
            <w:r>
              <w:t xml:space="preserve">1 (1.4)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Rectal Adenocarcinoma</w:t>
            </w:r>
          </w:p>
        </w:tc>
        <w:tc>
          <w:p>
            <w:pPr>
              <w:pStyle w:val="Compact"/>
              <w:jc w:val="right"/>
            </w:pPr>
            <w:r>
              <w:t xml:space="preserve">1 (1.4)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right"/>
            </w:pPr>
            <w:r>
              <w:t xml:space="preserve">48 (68.6)</w:t>
            </w:r>
          </w:p>
        </w:tc>
        <w:tc>
          <w:p>
            <w:pPr>
              <w:pStyle w:val="Compact"/>
              <w:jc w:val="right"/>
            </w:pPr>
            <w:r>
              <w:t xml:space="preserve">8 (72.7)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Behcet’s Disease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 (9.1)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Urothelial Transitional Cell Carcinoma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 (9.1)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Generalized Surgery Indication</w:t>
            </w:r>
          </w:p>
        </w:tc>
        <w:tc>
          <w:p>
            <w:pPr>
              <w:pStyle w:val="Compact"/>
              <w:jc w:val="left"/>
            </w:pPr>
            <w:r>
              <w:t xml:space="preserve">FAP</w:t>
            </w:r>
          </w:p>
        </w:tc>
        <w:tc>
          <w:p>
            <w:pPr>
              <w:pStyle w:val="Compact"/>
              <w:jc w:val="right"/>
            </w:pPr>
            <w:r>
              <w:t xml:space="preserve">17 (24.3)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IBD</w:t>
            </w:r>
          </w:p>
        </w:tc>
        <w:tc>
          <w:p>
            <w:pPr>
              <w:pStyle w:val="Compact"/>
              <w:jc w:val="right"/>
            </w:pPr>
            <w:r>
              <w:t xml:space="preserve">51 (72.9)</w:t>
            </w:r>
          </w:p>
        </w:tc>
        <w:tc>
          <w:p>
            <w:pPr>
              <w:pStyle w:val="Compact"/>
              <w:jc w:val="right"/>
            </w:pPr>
            <w:r>
              <w:t xml:space="preserve">9 (81.8)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 (2.9)</w:t>
            </w:r>
          </w:p>
        </w:tc>
        <w:tc>
          <w:p>
            <w:pPr>
              <w:pStyle w:val="Compact"/>
              <w:jc w:val="right"/>
            </w:pPr>
            <w:r>
              <w:t xml:space="preserve">2 (18.2)</w:t>
            </w:r>
          </w:p>
        </w:tc>
        <w:tc>
          <w:p/>
        </w:tc>
      </w:tr>
    </w:tbl>
    <w:p>
      <w:pPr>
        <w:pStyle w:val="Heading3"/>
      </w:pPr>
      <w:bookmarkStart w:id="25" w:name="fap-vs-ibd"/>
      <w:r>
        <w:t xml:space="preserve">FAP vs IBD</w:t>
      </w:r>
      <w:bookmarkEnd w:id="25"/>
    </w:p>
    <w:tbl>
      <w:tblPr>
        <w:tblStyle w:val="Table"/>
        <w:tblW w:type="pct" w:w="4999.999999999999"/>
        <w:tblLook w:firstRow="1"/>
      </w:tblPr>
      <w:tblGrid>
        <w:gridCol w:w="2724"/>
        <w:gridCol w:w="2471"/>
        <w:gridCol w:w="760"/>
        <w:gridCol w:w="760"/>
        <w:gridCol w:w="760"/>
        <w:gridCol w:w="44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IBD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Other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of Ileostomy Site Malignancy Diagnosis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57.2 (12.4)</w:t>
            </w:r>
          </w:p>
        </w:tc>
        <w:tc>
          <w:p>
            <w:pPr>
              <w:pStyle w:val="Compact"/>
              <w:jc w:val="right"/>
            </w:pPr>
            <w:r>
              <w:t xml:space="preserve">63.4 (12.0)</w:t>
            </w:r>
          </w:p>
        </w:tc>
        <w:tc>
          <w:p>
            <w:pPr>
              <w:pStyle w:val="Compact"/>
              <w:jc w:val="right"/>
            </w:pPr>
            <w:r>
              <w:t xml:space="preserve">57.0 (18.5)</w:t>
            </w:r>
          </w:p>
        </w:tc>
        <w:tc>
          <w:p>
            <w:pPr>
              <w:pStyle w:val="Compact"/>
              <w:jc w:val="left"/>
            </w:pPr>
            <w:r>
              <w:t xml:space="preserve">0.117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8 (44.4)</w:t>
            </w:r>
          </w:p>
        </w:tc>
        <w:tc>
          <w:p>
            <w:pPr>
              <w:pStyle w:val="Compact"/>
              <w:jc w:val="right"/>
            </w:pPr>
            <w:r>
              <w:t xml:space="preserve">34 (49.3)</w:t>
            </w:r>
          </w:p>
        </w:tc>
        <w:tc>
          <w:p>
            <w:pPr>
              <w:pStyle w:val="Compact"/>
              <w:jc w:val="right"/>
            </w:pPr>
            <w:r>
              <w:t xml:space="preserve">1 (20.0)</w:t>
            </w:r>
          </w:p>
        </w:tc>
        <w:tc>
          <w:p>
            <w:pPr>
              <w:pStyle w:val="Compact"/>
              <w:jc w:val="left"/>
            </w:pPr>
            <w:r>
              <w:t xml:space="preserve">0.438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10 (55.6)</w:t>
            </w:r>
          </w:p>
        </w:tc>
        <w:tc>
          <w:p>
            <w:pPr>
              <w:pStyle w:val="Compact"/>
              <w:jc w:val="right"/>
            </w:pPr>
            <w:r>
              <w:t xml:space="preserve">35 (50.7)</w:t>
            </w:r>
          </w:p>
        </w:tc>
        <w:tc>
          <w:p>
            <w:pPr>
              <w:pStyle w:val="Compact"/>
              <w:jc w:val="right"/>
            </w:pPr>
            <w:r>
              <w:t xml:space="preserve">4 (80.0)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right"/>
            </w:pPr>
            <w:r>
              <w:t xml:space="preserve">2 (28.6)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right"/>
            </w:pPr>
            <w:r>
              <w:t xml:space="preserve">5 (71.4)</w:t>
            </w:r>
          </w:p>
        </w:tc>
        <w:tc>
          <w:p>
            <w:pPr>
              <w:pStyle w:val="Compact"/>
              <w:jc w:val="right"/>
            </w:pPr>
            <w:r>
              <w:t xml:space="preserve">8 (100.0)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indian</w:t>
            </w:r>
          </w:p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1 (100.0)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 of Stoma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26.2 (8.4)</w:t>
            </w:r>
          </w:p>
        </w:tc>
        <w:tc>
          <w:p>
            <w:pPr>
              <w:pStyle w:val="Compact"/>
              <w:jc w:val="right"/>
            </w:pPr>
            <w:r>
              <w:t xml:space="preserve">32.2 (13.0)</w:t>
            </w:r>
          </w:p>
        </w:tc>
        <w:tc>
          <w:p>
            <w:pPr>
              <w:pStyle w:val="Compact"/>
              <w:jc w:val="right"/>
            </w:pPr>
            <w:r>
              <w:t xml:space="preserve">14.5 (13.9)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Pathology</w:t>
            </w:r>
          </w:p>
        </w:tc>
        <w:tc>
          <w:p>
            <w:pPr>
              <w:pStyle w:val="Compact"/>
              <w:jc w:val="left"/>
            </w:pPr>
            <w:r>
              <w:t xml:space="preserve">Adenocarcinoma</w:t>
            </w:r>
          </w:p>
        </w:tc>
        <w:tc>
          <w:p>
            <w:pPr>
              <w:pStyle w:val="Compact"/>
              <w:jc w:val="right"/>
            </w:pPr>
            <w:r>
              <w:t xml:space="preserve">17 (94.4)</w:t>
            </w:r>
          </w:p>
        </w:tc>
        <w:tc>
          <w:p>
            <w:pPr>
              <w:pStyle w:val="Compact"/>
              <w:jc w:val="right"/>
            </w:pPr>
            <w:r>
              <w:t xml:space="preserve">51 (73.9)</w:t>
            </w:r>
          </w:p>
        </w:tc>
        <w:tc>
          <w:p>
            <w:pPr>
              <w:pStyle w:val="Compact"/>
              <w:jc w:val="right"/>
            </w:pPr>
            <w:r>
              <w:t xml:space="preserve">2 (40.0)</w:t>
            </w:r>
          </w:p>
        </w:tc>
        <w:tc>
          <w:p>
            <w:pPr>
              <w:pStyle w:val="Compact"/>
              <w:jc w:val="left"/>
            </w:pPr>
            <w:r>
              <w:t xml:space="preserve">0.012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ESFA</w:t>
            </w:r>
          </w:p>
        </w:tc>
        <w:tc>
          <w:p>
            <w:pPr>
              <w:pStyle w:val="Compact"/>
              <w:jc w:val="right"/>
            </w:pPr>
            <w:r>
              <w:t xml:space="preserve">1 (5.6)</w:t>
            </w:r>
          </w:p>
        </w:tc>
        <w:tc>
          <w:p>
            <w:pPr>
              <w:pStyle w:val="Compact"/>
              <w:jc w:val="right"/>
            </w:pPr>
            <w:r>
              <w:t xml:space="preserve">1 (1.4)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Extramammary Paget Disease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 (1.4)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Lymphoma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3 (4.3)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Melanoma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3 (4.3)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Neuroendocrine Tumor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 (1.4)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Squamous Cell Carcinoma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9 (13.0)</w:t>
            </w:r>
          </w:p>
        </w:tc>
        <w:tc>
          <w:p>
            <w:pPr>
              <w:pStyle w:val="Compact"/>
              <w:jc w:val="right"/>
            </w:pPr>
            <w:r>
              <w:t xml:space="preserve">2 (40.0)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Verrucous Carcinoma</w:t>
            </w:r>
          </w:p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1 (20.0)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Pathology Potential</w:t>
            </w:r>
          </w:p>
        </w:tc>
        <w:tc>
          <w:p>
            <w:pPr>
              <w:pStyle w:val="Compact"/>
              <w:jc w:val="left"/>
            </w:pPr>
            <w:r>
              <w:t xml:space="preserve">Malignant</w:t>
            </w:r>
          </w:p>
        </w:tc>
        <w:tc>
          <w:p>
            <w:pPr>
              <w:pStyle w:val="Compact"/>
              <w:jc w:val="right"/>
            </w:pPr>
            <w:r>
              <w:t xml:space="preserve">17 (94.4)</w:t>
            </w:r>
          </w:p>
        </w:tc>
        <w:tc>
          <w:p>
            <w:pPr>
              <w:pStyle w:val="Compact"/>
              <w:jc w:val="right"/>
            </w:pPr>
            <w:r>
              <w:t xml:space="preserve">67 (97.1)</w:t>
            </w:r>
          </w:p>
        </w:tc>
        <w:tc>
          <w:p>
            <w:pPr>
              <w:pStyle w:val="Compact"/>
              <w:jc w:val="right"/>
            </w:pPr>
            <w:r>
              <w:t xml:space="preserve">5 (100.0)</w:t>
            </w:r>
          </w:p>
        </w:tc>
        <w:tc>
          <w:p>
            <w:pPr>
              <w:pStyle w:val="Compact"/>
              <w:jc w:val="left"/>
            </w:pPr>
            <w:r>
              <w:t xml:space="preserve">0.780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Pre-malignant</w:t>
            </w:r>
          </w:p>
        </w:tc>
        <w:tc>
          <w:p>
            <w:pPr>
              <w:pStyle w:val="Compact"/>
              <w:jc w:val="right"/>
            </w:pPr>
            <w:r>
              <w:t xml:space="preserve">1 (5.6)</w:t>
            </w:r>
          </w:p>
        </w:tc>
        <w:tc>
          <w:p>
            <w:pPr>
              <w:pStyle w:val="Compact"/>
              <w:jc w:val="right"/>
            </w:pPr>
            <w:r>
              <w:t xml:space="preserve">2 (2.9)</w:t>
            </w:r>
          </w:p>
        </w:tc>
        <w:tc>
          <w:p>
            <w:pPr>
              <w:pStyle w:val="Compact"/>
              <w:jc w:val="right"/>
            </w:pPr>
            <w:r>
              <w:t xml:space="preserve">0 (0.0)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Index Surgery Indication</w:t>
            </w:r>
          </w:p>
        </w:tc>
        <w:tc>
          <w:p>
            <w:pPr>
              <w:pStyle w:val="Compact"/>
              <w:jc w:val="left"/>
            </w:pPr>
            <w:r>
              <w:t xml:space="preserve">FAP</w:t>
            </w:r>
          </w:p>
        </w:tc>
        <w:tc>
          <w:p>
            <w:pPr>
              <w:pStyle w:val="Compact"/>
              <w:jc w:val="right"/>
            </w:pPr>
            <w:r>
              <w:t xml:space="preserve">18 (100.0)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Crohn’s Disease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5 (7.2)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64 (92.8)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Behcet’s Disease</w:t>
            </w:r>
          </w:p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1 (20.0)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Hirschsprung Disease with Colectomy</w:t>
            </w:r>
          </w:p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1 (20.0)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Rectal Adenocarcinoma</w:t>
            </w:r>
          </w:p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2 (40.0)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Urothelial Transitional Cell Carcinoma</w:t>
            </w:r>
          </w:p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1 (20.0)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Ileostomy Site Carcinoma Literature Review</dc:title>
  <dc:creator>Anthony Morada</dc:creator>
  <cp:keywords/>
  <dcterms:created xsi:type="dcterms:W3CDTF">2020-11-12T22:00:22Z</dcterms:created>
  <dcterms:modified xsi:type="dcterms:W3CDTF">2020-11-12T22:00:22Z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11/11/2020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