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sva09f4rdo0" w:id="0"/>
      <w:bookmarkEnd w:id="0"/>
      <w:r w:rsidDel="00000000" w:rsidR="00000000" w:rsidRPr="00000000">
        <w:rPr>
          <w:b w:val="1"/>
          <w:sz w:val="46"/>
          <w:szCs w:val="46"/>
          <w:rtl w:val="0"/>
        </w:rPr>
        <w:t xml:space="preserve">How Much Does it Cost to Outsource Content Creation</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Exceptional content serves as the foundation for triumphant marketing campaigns. Businesses endeavor to generate captivating, insightful, and convincing content to draw in potential clients, leading many to opt for outsourcing content writing services. The choice to outsource is often influenced by the associated costs and advantages compared to establishing an in-house content writing team.</w:t>
      </w:r>
    </w:p>
    <w:p w:rsidR="00000000" w:rsidDel="00000000" w:rsidP="00000000" w:rsidRDefault="00000000" w:rsidRPr="00000000" w14:paraId="00000003">
      <w:pPr>
        <w:rPr/>
      </w:pPr>
      <w:r w:rsidDel="00000000" w:rsidR="00000000" w:rsidRPr="00000000">
        <w:rPr/>
        <w:drawing>
          <wp:inline distB="114300" distT="114300" distL="114300" distR="114300">
            <wp:extent cx="5943600" cy="3721100"/>
            <wp:effectExtent b="0" l="0" r="0" t="0"/>
            <wp:docPr descr="30 Essential Content Marketing Statistics for 2022" id="3" name="image3.jpg"/>
            <a:graphic>
              <a:graphicData uri="http://schemas.openxmlformats.org/drawingml/2006/picture">
                <pic:pic>
                  <pic:nvPicPr>
                    <pic:cNvPr descr="30 Essential Content Marketing Statistics for 2022" id="0" name="image3.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this article, we will examine the elements affecting the expense of outsourcing content writing, average pricing, a side-by-side comparison of outsourcing versus in-house content writing teams, and the factors companies should weigh when selecting a content writing service provider.</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Ultimately, we aim to present a compelling argument that highlights the benefits of outsourcing content writing services for businesses.</w:t>
      </w:r>
    </w:p>
    <w:p w:rsidR="00000000" w:rsidDel="00000000" w:rsidP="00000000" w:rsidRDefault="00000000" w:rsidRPr="00000000" w14:paraId="00000007">
      <w:pPr>
        <w:pStyle w:val="Heading1"/>
        <w:keepNext w:val="0"/>
        <w:keepLines w:val="0"/>
        <w:spacing w:before="480" w:lineRule="auto"/>
        <w:jc w:val="both"/>
        <w:rPr>
          <w:b w:val="1"/>
          <w:sz w:val="46"/>
          <w:szCs w:val="46"/>
        </w:rPr>
      </w:pPr>
      <w:bookmarkStart w:colFirst="0" w:colLast="0" w:name="_fk2f5v551plp" w:id="1"/>
      <w:bookmarkEnd w:id="1"/>
      <w:r w:rsidDel="00000000" w:rsidR="00000000" w:rsidRPr="00000000">
        <w:rPr>
          <w:b w:val="1"/>
          <w:sz w:val="46"/>
          <w:szCs w:val="46"/>
          <w:rtl w:val="0"/>
        </w:rPr>
        <w:t xml:space="preserve">What Impacts the Cost of Outsourcing Content Writing</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Several factors influence the cost of outsourcing content creation or writing. The following aspects will typically affect the pricing of content writing services:</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t3ot9so7m09a" w:id="2"/>
      <w:bookmarkEnd w:id="2"/>
      <w:r w:rsidDel="00000000" w:rsidR="00000000" w:rsidRPr="00000000">
        <w:rPr>
          <w:b w:val="1"/>
          <w:color w:val="000000"/>
          <w:sz w:val="26"/>
          <w:szCs w:val="26"/>
          <w:rtl w:val="0"/>
        </w:rPr>
        <w:t xml:space="preserve">Complexity of the Subject Matter</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When it comes to technical or specialized writing, it is crucial to have writers who possess the necessary niche expertise to produce high-quality content that is accurate, detailed, and informative. As a result, the rates for such content writers tend to be higher compared to those who are not specialized in a particular topic. This is because specialized writers often require additional training, education, or experience to develop a deep understanding of the specific topic or industry, which can be reflected in the rates they charge for their services.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In addition, specialized writers may require additional resources, research, and time to create content that is up-to-date and relevant to the target audience. Thus, it is important to weigh the benefits of specialized writing against the potential costs and ensure that the investment in specialized writers is aligned with the desired outcome and budget constraints.</w:t>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ep5g9u9wodg6" w:id="3"/>
      <w:bookmarkEnd w:id="3"/>
      <w:r w:rsidDel="00000000" w:rsidR="00000000" w:rsidRPr="00000000">
        <w:rPr>
          <w:b w:val="1"/>
          <w:color w:val="000000"/>
          <w:sz w:val="26"/>
          <w:szCs w:val="26"/>
          <w:rtl w:val="0"/>
        </w:rPr>
        <w:t xml:space="preserve">Desired Quality and Experience Level</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It is not uncommon for more experienced good writers to be in high demand and to command higher prices for their content creation cost. This is largely due to the wealth of knowledge, expertise, and refined skill sets they have developed over time.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With years of experience in the writing industry, seasoned professionals have a deeper understanding of the craft and are capable of producing content that is not only of high quality but also meets the unique needs and preferences of their clients. They know and master the content creation process.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Moreover, experienced writers often have established a broad network of resources, tools, and industry connections, which enables them to provide customized solutions that cater to the specific requirements of their clients. This level of professionalism and expertise is often reflected in the higher rates they charge for their services, as clients recognize the added value of working with a seasoned writer who can deliver results that are of the highest quality.</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It is important to note, however, that the higher content creation cost charged by experienced writers do not necessarily guarantee superior results. It is essential to assess each writer's skills and qualifications to determine whether they are the right fit for the specific project or task at hand.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Nevertheless, it is generally acknowledged that more experienced writers are often able to produce work that is of a higher caliber than those with less experience, which is why they are often in such high demand in the writing industry. Ultimately, clients must weigh the potential benefits of working with an experienced writer against the associated costs to determine whether the investment is worth it for their unique needs and budget.</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ga2a37b22fxl" w:id="4"/>
      <w:bookmarkEnd w:id="4"/>
      <w:r w:rsidDel="00000000" w:rsidR="00000000" w:rsidRPr="00000000">
        <w:rPr>
          <w:b w:val="1"/>
          <w:color w:val="000000"/>
          <w:sz w:val="26"/>
          <w:szCs w:val="26"/>
          <w:rtl w:val="0"/>
        </w:rPr>
        <w:t xml:space="preserve">Turnaround Time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need for expedited work due to tight deadlines can often result in higher fees for writers. This is because the pressure of working under such conditions can lead to additional strain on the content writer, which may require them to allocate additional resources and energy to complete the project on time.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Clients must carefully consider the impact of tight deadlines on the overall quality and value of the work, and work closely with the writer in creating content to ensure that the project meets all their requirements and is delivered on time and on budget.</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jg5vr6114hue" w:id="5"/>
      <w:bookmarkEnd w:id="5"/>
      <w:r w:rsidDel="00000000" w:rsidR="00000000" w:rsidRPr="00000000">
        <w:rPr>
          <w:b w:val="1"/>
          <w:color w:val="000000"/>
          <w:sz w:val="26"/>
          <w:szCs w:val="26"/>
          <w:rtl w:val="0"/>
        </w:rPr>
        <w:t xml:space="preserve">Volume of Content</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pricing for content writing services can be influenced by a variety of factors, including the number of articles, word count, and frequency of content required, or sometimes, even keyword research.</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While some focus on article writing services, some companies are looking for providers that includes social media marketing services as well to boost their social media presence. When it considering availing these kind of service, keep in mind that aside from more writers, you may need to outsource social media management agency that has graphic designer</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These factors can significantly impact the time and effort required to produce content, which in turn can impact the overall cost of the project.</w:t>
      </w:r>
    </w:p>
    <w:p w:rsidR="00000000" w:rsidDel="00000000" w:rsidP="00000000" w:rsidRDefault="00000000" w:rsidRPr="00000000" w14:paraId="00000019">
      <w:pPr>
        <w:pStyle w:val="Heading3"/>
        <w:keepNext w:val="0"/>
        <w:keepLines w:val="0"/>
        <w:spacing w:before="280" w:lineRule="auto"/>
        <w:jc w:val="both"/>
        <w:rPr>
          <w:b w:val="1"/>
          <w:color w:val="000000"/>
          <w:sz w:val="26"/>
          <w:szCs w:val="26"/>
        </w:rPr>
      </w:pPr>
      <w:bookmarkStart w:colFirst="0" w:colLast="0" w:name="_uyxpswsmagzr" w:id="6"/>
      <w:bookmarkEnd w:id="6"/>
      <w:r w:rsidDel="00000000" w:rsidR="00000000" w:rsidRPr="00000000">
        <w:rPr>
          <w:b w:val="1"/>
          <w:color w:val="000000"/>
          <w:sz w:val="26"/>
          <w:szCs w:val="26"/>
          <w:rtl w:val="0"/>
        </w:rPr>
        <w:t xml:space="preserve">Type of Content</w:t>
      </w:r>
    </w:p>
    <w:p w:rsidR="00000000" w:rsidDel="00000000" w:rsidP="00000000" w:rsidRDefault="00000000" w:rsidRPr="00000000" w14:paraId="0000001A">
      <w:pPr>
        <w:rPr>
          <w:b w:val="1"/>
          <w:sz w:val="26"/>
          <w:szCs w:val="26"/>
        </w:rPr>
      </w:pPr>
      <w:r w:rsidDel="00000000" w:rsidR="00000000" w:rsidRPr="00000000">
        <w:rPr>
          <w:b w:val="1"/>
          <w:sz w:val="26"/>
          <w:szCs w:val="26"/>
        </w:rPr>
        <w:drawing>
          <wp:inline distB="114300" distT="114300" distL="114300" distR="114300">
            <wp:extent cx="2514600" cy="1819275"/>
            <wp:effectExtent b="0" l="0" r="0" t="0"/>
            <wp:docPr descr="30 Essential Content Marketing Statistics for 2022" id="1" name="image1.png"/>
            <a:graphic>
              <a:graphicData uri="http://schemas.openxmlformats.org/drawingml/2006/picture">
                <pic:pic>
                  <pic:nvPicPr>
                    <pic:cNvPr descr="30 Essential Content Marketing Statistics for 2022" id="0" name="image1.png"/>
                    <pic:cNvPicPr preferRelativeResize="0"/>
                  </pic:nvPicPr>
                  <pic:blipFill>
                    <a:blip r:embed="rId8"/>
                    <a:srcRect b="0" l="0" r="0" t="0"/>
                    <a:stretch>
                      <a:fillRect/>
                    </a:stretch>
                  </pic:blipFill>
                  <pic:spPr>
                    <a:xfrm>
                      <a:off x="0" y="0"/>
                      <a:ext cx="25146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jc w:val="both"/>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t xml:space="preserve">Different content formats, such as blog post, white papers, social media posts, social media ad campaigns, or ebooks, can vary in price due to their varying complexity and research requirements.</w:t>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vml02ad0hftl" w:id="7"/>
      <w:bookmarkEnd w:id="7"/>
      <w:r w:rsidDel="00000000" w:rsidR="00000000" w:rsidRPr="00000000">
        <w:rPr>
          <w:b w:val="1"/>
          <w:color w:val="000000"/>
          <w:sz w:val="26"/>
          <w:szCs w:val="26"/>
          <w:rtl w:val="0"/>
        </w:rPr>
        <w:t xml:space="preserve">Research Requirements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In-depth or data-driven content pieces may necessitate additional research time, leading to higher rates.</w:t>
      </w:r>
    </w:p>
    <w:p w:rsidR="00000000" w:rsidDel="00000000" w:rsidP="00000000" w:rsidRDefault="00000000" w:rsidRPr="00000000" w14:paraId="0000001F">
      <w:pPr>
        <w:pStyle w:val="Heading2"/>
        <w:keepNext w:val="0"/>
        <w:keepLines w:val="0"/>
        <w:spacing w:after="80" w:lineRule="auto"/>
        <w:jc w:val="both"/>
        <w:rPr>
          <w:b w:val="1"/>
          <w:sz w:val="34"/>
          <w:szCs w:val="34"/>
        </w:rPr>
      </w:pPr>
      <w:bookmarkStart w:colFirst="0" w:colLast="0" w:name="_bphgm6f7fh7u" w:id="8"/>
      <w:bookmarkEnd w:id="8"/>
      <w:r w:rsidDel="00000000" w:rsidR="00000000" w:rsidRPr="00000000">
        <w:rPr>
          <w:b w:val="1"/>
          <w:sz w:val="34"/>
          <w:szCs w:val="34"/>
          <w:rtl w:val="0"/>
        </w:rPr>
        <w:t xml:space="preserve">Average Costs of Outsourcing Content Writing Services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Content writing services typically offer various pricing models, including per-word, per-hour, per-project, or monthly retainer rates.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The following sections provide a general overview of the estimated cost for each pricing structure.</w:t>
      </w:r>
    </w:p>
    <w:p w:rsidR="00000000" w:rsidDel="00000000" w:rsidP="00000000" w:rsidRDefault="00000000" w:rsidRPr="00000000" w14:paraId="00000022">
      <w:pPr>
        <w:pStyle w:val="Heading3"/>
        <w:keepNext w:val="0"/>
        <w:keepLines w:val="0"/>
        <w:spacing w:before="280" w:lineRule="auto"/>
        <w:jc w:val="both"/>
        <w:rPr>
          <w:b w:val="1"/>
          <w:color w:val="000000"/>
          <w:sz w:val="26"/>
          <w:szCs w:val="26"/>
        </w:rPr>
      </w:pPr>
      <w:bookmarkStart w:colFirst="0" w:colLast="0" w:name="_vwpqp7ss67k9" w:id="9"/>
      <w:bookmarkEnd w:id="9"/>
      <w:r w:rsidDel="00000000" w:rsidR="00000000" w:rsidRPr="00000000">
        <w:rPr>
          <w:b w:val="1"/>
          <w:color w:val="000000"/>
          <w:sz w:val="26"/>
          <w:szCs w:val="26"/>
          <w:rtl w:val="0"/>
        </w:rPr>
        <w:t xml:space="preserve">Per-Word Rates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On average, you can expect to pay between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$0.05 to $1.00</w:t>
        </w:r>
      </w:hyperlink>
      <w:r w:rsidDel="00000000" w:rsidR="00000000" w:rsidRPr="00000000">
        <w:rPr>
          <w:rtl w:val="0"/>
        </w:rPr>
        <w:t xml:space="preserve"> per word, depending on the writer's experience and the project's complexity. For example, a 1,000-word article may cost between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$50 and $250</w:t>
        </w:r>
      </w:hyperlink>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jc w:val="both"/>
        <w:rPr>
          <w:b w:val="1"/>
          <w:color w:val="000000"/>
          <w:sz w:val="26"/>
          <w:szCs w:val="26"/>
        </w:rPr>
      </w:pPr>
      <w:bookmarkStart w:colFirst="0" w:colLast="0" w:name="_wg3q0k8781p7" w:id="10"/>
      <w:bookmarkEnd w:id="10"/>
      <w:r w:rsidDel="00000000" w:rsidR="00000000" w:rsidRPr="00000000">
        <w:rPr>
          <w:b w:val="1"/>
          <w:color w:val="000000"/>
          <w:sz w:val="26"/>
          <w:szCs w:val="26"/>
          <w:rtl w:val="0"/>
        </w:rPr>
        <w:t xml:space="preserve">Per-Hour Rates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Hourly rates can range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$15 to $20</w:t>
        </w:r>
      </w:hyperlink>
      <w:r w:rsidDel="00000000" w:rsidR="00000000" w:rsidRPr="00000000">
        <w:rPr>
          <w:rtl w:val="0"/>
        </w:rPr>
        <w:t xml:space="preserve"> or more, based on the writer's expertise and the nature of the project. A 1,000-word article may take a writer between 2 to 10 hours to complete, resulting in a cost of</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$250</w:t>
        </w:r>
      </w:hyperlink>
      <w:r w:rsidDel="00000000" w:rsidR="00000000" w:rsidRPr="00000000">
        <w:rPr>
          <w:rtl w:val="0"/>
        </w:rPr>
        <w:t xml:space="preserve">.</w:t>
      </w:r>
    </w:p>
    <w:p w:rsidR="00000000" w:rsidDel="00000000" w:rsidP="00000000" w:rsidRDefault="00000000" w:rsidRPr="00000000" w14:paraId="00000026">
      <w:pPr>
        <w:pStyle w:val="Heading3"/>
        <w:keepNext w:val="0"/>
        <w:keepLines w:val="0"/>
        <w:spacing w:before="280" w:lineRule="auto"/>
        <w:jc w:val="both"/>
        <w:rPr>
          <w:b w:val="1"/>
          <w:color w:val="000000"/>
          <w:sz w:val="26"/>
          <w:szCs w:val="26"/>
        </w:rPr>
      </w:pPr>
      <w:bookmarkStart w:colFirst="0" w:colLast="0" w:name="_rg7w6b707w3t" w:id="11"/>
      <w:bookmarkEnd w:id="11"/>
      <w:r w:rsidDel="00000000" w:rsidR="00000000" w:rsidRPr="00000000">
        <w:rPr>
          <w:b w:val="1"/>
          <w:color w:val="000000"/>
          <w:sz w:val="26"/>
          <w:szCs w:val="26"/>
          <w:rtl w:val="0"/>
        </w:rPr>
        <w:t xml:space="preserve">Per-Project or Article Rates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Per-project or per-article fees can range from</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$100 to $300</w:t>
        </w:r>
      </w:hyperlink>
      <w:r w:rsidDel="00000000" w:rsidR="00000000" w:rsidRPr="00000000">
        <w:rPr>
          <w:rtl w:val="0"/>
        </w:rPr>
        <w:t xml:space="preserve"> or higher, depending on the scope and complexity of the project. This pricing model often works well for one-time projects, such as white papers, ebooks, or website copy.</w:t>
      </w:r>
    </w:p>
    <w:p w:rsidR="00000000" w:rsidDel="00000000" w:rsidP="00000000" w:rsidRDefault="00000000" w:rsidRPr="00000000" w14:paraId="00000028">
      <w:pPr>
        <w:pStyle w:val="Heading3"/>
        <w:keepNext w:val="0"/>
        <w:keepLines w:val="0"/>
        <w:spacing w:before="280" w:lineRule="auto"/>
        <w:jc w:val="both"/>
        <w:rPr>
          <w:b w:val="1"/>
          <w:color w:val="000000"/>
          <w:sz w:val="26"/>
          <w:szCs w:val="26"/>
        </w:rPr>
      </w:pPr>
      <w:bookmarkStart w:colFirst="0" w:colLast="0" w:name="_7pdkl0ufoxum" w:id="12"/>
      <w:bookmarkEnd w:id="12"/>
      <w:r w:rsidDel="00000000" w:rsidR="00000000" w:rsidRPr="00000000">
        <w:rPr>
          <w:b w:val="1"/>
          <w:color w:val="000000"/>
          <w:sz w:val="26"/>
          <w:szCs w:val="26"/>
          <w:rtl w:val="0"/>
        </w:rPr>
        <w:t xml:space="preserve">Monthly Retainer Rates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Monthly retainer rates can start from</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$500 and go up to $5,000</w:t>
        </w:r>
      </w:hyperlink>
      <w:r w:rsidDel="00000000" w:rsidR="00000000" w:rsidRPr="00000000">
        <w:rPr>
          <w:rtl w:val="0"/>
        </w:rPr>
        <w:t xml:space="preserve"> or more, depending on the content volume and requirements. This model is ideal for businesses requiring a consistent flow of content over an extended period.</w:t>
      </w:r>
    </w:p>
    <w:p w:rsidR="00000000" w:rsidDel="00000000" w:rsidP="00000000" w:rsidRDefault="00000000" w:rsidRPr="00000000" w14:paraId="0000002A">
      <w:pPr>
        <w:pStyle w:val="Heading1"/>
        <w:keepNext w:val="0"/>
        <w:keepLines w:val="0"/>
        <w:spacing w:before="480" w:lineRule="auto"/>
        <w:jc w:val="both"/>
        <w:rPr>
          <w:b w:val="1"/>
          <w:sz w:val="46"/>
          <w:szCs w:val="46"/>
        </w:rPr>
      </w:pPr>
      <w:bookmarkStart w:colFirst="0" w:colLast="0" w:name="_a6pkwh9kscba" w:id="13"/>
      <w:bookmarkEnd w:id="13"/>
      <w:r w:rsidDel="00000000" w:rsidR="00000000" w:rsidRPr="00000000">
        <w:rPr>
          <w:b w:val="1"/>
          <w:sz w:val="46"/>
          <w:szCs w:val="46"/>
          <w:rtl w:val="0"/>
        </w:rPr>
        <w:t xml:space="preserve">Direct Comparison: Outsourcing Content Writing Services vs. Building an In-House Content Writing Team</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 following sections compare outsourcing content writing services and building an in-house content writing team across three key cost dimensions: initial setup costs, ongoing expenses, and total cost of ownership.</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n0qy3h5gr7eu" w:id="14"/>
      <w:bookmarkEnd w:id="14"/>
      <w:r w:rsidDel="00000000" w:rsidR="00000000" w:rsidRPr="00000000">
        <w:rPr>
          <w:b w:val="1"/>
          <w:color w:val="000000"/>
          <w:sz w:val="26"/>
          <w:szCs w:val="26"/>
          <w:rtl w:val="0"/>
        </w:rPr>
        <w:t xml:space="preserve">Initial Setup Costs</w:t>
      </w:r>
    </w:p>
    <w:p w:rsidR="00000000" w:rsidDel="00000000" w:rsidP="00000000" w:rsidRDefault="00000000" w:rsidRPr="00000000" w14:paraId="0000002D">
      <w:pPr>
        <w:pStyle w:val="Heading4"/>
        <w:keepNext w:val="0"/>
        <w:keepLines w:val="0"/>
        <w:spacing w:after="40" w:before="240" w:lineRule="auto"/>
        <w:jc w:val="both"/>
        <w:rPr>
          <w:b w:val="1"/>
          <w:color w:val="000000"/>
          <w:sz w:val="22"/>
          <w:szCs w:val="22"/>
        </w:rPr>
      </w:pPr>
      <w:bookmarkStart w:colFirst="0" w:colLast="0" w:name="_8xcxvantdgem" w:id="15"/>
      <w:bookmarkEnd w:id="15"/>
      <w:r w:rsidDel="00000000" w:rsidR="00000000" w:rsidRPr="00000000">
        <w:rPr>
          <w:b w:val="1"/>
          <w:color w:val="000000"/>
          <w:sz w:val="22"/>
          <w:szCs w:val="22"/>
          <w:rtl w:val="0"/>
        </w:rPr>
        <w:t xml:space="preserve">Outsourcing Content Writing Services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Outsourcing typically involves lower initial setup costs, as businesses are not required to invest in the recruitment, onboarding, or training processes.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This approach allows companies to access skilled writers without having to allocate resources for job postings, interviews, and onboarding.</w:t>
      </w:r>
    </w:p>
    <w:p w:rsidR="00000000" w:rsidDel="00000000" w:rsidP="00000000" w:rsidRDefault="00000000" w:rsidRPr="00000000" w14:paraId="00000030">
      <w:pPr>
        <w:pStyle w:val="Heading4"/>
        <w:keepNext w:val="0"/>
        <w:keepLines w:val="0"/>
        <w:spacing w:after="40" w:before="240" w:lineRule="auto"/>
        <w:jc w:val="both"/>
        <w:rPr>
          <w:b w:val="1"/>
          <w:color w:val="000000"/>
          <w:sz w:val="22"/>
          <w:szCs w:val="22"/>
        </w:rPr>
      </w:pPr>
      <w:bookmarkStart w:colFirst="0" w:colLast="0" w:name="_b9gb9qjwtk3a" w:id="16"/>
      <w:bookmarkEnd w:id="16"/>
      <w:r w:rsidDel="00000000" w:rsidR="00000000" w:rsidRPr="00000000">
        <w:rPr>
          <w:b w:val="1"/>
          <w:color w:val="000000"/>
          <w:sz w:val="22"/>
          <w:szCs w:val="22"/>
          <w:rtl w:val="0"/>
        </w:rPr>
        <w:t xml:space="preserve">Building an In-House Content Writing Team</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Establishing an in-house team demands a substantial upfront investment in hiring, training, and providing necessary resources such as office space and equipment.</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recruitment process for proficient content writers and building social media management costs can be time-consuming and expensive, with businesses needing to allocate resources accordingly.</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icenzi4t6bmf" w:id="17"/>
      <w:bookmarkEnd w:id="17"/>
      <w:r w:rsidDel="00000000" w:rsidR="00000000" w:rsidRPr="00000000">
        <w:rPr>
          <w:b w:val="1"/>
          <w:color w:val="000000"/>
          <w:sz w:val="26"/>
          <w:szCs w:val="26"/>
          <w:rtl w:val="0"/>
        </w:rPr>
        <w:t xml:space="preserve">Ongoing Expenses</w:t>
      </w:r>
    </w:p>
    <w:p w:rsidR="00000000" w:rsidDel="00000000" w:rsidP="00000000" w:rsidRDefault="00000000" w:rsidRPr="00000000" w14:paraId="00000034">
      <w:pPr>
        <w:pStyle w:val="Heading4"/>
        <w:keepNext w:val="0"/>
        <w:keepLines w:val="0"/>
        <w:spacing w:after="40" w:before="240" w:lineRule="auto"/>
        <w:jc w:val="both"/>
        <w:rPr>
          <w:b w:val="1"/>
          <w:color w:val="000000"/>
          <w:sz w:val="22"/>
          <w:szCs w:val="22"/>
        </w:rPr>
      </w:pPr>
      <w:bookmarkStart w:colFirst="0" w:colLast="0" w:name="_l0bkw5r5eway" w:id="18"/>
      <w:bookmarkEnd w:id="18"/>
      <w:r w:rsidDel="00000000" w:rsidR="00000000" w:rsidRPr="00000000">
        <w:rPr>
          <w:b w:val="1"/>
          <w:color w:val="000000"/>
          <w:sz w:val="22"/>
          <w:szCs w:val="22"/>
          <w:rtl w:val="0"/>
        </w:rPr>
        <w:t xml:space="preserve">Outsourcing Content Writing Services</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Outsourcing content writing allows companies to save on ongoing expenses since they only pay for the content they require.</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This approach offers the flexibility to scale content production up or down according to the company's needs, leading to a more cost-effective solution.</w:t>
      </w:r>
    </w:p>
    <w:p w:rsidR="00000000" w:rsidDel="00000000" w:rsidP="00000000" w:rsidRDefault="00000000" w:rsidRPr="00000000" w14:paraId="00000037">
      <w:pPr>
        <w:pStyle w:val="Heading4"/>
        <w:keepNext w:val="0"/>
        <w:keepLines w:val="0"/>
        <w:spacing w:after="40" w:before="240" w:lineRule="auto"/>
        <w:jc w:val="both"/>
        <w:rPr>
          <w:b w:val="1"/>
          <w:color w:val="000000"/>
          <w:sz w:val="22"/>
          <w:szCs w:val="22"/>
        </w:rPr>
      </w:pPr>
      <w:bookmarkStart w:colFirst="0" w:colLast="0" w:name="_269jovu7i3qh" w:id="19"/>
      <w:bookmarkEnd w:id="19"/>
      <w:r w:rsidDel="00000000" w:rsidR="00000000" w:rsidRPr="00000000">
        <w:rPr>
          <w:b w:val="1"/>
          <w:color w:val="000000"/>
          <w:sz w:val="22"/>
          <w:szCs w:val="22"/>
          <w:rtl w:val="0"/>
        </w:rPr>
        <w:t xml:space="preserve">Building an In-House Content Writing Team</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In contrast, an in-house content writing team requires continuous salary payments and employee benefits, irrespective of the volume of content produced. Moreover, in-house teams may necessitate additional expenses, such as software licenses, office supplies, and ongoing professional development.</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dxs45i8w5i82" w:id="20"/>
      <w:bookmarkEnd w:id="20"/>
      <w:r w:rsidDel="00000000" w:rsidR="00000000" w:rsidRPr="00000000">
        <w:rPr>
          <w:b w:val="1"/>
          <w:color w:val="000000"/>
          <w:sz w:val="26"/>
          <w:szCs w:val="26"/>
          <w:rtl w:val="0"/>
        </w:rPr>
        <w:t xml:space="preserve">Total Cost of Ownership</w:t>
      </w:r>
    </w:p>
    <w:p w:rsidR="00000000" w:rsidDel="00000000" w:rsidP="00000000" w:rsidRDefault="00000000" w:rsidRPr="00000000" w14:paraId="0000003A">
      <w:pPr>
        <w:pStyle w:val="Heading4"/>
        <w:keepNext w:val="0"/>
        <w:keepLines w:val="0"/>
        <w:spacing w:after="40" w:before="240" w:lineRule="auto"/>
        <w:jc w:val="both"/>
        <w:rPr>
          <w:b w:val="1"/>
          <w:color w:val="000000"/>
          <w:sz w:val="22"/>
          <w:szCs w:val="22"/>
        </w:rPr>
      </w:pPr>
      <w:bookmarkStart w:colFirst="0" w:colLast="0" w:name="_k9sohum08ca9" w:id="21"/>
      <w:bookmarkEnd w:id="21"/>
      <w:r w:rsidDel="00000000" w:rsidR="00000000" w:rsidRPr="00000000">
        <w:rPr>
          <w:b w:val="1"/>
          <w:color w:val="000000"/>
          <w:sz w:val="22"/>
          <w:szCs w:val="22"/>
          <w:rtl w:val="0"/>
        </w:rPr>
        <w:t xml:space="preserve">Outsourcing Content Writing Services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The total cost of ownership for outsourcing content writing services is generally lower than that of an in-house team. Companies can benefit from a flexible pricing structure, allowing them to manage costs more effectively.</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Outsourcing also enables businesses to access a diverse pool of writing talent without bearing the long-term financial burden of maintaining a full-time team.</w:t>
      </w:r>
    </w:p>
    <w:p w:rsidR="00000000" w:rsidDel="00000000" w:rsidP="00000000" w:rsidRDefault="00000000" w:rsidRPr="00000000" w14:paraId="0000003D">
      <w:pPr>
        <w:pStyle w:val="Heading4"/>
        <w:keepNext w:val="0"/>
        <w:keepLines w:val="0"/>
        <w:spacing w:after="40" w:before="240" w:lineRule="auto"/>
        <w:jc w:val="both"/>
        <w:rPr>
          <w:b w:val="1"/>
          <w:color w:val="000000"/>
          <w:sz w:val="22"/>
          <w:szCs w:val="22"/>
        </w:rPr>
      </w:pPr>
      <w:bookmarkStart w:colFirst="0" w:colLast="0" w:name="_3ekvj4fhmt90" w:id="22"/>
      <w:bookmarkEnd w:id="22"/>
      <w:r w:rsidDel="00000000" w:rsidR="00000000" w:rsidRPr="00000000">
        <w:rPr>
          <w:b w:val="1"/>
          <w:color w:val="000000"/>
          <w:sz w:val="22"/>
          <w:szCs w:val="22"/>
          <w:rtl w:val="0"/>
        </w:rPr>
        <w:t xml:space="preserve">Building an In-House Content Writing Team</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In comparison, in-house teams require continuous investments in personnel, equipment, and other resources, which can accumulate over time.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This ongoing financial commitment may restrict a company's ability to allocate resources to other essential areas, such as product development or sales, ultimately impacting overall growth and efficiency.</w:t>
      </w:r>
    </w:p>
    <w:p w:rsidR="00000000" w:rsidDel="00000000" w:rsidP="00000000" w:rsidRDefault="00000000" w:rsidRPr="00000000" w14:paraId="00000040">
      <w:pPr>
        <w:pStyle w:val="Heading2"/>
        <w:keepNext w:val="0"/>
        <w:keepLines w:val="0"/>
        <w:spacing w:after="80" w:lineRule="auto"/>
        <w:jc w:val="both"/>
        <w:rPr>
          <w:b w:val="1"/>
          <w:sz w:val="34"/>
          <w:szCs w:val="34"/>
        </w:rPr>
      </w:pPr>
      <w:bookmarkStart w:colFirst="0" w:colLast="0" w:name="_6r0dmbii8uy6" w:id="23"/>
      <w:bookmarkEnd w:id="23"/>
      <w:r w:rsidDel="00000000" w:rsidR="00000000" w:rsidRPr="00000000">
        <w:rPr>
          <w:b w:val="1"/>
          <w:sz w:val="34"/>
          <w:szCs w:val="34"/>
          <w:rtl w:val="0"/>
        </w:rPr>
        <w:t xml:space="preserve">Choosing the Right Content Writing Services Provider</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When selecting a content writing service provider, companies should consider the following factors:</w:t>
      </w:r>
    </w:p>
    <w:p w:rsidR="00000000" w:rsidDel="00000000" w:rsidP="00000000" w:rsidRDefault="00000000" w:rsidRPr="00000000" w14:paraId="00000042">
      <w:pPr>
        <w:pStyle w:val="Heading3"/>
        <w:keepNext w:val="0"/>
        <w:keepLines w:val="0"/>
        <w:spacing w:before="280" w:lineRule="auto"/>
        <w:jc w:val="both"/>
        <w:rPr>
          <w:b w:val="1"/>
          <w:color w:val="000000"/>
          <w:sz w:val="26"/>
          <w:szCs w:val="26"/>
        </w:rPr>
      </w:pPr>
      <w:bookmarkStart w:colFirst="0" w:colLast="0" w:name="_7qxjxyhg9u0" w:id="24"/>
      <w:bookmarkEnd w:id="24"/>
      <w:r w:rsidDel="00000000" w:rsidR="00000000" w:rsidRPr="00000000">
        <w:rPr>
          <w:b w:val="1"/>
          <w:color w:val="000000"/>
          <w:sz w:val="26"/>
          <w:szCs w:val="26"/>
          <w:rtl w:val="0"/>
        </w:rPr>
        <w:t xml:space="preserve">Industry Expertise</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It is important for the content provider to have a proven history of success in the specific industry of the company they are working for, as this increases the likelihood that their content will effectively connect with the target audience.</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provider's experience and expertise in the industry can enable them to craft content that resonates with the intended audience, conveying key messages in a way that is both engaging and informative. This can help ensure that the content produced is well-received and ultimately supports the goals and objectives of the company.</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bookmarkStart w:colFirst="0" w:colLast="0" w:name="_albb2kxnbw7d" w:id="25"/>
      <w:bookmarkEnd w:id="25"/>
      <w:r w:rsidDel="00000000" w:rsidR="00000000" w:rsidRPr="00000000">
        <w:rPr>
          <w:b w:val="1"/>
          <w:color w:val="000000"/>
          <w:sz w:val="26"/>
          <w:szCs w:val="26"/>
          <w:rtl w:val="0"/>
        </w:rPr>
        <w:t xml:space="preserve">Quality and Consistency</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Reviewing the previous work of a content provider can be a valuable tool for gauging their capability to deliver content that is of high quality and consistent in its effectiveness. Examining samples of their past work can provide insight into their writing style, approach, and attention to detail, allowing clients to determine if the provider is a good match for their specific content needs.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Additionally, by assessing the provider's track record of producing successful content, clients can feel more confident in their ability to deliver work that meets or exceeds their expectations since they already produced and promoted customer loyalty.</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ptucvkmxssrj" w:id="26"/>
      <w:bookmarkEnd w:id="26"/>
      <w:r w:rsidDel="00000000" w:rsidR="00000000" w:rsidRPr="00000000">
        <w:rPr>
          <w:b w:val="1"/>
          <w:color w:val="000000"/>
          <w:sz w:val="26"/>
          <w:szCs w:val="26"/>
          <w:rtl w:val="0"/>
        </w:rPr>
        <w:t xml:space="preserve">Deadlines and Turnaround Time</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The provider should have a reputation for meeting deadlines and offering reasonable turnaround times.</w:t>
      </w:r>
    </w:p>
    <w:p w:rsidR="00000000" w:rsidDel="00000000" w:rsidP="00000000" w:rsidRDefault="00000000" w:rsidRPr="00000000" w14:paraId="0000004A">
      <w:pPr>
        <w:pStyle w:val="Heading3"/>
        <w:keepNext w:val="0"/>
        <w:keepLines w:val="0"/>
        <w:spacing w:before="280" w:lineRule="auto"/>
        <w:jc w:val="both"/>
        <w:rPr>
          <w:b w:val="1"/>
          <w:color w:val="000000"/>
          <w:sz w:val="26"/>
          <w:szCs w:val="26"/>
        </w:rPr>
      </w:pPr>
      <w:bookmarkStart w:colFirst="0" w:colLast="0" w:name="_4l12mi19dudc" w:id="27"/>
      <w:bookmarkEnd w:id="27"/>
      <w:r w:rsidDel="00000000" w:rsidR="00000000" w:rsidRPr="00000000">
        <w:rPr>
          <w:b w:val="1"/>
          <w:color w:val="000000"/>
          <w:sz w:val="26"/>
          <w:szCs w:val="26"/>
          <w:rtl w:val="0"/>
        </w:rPr>
        <w:t xml:space="preserve">Pricing Structure</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Before selecting a content provider, companies should assess their pricing model to ensure that it is compatible with their content needs and budget. This involves carefully examining the provider's pricing structure and assessing how it aligns with the company's requirements for content volume, frequency, and complexity.</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By doing so, the company can ensure that they are able to receive the necessary quality and quantity of content, while still adhering to their financial constraints. In some cases, companies may need to negotiate with the provider to arrive at a pricing model that is mutually beneficial and accurately reflects the scope of work required.</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gelaeiiqcxoq" w:id="28"/>
      <w:bookmarkEnd w:id="28"/>
      <w:r w:rsidDel="00000000" w:rsidR="00000000" w:rsidRPr="00000000">
        <w:rPr>
          <w:b w:val="1"/>
          <w:color w:val="000000"/>
          <w:sz w:val="26"/>
          <w:szCs w:val="26"/>
          <w:rtl w:val="0"/>
        </w:rPr>
        <w:t xml:space="preserve">Communication and Project Management</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The agency partner should have strong communication and project management skills, enabling seamless collaboration between both parties.</w:t>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bookmarkStart w:colFirst="0" w:colLast="0" w:name="_6z6elz74ckc7" w:id="29"/>
      <w:bookmarkEnd w:id="29"/>
      <w:r w:rsidDel="00000000" w:rsidR="00000000" w:rsidRPr="00000000">
        <w:rPr>
          <w:b w:val="1"/>
          <w:color w:val="000000"/>
          <w:sz w:val="26"/>
          <w:szCs w:val="26"/>
          <w:rtl w:val="0"/>
        </w:rPr>
        <w:t xml:space="preserve">Brand Voice and Style Guidelines</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It is essential for a content provider to be able to flexibly adapt to the unique brand voice of the company they are working with and comply with any style guidelines provided.</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By adhering to the company's established voice and tone, the provider can ensure that the content produced is consistent with the company's overall messaging and brand image. This can help to establish trust and familiarity with the target audience, and to further reinforce the company's core values and objectives.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Additionally, by following the company's style guidelines, the provider can ensure that the content is visually and structurally cohesive, supporting the overall readability and effectiveness of the messaging.</w:t>
      </w:r>
    </w:p>
    <w:p w:rsidR="00000000" w:rsidDel="00000000" w:rsidP="00000000" w:rsidRDefault="00000000" w:rsidRPr="00000000" w14:paraId="00000053">
      <w:pPr>
        <w:pStyle w:val="Heading2"/>
        <w:keepNext w:val="0"/>
        <w:keepLines w:val="0"/>
        <w:spacing w:after="80" w:lineRule="auto"/>
        <w:jc w:val="both"/>
        <w:rPr>
          <w:b w:val="1"/>
          <w:sz w:val="34"/>
          <w:szCs w:val="34"/>
        </w:rPr>
      </w:pPr>
      <w:bookmarkStart w:colFirst="0" w:colLast="0" w:name="_o244ygega10e" w:id="30"/>
      <w:bookmarkEnd w:id="30"/>
      <w:r w:rsidDel="00000000" w:rsidR="00000000" w:rsidRPr="00000000">
        <w:rPr>
          <w:b w:val="1"/>
          <w:sz w:val="34"/>
          <w:szCs w:val="34"/>
          <w:rtl w:val="0"/>
        </w:rPr>
        <w:t xml:space="preserve">In Closing</w:t>
      </w:r>
    </w:p>
    <w:p w:rsidR="00000000" w:rsidDel="00000000" w:rsidP="00000000" w:rsidRDefault="00000000" w:rsidRPr="00000000" w14:paraId="00000054">
      <w:pPr>
        <w:rPr>
          <w:b w:val="1"/>
          <w:sz w:val="34"/>
          <w:szCs w:val="34"/>
        </w:rPr>
      </w:pPr>
      <w:r w:rsidDel="00000000" w:rsidR="00000000" w:rsidRPr="00000000">
        <w:rPr>
          <w:b w:val="1"/>
          <w:sz w:val="34"/>
          <w:szCs w:val="34"/>
        </w:rPr>
        <w:drawing>
          <wp:inline distB="114300" distT="114300" distL="114300" distR="114300">
            <wp:extent cx="5943600" cy="3797300"/>
            <wp:effectExtent b="0" l="0" r="0" t="0"/>
            <wp:docPr descr="30 Essential Content Marketing Statistics for 2022" id="2" name="image2.jpg"/>
            <a:graphic>
              <a:graphicData uri="http://schemas.openxmlformats.org/drawingml/2006/picture">
                <pic:pic>
                  <pic:nvPicPr>
                    <pic:cNvPr descr="30 Essential Content Marketing Statistics for 2022" id="0" name="image2.jpg"/>
                    <pic:cNvPicPr preferRelativeResize="0"/>
                  </pic:nvPicPr>
                  <pic:blipFill>
                    <a:blip r:embed="rId2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both"/>
        <w:rPr>
          <w:color w:val="1155cc"/>
          <w:u w:val="single"/>
        </w:rPr>
      </w:pPr>
      <w:hyperlink r:id="rId23">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56">
      <w:pPr>
        <w:spacing w:after="240" w:before="240" w:lineRule="auto"/>
        <w:jc w:val="both"/>
        <w:rPr/>
      </w:pPr>
      <w:r w:rsidDel="00000000" w:rsidR="00000000" w:rsidRPr="00000000">
        <w:rPr>
          <w:rtl w:val="0"/>
        </w:rPr>
        <w:t xml:space="preserve">Outsourcing content writing services or the option to outsource social media marketing offers a cost-effective solution for companies looking to create high-quality, engaging content without the burden of building and maintaining an in-house team.</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By carefully selecting a content writing service provider based on industry expertise, quality, and other essential factors, businesses can reap the benefits of outsourcing while maintaining control over their content strategy. This approach enables companies to focus on their core competencies, drive growth, and deliver valuable content to their audience, ultimately leading to a more efficient and effective marketing strategy.</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Outsourcing content writing services can provide companies with significant cost savings, increased flexibility, and access to a diverse pool of writing talent. By considering the factors outlined in this article, businesses can make an informed decision about whether outsourcing content writing services is the right choice for their unique needs and goals.</w:t>
      </w:r>
    </w:p>
    <w:p w:rsidR="00000000" w:rsidDel="00000000" w:rsidP="00000000" w:rsidRDefault="00000000" w:rsidRPr="00000000" w14:paraId="00000059">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neupweb.com/blog/marketing-retainer-vs-new-employee-cost/" TargetMode="External"/><Relationship Id="rId11" Type="http://schemas.openxmlformats.org/officeDocument/2006/relationships/hyperlink" Target="https://thecontentpanel.com/content-marketing/content-writing-service-costs/" TargetMode="External"/><Relationship Id="rId22" Type="http://schemas.openxmlformats.org/officeDocument/2006/relationships/image" Target="media/image2.jpg"/><Relationship Id="rId10" Type="http://schemas.openxmlformats.org/officeDocument/2006/relationships/hyperlink" Target="https://thecontentpanel.com/content-marketing/content-writing-service-costs/" TargetMode="External"/><Relationship Id="rId21" Type="http://schemas.openxmlformats.org/officeDocument/2006/relationships/hyperlink" Target="https://www.oneupweb.com/blog/marketing-retainer-vs-new-employee-cost/" TargetMode="External"/><Relationship Id="rId13" Type="http://schemas.openxmlformats.org/officeDocument/2006/relationships/hyperlink" Target="https://copysmiths.com/how-much-does-content-creation-cost/#:~:text=For%20as%20little%20as%20%2420%2C%20you%20can%20hire%20a%20freelancer,graphic%20designers%20and%20web%20developers." TargetMode="External"/><Relationship Id="rId24" Type="http://schemas.openxmlformats.org/officeDocument/2006/relationships/header" Target="header1.xml"/><Relationship Id="rId12" Type="http://schemas.openxmlformats.org/officeDocument/2006/relationships/hyperlink" Target="https://copysmiths.com/how-much-does-content-creation-cost/#:~:text=For%20as%20little%20as%20%2420%2C%20you%20can%20hire%20a%20freelancer,graphic%20designers%20and%20web%20developers." TargetMode="External"/><Relationship Id="rId23" Type="http://schemas.openxmlformats.org/officeDocument/2006/relationships/hyperlink" Target="https://visme.co/blog/wp-content/uploads/2020/08/13-1.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sme.co/blog/wp-content/uploads/2020/08/19-1.jpg" TargetMode="External"/><Relationship Id="rId15" Type="http://schemas.openxmlformats.org/officeDocument/2006/relationships/hyperlink" Target="https://copysmiths.com/how-much-does-content-creation-cost/#:~:text=For%20as%20little%20as%20%2420%2C%20you%20can%20hire%20a%20freelancer,graphic%20designers%20and%20web%20developers." TargetMode="External"/><Relationship Id="rId14" Type="http://schemas.openxmlformats.org/officeDocument/2006/relationships/hyperlink" Target="https://copysmiths.com/how-much-does-content-creation-cost/#:~:text=For%20as%20little%20as%20%2420%2C%20you%20can%20hire%20a%20freelancer,graphic%20designers%20and%20web%20developers." TargetMode="External"/><Relationship Id="rId17" Type="http://schemas.openxmlformats.org/officeDocument/2006/relationships/hyperlink" Target="https://copysmiths.com/how-much-does-content-creation-cost/#:~:text=For%20as%20little%20as%20%2420%2C%20you%20can%20hire%20a%20freelancer,graphic%20designers%20and%20web%20developers." TargetMode="External"/><Relationship Id="rId16" Type="http://schemas.openxmlformats.org/officeDocument/2006/relationships/hyperlink" Target="https://copysmiths.com/how-much-does-content-creation-cost/#:~:text=For%20as%20little%20as%20%2420%2C%20you%20can%20hire%20a%20freelancer,graphic%20designers%20and%20web%20developers." TargetMode="External"/><Relationship Id="rId5" Type="http://schemas.openxmlformats.org/officeDocument/2006/relationships/styles" Target="styles.xml"/><Relationship Id="rId19" Type="http://schemas.openxmlformats.org/officeDocument/2006/relationships/hyperlink" Target="https://copysmiths.com/how-much-does-content-creation-cost/" TargetMode="External"/><Relationship Id="rId6" Type="http://schemas.openxmlformats.org/officeDocument/2006/relationships/image" Target="media/image3.jpg"/><Relationship Id="rId18" Type="http://schemas.openxmlformats.org/officeDocument/2006/relationships/hyperlink" Target="https://copysmiths.com/how-much-does-content-creation-cost/" TargetMode="External"/><Relationship Id="rId7" Type="http://schemas.openxmlformats.org/officeDocument/2006/relationships/hyperlink" Target="https://visme.co/blog/wp-content/uploads/2020/08/9-3.jp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