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448" w:rsidRDefault="00A44874" w:rsidP="00D445EE">
      <w:pPr>
        <w:pStyle w:val="Title"/>
      </w:pPr>
      <w:sdt>
        <w:sdtPr>
          <w:rPr>
            <w:color w:val="D7230D" w:themeColor="accent6" w:themeShade="BF"/>
          </w:rPr>
          <w:alias w:val="Company Name"/>
          <w:tag w:val=""/>
          <w:id w:val="1501239775"/>
          <w:placeholder>
            <w:docPart w:val="AB439A4250AC408EB985E880D9769C0E"/>
          </w:placeholder>
          <w:dataBinding w:prefixMappings="xmlns:ns0='http://schemas.openxmlformats.org/officeDocument/2006/extended-properties' " w:xpath="/ns0:Properties[1]/ns0:Company[1]" w:storeItemID="{6668398D-A668-4E3E-A5EB-62B293D839F1}"/>
          <w:text/>
        </w:sdtPr>
        <w:sdtEndPr/>
        <w:sdtContent>
          <w:r w:rsidR="00DC7E84" w:rsidRPr="003C233D">
            <w:rPr>
              <w:color w:val="D7230D" w:themeColor="accent6" w:themeShade="BF"/>
            </w:rPr>
            <w:t>FX STRATEGY</w:t>
          </w:r>
          <w:r w:rsidR="00D445EE">
            <w:rPr>
              <w:color w:val="D7230D" w:themeColor="accent6" w:themeShade="BF"/>
            </w:rPr>
            <w:t>: TEMA Cross</w:t>
          </w:r>
        </w:sdtContent>
      </w:sdt>
      <w:r w:rsidR="003622C5">
        <w:br/>
      </w:r>
      <w:r w:rsidR="00D445EE">
        <w:rPr>
          <w:sz w:val="28"/>
          <w:szCs w:val="28"/>
        </w:rPr>
        <w:t>TEMA</w:t>
      </w:r>
      <w:r w:rsidR="00C5616E" w:rsidRPr="003C233D">
        <w:rPr>
          <w:sz w:val="28"/>
          <w:szCs w:val="28"/>
        </w:rPr>
        <w:t xml:space="preserve"> </w:t>
      </w:r>
      <w:r w:rsidR="0071162D" w:rsidRPr="003C233D">
        <w:rPr>
          <w:sz w:val="28"/>
          <w:szCs w:val="28"/>
        </w:rPr>
        <w:t>[</w:t>
      </w:r>
      <w:r w:rsidR="00D445EE">
        <w:rPr>
          <w:sz w:val="28"/>
          <w:szCs w:val="28"/>
        </w:rPr>
        <w:t>14,</w:t>
      </w:r>
      <w:r w:rsidR="00C5616E" w:rsidRPr="003C233D">
        <w:rPr>
          <w:sz w:val="28"/>
          <w:szCs w:val="28"/>
        </w:rPr>
        <w:t xml:space="preserve"> </w:t>
      </w:r>
      <w:r w:rsidR="00D445EE">
        <w:rPr>
          <w:sz w:val="28"/>
          <w:szCs w:val="28"/>
        </w:rPr>
        <w:t>14, 2</w:t>
      </w:r>
      <w:r w:rsidR="0071162D" w:rsidRPr="003C233D">
        <w:rPr>
          <w:sz w:val="28"/>
          <w:szCs w:val="28"/>
        </w:rPr>
        <w:t>]</w:t>
      </w:r>
      <w:r w:rsidR="00C5616E" w:rsidRPr="003C233D">
        <w:rPr>
          <w:sz w:val="28"/>
          <w:szCs w:val="28"/>
        </w:rPr>
        <w:t xml:space="preserve">, </w:t>
      </w:r>
      <w:proofErr w:type="gramStart"/>
      <w:r w:rsidR="00D445EE">
        <w:rPr>
          <w:sz w:val="28"/>
          <w:szCs w:val="28"/>
        </w:rPr>
        <w:t>EMA</w:t>
      </w:r>
      <w:r w:rsidR="0071162D" w:rsidRPr="003C233D">
        <w:rPr>
          <w:sz w:val="28"/>
          <w:szCs w:val="28"/>
        </w:rPr>
        <w:t>[</w:t>
      </w:r>
      <w:proofErr w:type="gramEnd"/>
      <w:r w:rsidR="00D445EE">
        <w:rPr>
          <w:sz w:val="28"/>
          <w:szCs w:val="28"/>
        </w:rPr>
        <w:t>100</w:t>
      </w:r>
      <w:r w:rsidR="0071162D" w:rsidRPr="003C233D">
        <w:rPr>
          <w:sz w:val="28"/>
          <w:szCs w:val="28"/>
        </w:rPr>
        <w:t>]</w:t>
      </w:r>
      <w:r w:rsidR="00C5616E" w:rsidRPr="003C233D">
        <w:rPr>
          <w:sz w:val="28"/>
          <w:szCs w:val="28"/>
        </w:rPr>
        <w:t xml:space="preserve">, </w:t>
      </w:r>
      <w:r w:rsidR="00D445EE">
        <w:rPr>
          <w:sz w:val="28"/>
          <w:szCs w:val="28"/>
        </w:rPr>
        <w:t>TBR</w:t>
      </w:r>
      <w:r w:rsidR="0071162D" w:rsidRPr="003C233D">
        <w:rPr>
          <w:sz w:val="28"/>
          <w:szCs w:val="28"/>
        </w:rPr>
        <w:t>[]</w:t>
      </w:r>
      <w:r w:rsidR="00C5616E" w:rsidRPr="003C233D">
        <w:rPr>
          <w:sz w:val="28"/>
          <w:szCs w:val="28"/>
        </w:rPr>
        <w:t xml:space="preserve">, </w:t>
      </w:r>
      <w:r w:rsidR="00932319">
        <w:rPr>
          <w:sz w:val="28"/>
          <w:szCs w:val="28"/>
        </w:rPr>
        <w:t>STO</w:t>
      </w:r>
      <w:r w:rsidR="0071162D" w:rsidRPr="003C233D">
        <w:rPr>
          <w:sz w:val="28"/>
          <w:szCs w:val="28"/>
        </w:rPr>
        <w:t>[</w:t>
      </w:r>
      <w:r w:rsidR="00932319">
        <w:rPr>
          <w:sz w:val="28"/>
          <w:szCs w:val="28"/>
        </w:rPr>
        <w:t>7, 4, 4</w:t>
      </w:r>
      <w:r w:rsidR="0071162D" w:rsidRPr="003C233D">
        <w:rPr>
          <w:sz w:val="28"/>
          <w:szCs w:val="28"/>
        </w:rPr>
        <w:t>]</w:t>
      </w:r>
      <w:r w:rsidR="00932319">
        <w:rPr>
          <w:sz w:val="28"/>
          <w:szCs w:val="28"/>
        </w:rPr>
        <w:t>, SRLines[12]</w:t>
      </w:r>
    </w:p>
    <w:p w:rsidR="00545448" w:rsidRDefault="003622C5" w:rsidP="008D10C7">
      <w:pPr>
        <w:pStyle w:val="Heading1"/>
      </w:pPr>
      <w:r>
        <w:t>Overview</w:t>
      </w:r>
    </w:p>
    <w:p w:rsidR="00CB2275" w:rsidRDefault="00D445EE" w:rsidP="008D10C7">
      <w:r>
        <w:t>TEMA Cross</w:t>
      </w:r>
      <w:r w:rsidR="00DC7E84" w:rsidRPr="008D10C7">
        <w:t xml:space="preserve"> is a </w:t>
      </w:r>
      <w:r>
        <w:t>s</w:t>
      </w:r>
      <w:r w:rsidR="00DC7E84" w:rsidRPr="008D10C7">
        <w:t xml:space="preserve">trategy </w:t>
      </w:r>
      <w:r>
        <w:t>that follows the price action using a</w:t>
      </w:r>
      <w:r w:rsidR="00DC7E84" w:rsidRPr="008D10C7">
        <w:t xml:space="preserve"> combination of </w:t>
      </w:r>
      <w:r>
        <w:t xml:space="preserve">TEMA </w:t>
      </w:r>
      <w:r w:rsidR="00DC7E84" w:rsidRPr="008D10C7">
        <w:t xml:space="preserve">Indicators </w:t>
      </w:r>
      <w:r w:rsidR="00D212DC">
        <w:t xml:space="preserve">crossing </w:t>
      </w:r>
      <w:r>
        <w:t>to signal entry and exit.</w:t>
      </w:r>
    </w:p>
    <w:p w:rsidR="00CB2275" w:rsidRDefault="00CB2275" w:rsidP="008D10C7">
      <w:r>
        <w:t xml:space="preserve">All indicators required to trade this strategy in </w:t>
      </w:r>
      <w:proofErr w:type="spellStart"/>
      <w:r>
        <w:t>Alveo</w:t>
      </w:r>
      <w:proofErr w:type="spellEnd"/>
      <w:r>
        <w:t xml:space="preserve"> can be downloaded from </w:t>
      </w:r>
      <w:r w:rsidRPr="00CB2275">
        <w:t>https://github.com/anthonypocock/Alveo</w:t>
      </w:r>
    </w:p>
    <w:p w:rsidR="0071162D" w:rsidRDefault="0071162D" w:rsidP="00954CCB">
      <w:pPr>
        <w:jc w:val="center"/>
      </w:pPr>
    </w:p>
    <w:p w:rsidR="00973827" w:rsidRDefault="00973827">
      <w:r>
        <w:rPr>
          <w:noProof/>
          <w:lang w:val="en-AU" w:eastAsia="en-AU"/>
        </w:rPr>
        <w:drawing>
          <wp:inline distT="0" distB="0" distL="0" distR="0" wp14:anchorId="3B3A8542" wp14:editId="4F171B67">
            <wp:extent cx="6123140" cy="2502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627" cy="2538813"/>
                    </a:xfrm>
                    <a:prstGeom prst="rect">
                      <a:avLst/>
                    </a:prstGeom>
                  </pic:spPr>
                </pic:pic>
              </a:graphicData>
            </a:graphic>
          </wp:inline>
        </w:drawing>
      </w:r>
    </w:p>
    <w:p w:rsidR="00973827" w:rsidRDefault="00973827" w:rsidP="00973827">
      <w:r>
        <w:t>This chart shows the TEMA Cross Strategy in action.</w:t>
      </w:r>
    </w:p>
    <w:p w:rsidR="00973827" w:rsidRDefault="00973827">
      <w:pPr>
        <w:rPr>
          <w:b/>
          <w:bCs/>
          <w:color w:val="5B9BD5" w:themeColor="accent1"/>
          <w:sz w:val="24"/>
          <w:szCs w:val="24"/>
        </w:rPr>
      </w:pPr>
      <w:r>
        <w:br w:type="page"/>
      </w:r>
    </w:p>
    <w:p w:rsidR="00545448" w:rsidRDefault="003622C5" w:rsidP="008D10C7">
      <w:pPr>
        <w:pStyle w:val="Heading2"/>
      </w:pPr>
      <w:r>
        <w:lastRenderedPageBreak/>
        <w:t xml:space="preserve">The Strategy </w:t>
      </w:r>
    </w:p>
    <w:p w:rsidR="00E65043" w:rsidRDefault="00D212DC" w:rsidP="008D10C7">
      <w:r>
        <w:t xml:space="preserve">The TEMA Cross Strategy utilizes </w:t>
      </w:r>
      <w:r w:rsidR="00CB2275">
        <w:t xml:space="preserve">the indicators </w:t>
      </w:r>
      <w:proofErr w:type="gramStart"/>
      <w:r>
        <w:t>TEMA</w:t>
      </w:r>
      <w:r w:rsidR="00CB2275">
        <w:t>[</w:t>
      </w:r>
      <w:proofErr w:type="gramEnd"/>
      <w:r w:rsidR="00CB2275">
        <w:t>14, 0]</w:t>
      </w:r>
      <w:r>
        <w:t xml:space="preserve"> </w:t>
      </w:r>
      <w:r w:rsidR="00CB2275">
        <w:t>as the signal, and a TEMA[14, 2] as the baseline</w:t>
      </w:r>
      <w:r w:rsidR="003622C5">
        <w:t>.</w:t>
      </w:r>
      <w:r w:rsidR="00CB2275">
        <w:t xml:space="preserve">  When the signal TEMA crosses above the base TEMA, a long trade is triggered.   </w:t>
      </w:r>
    </w:p>
    <w:p w:rsidR="00545448" w:rsidRDefault="00CB2275" w:rsidP="008D10C7">
      <w:r>
        <w:t>Conversely, when the signal TEMA crosses below base TEMA, a short trade is triggered.</w:t>
      </w:r>
    </w:p>
    <w:p w:rsidR="00CB2275" w:rsidRDefault="00CB2275" w:rsidP="008D10C7">
      <w:r>
        <w:t xml:space="preserve">In order to filter out lower probability trades, an </w:t>
      </w:r>
      <w:proofErr w:type="gramStart"/>
      <w:r>
        <w:t>EMA[</w:t>
      </w:r>
      <w:proofErr w:type="gramEnd"/>
      <w:r>
        <w:t xml:space="preserve">100] can be used to indicate the preferred trade direction.  Whilst the moving average provides a good rule of thumb to indicate the trend direction, trading against the trend </w:t>
      </w:r>
      <w:r w:rsidR="00932319">
        <w:t xml:space="preserve">should still be considered where price action warrants it, although tighter stops are </w:t>
      </w:r>
      <w:r w:rsidR="00E65043">
        <w:t xml:space="preserve">then </w:t>
      </w:r>
      <w:bookmarkStart w:id="0" w:name="_GoBack"/>
      <w:bookmarkEnd w:id="0"/>
      <w:r w:rsidR="00932319">
        <w:t>recommended.</w:t>
      </w:r>
    </w:p>
    <w:p w:rsidR="00932319" w:rsidRDefault="00973827" w:rsidP="008D10C7">
      <w:r>
        <w:t>The Stochastic</w:t>
      </w:r>
      <w:r w:rsidR="00932319">
        <w:t xml:space="preserve"> and </w:t>
      </w:r>
      <w:proofErr w:type="spellStart"/>
      <w:r w:rsidR="00932319">
        <w:t>SRLines</w:t>
      </w:r>
      <w:proofErr w:type="spellEnd"/>
      <w:r w:rsidR="00932319">
        <w:t xml:space="preserve"> </w:t>
      </w:r>
      <w:r>
        <w:t xml:space="preserve">indicators </w:t>
      </w:r>
      <w:r w:rsidR="00932319">
        <w:t>can be used to add confidence to the entry and exit decisions.</w:t>
      </w:r>
      <w:r>
        <w:t xml:space="preserve">  STO provides confirmation as the STO signal crosses STO base line and </w:t>
      </w:r>
      <w:proofErr w:type="spellStart"/>
      <w:r>
        <w:t>SRLines</w:t>
      </w:r>
      <w:proofErr w:type="spellEnd"/>
      <w:r>
        <w:t xml:space="preserve"> shows the price bouncing off support / resistance and back to the TEMA Cross entry point.</w:t>
      </w:r>
    </w:p>
    <w:p w:rsidR="00973827" w:rsidRDefault="00973827" w:rsidP="00F237B5">
      <w:r>
        <w:rPr>
          <w:noProof/>
          <w:lang w:val="en-AU" w:eastAsia="en-AU"/>
        </w:rPr>
        <w:drawing>
          <wp:inline distT="0" distB="0" distL="0" distR="0" wp14:anchorId="2889A3BE" wp14:editId="50F8E1C5">
            <wp:extent cx="5830385"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8698" cy="3027008"/>
                    </a:xfrm>
                    <a:prstGeom prst="rect">
                      <a:avLst/>
                    </a:prstGeom>
                  </pic:spPr>
                </pic:pic>
              </a:graphicData>
            </a:graphic>
          </wp:inline>
        </w:drawing>
      </w:r>
    </w:p>
    <w:p w:rsidR="00973827" w:rsidRDefault="00973827" w:rsidP="008D10C7">
      <w:r>
        <w:t>Additional tools like the Three Bar Reversal indicator may be used to increase understanding of the nature of the price action, and add confidence to entry and exit decisions</w:t>
      </w:r>
    </w:p>
    <w:p w:rsidR="00932319" w:rsidRDefault="00932319" w:rsidP="008D10C7"/>
    <w:p w:rsidR="008D10C7" w:rsidRDefault="008D10C7">
      <w:pPr>
        <w:rPr>
          <w:rFonts w:asciiTheme="majorHAnsi" w:eastAsiaTheme="majorEastAsia" w:hAnsiTheme="majorHAnsi" w:cstheme="majorBidi"/>
          <w:color w:val="1F4D78" w:themeColor="accent1" w:themeShade="7F"/>
          <w:sz w:val="24"/>
          <w:szCs w:val="24"/>
        </w:rPr>
      </w:pPr>
      <w:r>
        <w:br w:type="page"/>
      </w:r>
    </w:p>
    <w:p w:rsidR="00545448" w:rsidRDefault="00973827" w:rsidP="008D10C7">
      <w:pPr>
        <w:pStyle w:val="Heading3"/>
      </w:pPr>
      <w:r>
        <w:lastRenderedPageBreak/>
        <w:t>TEMA CROSS</w:t>
      </w:r>
      <w:r w:rsidR="003622C5">
        <w:t xml:space="preserve"> Strategy Rules</w:t>
      </w:r>
    </w:p>
    <w:p w:rsidR="00D20402" w:rsidRPr="00973827" w:rsidRDefault="00973827" w:rsidP="008D10C7">
      <w:pPr>
        <w:pStyle w:val="Heading4"/>
        <w:rPr>
          <w:i w:val="0"/>
        </w:rPr>
      </w:pPr>
      <w:r w:rsidRPr="00973827">
        <w:rPr>
          <w:i w:val="0"/>
        </w:rPr>
        <w:t>1: Look for TEMA Cross</w:t>
      </w:r>
    </w:p>
    <w:p w:rsidR="00545448" w:rsidRDefault="00F237B5" w:rsidP="008D10C7">
      <w:r>
        <w:t xml:space="preserve">In order to be sure that the TEMA cross is confirmed, it is prudent to wait until the candle containing the cross is closed before entering the trade. </w:t>
      </w:r>
      <w:r w:rsidR="00AE4970">
        <w:t>Waiting for that next candle also limits the likelihood of being whipsawed out of the trade.</w:t>
      </w:r>
    </w:p>
    <w:p w:rsidR="00BE2266" w:rsidRPr="00973827" w:rsidRDefault="00973827" w:rsidP="008D10C7">
      <w:pPr>
        <w:pStyle w:val="Heading4"/>
        <w:rPr>
          <w:i w:val="0"/>
        </w:rPr>
      </w:pPr>
      <w:r w:rsidRPr="00973827">
        <w:rPr>
          <w:i w:val="0"/>
        </w:rPr>
        <w:t>2: Check direction of trend</w:t>
      </w:r>
    </w:p>
    <w:p w:rsidR="00BE2266" w:rsidRDefault="00F237B5" w:rsidP="008D10C7">
      <w:r>
        <w:t xml:space="preserve">If a high probability win is desired, trading only with the trend is advised.  Check the direction of the </w:t>
      </w:r>
      <w:proofErr w:type="gramStart"/>
      <w:r>
        <w:t>EMA[</w:t>
      </w:r>
      <w:proofErr w:type="gramEnd"/>
      <w:r>
        <w:t>100] and choose a trade in line with that.</w:t>
      </w:r>
    </w:p>
    <w:p w:rsidR="0043552F" w:rsidRDefault="00973827" w:rsidP="008D10C7">
      <w:pPr>
        <w:pStyle w:val="Heading5"/>
      </w:pPr>
      <w:r>
        <w:t>3: Look for confirmation</w:t>
      </w:r>
    </w:p>
    <w:p w:rsidR="0043552F" w:rsidRDefault="00F237B5" w:rsidP="008D10C7">
      <w:r>
        <w:t xml:space="preserve">When price bounces off support or resistance and a TEMA cross entry signal occurs soon after, there is a high probability that the trade will continue to move into positive pips.  Checking that Stochastic is crossing </w:t>
      </w:r>
      <w:r w:rsidR="00AE4970">
        <w:t>and passing out of the over-bought / over-sold region should also add confidence to the trade.</w:t>
      </w:r>
    </w:p>
    <w:p w:rsidR="00AE4970" w:rsidRDefault="00AE4970" w:rsidP="00AE4970">
      <w:pPr>
        <w:pStyle w:val="Heading5"/>
      </w:pPr>
      <w:r>
        <w:t>4: Stop Loss</w:t>
      </w:r>
    </w:p>
    <w:p w:rsidR="00AE4970" w:rsidRDefault="00AE4970" w:rsidP="00AE4970">
      <w:r>
        <w:t xml:space="preserve">The type of stop loss used can be selected at your discretion, just make sure you use a stop loss!  A good starting point is to place your initial stop loss just beneath the most recent swing low for a long / buy, or above the recent swing high for a short / sell.  This point usually is the same as indicated by the </w:t>
      </w:r>
      <w:proofErr w:type="spellStart"/>
      <w:r>
        <w:t>SRLines</w:t>
      </w:r>
      <w:proofErr w:type="spellEnd"/>
      <w:r>
        <w:t xml:space="preserve"> indicator, depending on the number of </w:t>
      </w:r>
      <w:proofErr w:type="spellStart"/>
      <w:r>
        <w:t>SRLines</w:t>
      </w:r>
      <w:proofErr w:type="spellEnd"/>
      <w:r>
        <w:t xml:space="preserve"> bars being displayed.  Recent price action should always be the driver in your final stop loss placement, as a more volatile price environment may require a larger buffer between the entry and stop loss.  Moving the stop loss up to just above break-even is advised once the trade direction is established and a sufficient pip buffer is reached.</w:t>
      </w:r>
    </w:p>
    <w:p w:rsidR="00AE4970" w:rsidRDefault="00AE4970" w:rsidP="00AE4970">
      <w:pPr>
        <w:pStyle w:val="Heading5"/>
      </w:pPr>
      <w:r>
        <w:t>5: Take Profit</w:t>
      </w:r>
    </w:p>
    <w:p w:rsidR="00AE4970" w:rsidRDefault="00AE4970" w:rsidP="00AE4970">
      <w:r>
        <w:t>Your take profit point should change based on the number of pips already banked in the trading session.  At the beginning of the session, a more conservative approach based on price action is acceptable in order guarantee pips banked.  As the session progresses</w:t>
      </w:r>
      <w:r w:rsidR="005B58E7">
        <w:t xml:space="preserve"> and a positive balance is achieved</w:t>
      </w:r>
      <w:r>
        <w:t xml:space="preserve">, you may choose to let the trade run until </w:t>
      </w:r>
      <w:r w:rsidR="005B58E7">
        <w:t xml:space="preserve">the reversal TEMA cross exit signal is seen.  The let it run approach will generate more pips, but also runs the risk of an unexpected reversal and potential slippage as a stop loss is triggered.  </w:t>
      </w:r>
    </w:p>
    <w:p w:rsidR="005B58E7" w:rsidRDefault="005B58E7" w:rsidP="00AE4970">
      <w:r>
        <w:t>A good approach can be to open ~3 trades in the position on the TEMA entry signal.  The first two can be closed at conservative levels to guarantee pips banked, with the third running free until the exit cross signal.</w:t>
      </w:r>
    </w:p>
    <w:p w:rsidR="00AE4970" w:rsidRDefault="00E65043" w:rsidP="00E65043">
      <w:pPr>
        <w:jc w:val="center"/>
      </w:pPr>
      <w:r>
        <w:rPr>
          <w:noProof/>
          <w:lang w:val="en-AU" w:eastAsia="en-AU"/>
        </w:rPr>
        <w:drawing>
          <wp:inline distT="0" distB="0" distL="0" distR="0" wp14:anchorId="431A5F60" wp14:editId="65C9BEAA">
            <wp:extent cx="5108575" cy="303339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5108575" cy="3033395"/>
                    </a:xfrm>
                    <a:prstGeom prst="rect">
                      <a:avLst/>
                    </a:prstGeom>
                  </pic:spPr>
                </pic:pic>
              </a:graphicData>
            </a:graphic>
          </wp:inline>
        </w:drawing>
      </w:r>
    </w:p>
    <w:p w:rsidR="00AE4970" w:rsidRPr="0043552F" w:rsidRDefault="00AE4970" w:rsidP="008D10C7"/>
    <w:sectPr w:rsidR="00AE4970" w:rsidRPr="0043552F">
      <w:head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874" w:rsidRDefault="00A44874" w:rsidP="008D10C7">
      <w:r>
        <w:separator/>
      </w:r>
    </w:p>
  </w:endnote>
  <w:endnote w:type="continuationSeparator" w:id="0">
    <w:p w:rsidR="00A44874" w:rsidRDefault="00A44874" w:rsidP="008D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874" w:rsidRDefault="00A44874" w:rsidP="008D10C7">
      <w:r>
        <w:separator/>
      </w:r>
    </w:p>
  </w:footnote>
  <w:footnote w:type="continuationSeparator" w:id="0">
    <w:p w:rsidR="00A44874" w:rsidRDefault="00A44874" w:rsidP="008D1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4D7" w:rsidRDefault="00DB44D7" w:rsidP="008D10C7">
    <w:pPr>
      <w:pStyle w:val="Header"/>
    </w:pPr>
    <w:r>
      <w:rPr>
        <w:noProof/>
        <w:lang w:val="en-AU" w:eastAsia="en-AU"/>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44D7" w:rsidRDefault="00DB44D7" w:rsidP="008D10C7">
                          <w:pPr>
                            <w:pStyle w:val="Footer"/>
                          </w:pPr>
                          <w:r>
                            <w:fldChar w:fldCharType="begin"/>
                          </w:r>
                          <w:r>
                            <w:instrText xml:space="preserve"> PAGE   \* MERGEFORMAT </w:instrText>
                          </w:r>
                          <w:r>
                            <w:fldChar w:fldCharType="separate"/>
                          </w:r>
                          <w:r w:rsidR="00E65043">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DB44D7" w:rsidRDefault="00DB44D7" w:rsidP="008D10C7">
                    <w:pPr>
                      <w:pStyle w:val="Footer"/>
                    </w:pPr>
                    <w:r>
                      <w:fldChar w:fldCharType="begin"/>
                    </w:r>
                    <w:r>
                      <w:instrText xml:space="preserve"> PAGE   \* MERGEFORMAT </w:instrText>
                    </w:r>
                    <w:r>
                      <w:fldChar w:fldCharType="separate"/>
                    </w:r>
                    <w:r w:rsidR="00E65043">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2182CAB"/>
    <w:multiLevelType w:val="hybridMultilevel"/>
    <w:tmpl w:val="A3CE88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73814CA"/>
    <w:multiLevelType w:val="hybridMultilevel"/>
    <w:tmpl w:val="5748D3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C7580B"/>
    <w:multiLevelType w:val="hybridMultilevel"/>
    <w:tmpl w:val="9850CF16"/>
    <w:lvl w:ilvl="0" w:tplc="7B38995E">
      <w:start w:val="1"/>
      <w:numFmt w:val="decimal"/>
      <w:lvlText w:val="%1."/>
      <w:lvlJc w:val="left"/>
      <w:pPr>
        <w:ind w:left="1080" w:hanging="360"/>
      </w:pPr>
      <w:rPr>
        <w:rFonts w:hint="default"/>
      </w:rPr>
    </w:lvl>
    <w:lvl w:ilvl="1" w:tplc="14090019" w:tentative="1">
      <w:start w:val="1"/>
      <w:numFmt w:val="lowerLetter"/>
      <w:lvlText w:val="%2."/>
      <w:lvlJc w:val="left"/>
      <w:pPr>
        <w:ind w:left="-36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1080" w:hanging="360"/>
      </w:pPr>
    </w:lvl>
    <w:lvl w:ilvl="4" w:tplc="14090019" w:tentative="1">
      <w:start w:val="1"/>
      <w:numFmt w:val="lowerLetter"/>
      <w:lvlText w:val="%5."/>
      <w:lvlJc w:val="left"/>
      <w:pPr>
        <w:ind w:left="1800" w:hanging="360"/>
      </w:pPr>
    </w:lvl>
    <w:lvl w:ilvl="5" w:tplc="1409001B" w:tentative="1">
      <w:start w:val="1"/>
      <w:numFmt w:val="lowerRoman"/>
      <w:lvlText w:val="%6."/>
      <w:lvlJc w:val="right"/>
      <w:pPr>
        <w:ind w:left="2520" w:hanging="180"/>
      </w:pPr>
    </w:lvl>
    <w:lvl w:ilvl="6" w:tplc="1409000F" w:tentative="1">
      <w:start w:val="1"/>
      <w:numFmt w:val="decimal"/>
      <w:lvlText w:val="%7."/>
      <w:lvlJc w:val="left"/>
      <w:pPr>
        <w:ind w:left="3240" w:hanging="360"/>
      </w:pPr>
    </w:lvl>
    <w:lvl w:ilvl="7" w:tplc="14090019" w:tentative="1">
      <w:start w:val="1"/>
      <w:numFmt w:val="lowerLetter"/>
      <w:lvlText w:val="%8."/>
      <w:lvlJc w:val="left"/>
      <w:pPr>
        <w:ind w:left="3960" w:hanging="360"/>
      </w:pPr>
    </w:lvl>
    <w:lvl w:ilvl="8" w:tplc="1409001B" w:tentative="1">
      <w:start w:val="1"/>
      <w:numFmt w:val="lowerRoman"/>
      <w:lvlText w:val="%9."/>
      <w:lvlJc w:val="right"/>
      <w:pPr>
        <w:ind w:left="4680" w:hanging="180"/>
      </w:pPr>
    </w:lvl>
  </w:abstractNum>
  <w:abstractNum w:abstractNumId="4" w15:restartNumberingAfterBreak="0">
    <w:nsid w:val="46D230F7"/>
    <w:multiLevelType w:val="hybridMultilevel"/>
    <w:tmpl w:val="4BCC6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8D5000"/>
    <w:multiLevelType w:val="hybridMultilevel"/>
    <w:tmpl w:val="9E9C6A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ECB0CF7"/>
    <w:multiLevelType w:val="hybridMultilevel"/>
    <w:tmpl w:val="2E0279A2"/>
    <w:lvl w:ilvl="0" w:tplc="949A75C6">
      <w:start w:val="1"/>
      <w:numFmt w:val="decimal"/>
      <w:lvlText w:val="%1."/>
      <w:lvlJc w:val="left"/>
      <w:pPr>
        <w:ind w:left="1080" w:hanging="360"/>
      </w:pPr>
      <w:rPr>
        <w:rFonts w:hint="default"/>
      </w:rPr>
    </w:lvl>
    <w:lvl w:ilvl="1" w:tplc="14090019" w:tentative="1">
      <w:start w:val="1"/>
      <w:numFmt w:val="lowerLetter"/>
      <w:lvlText w:val="%2."/>
      <w:lvlJc w:val="left"/>
      <w:pPr>
        <w:ind w:left="-36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1080" w:hanging="360"/>
      </w:pPr>
    </w:lvl>
    <w:lvl w:ilvl="4" w:tplc="14090019" w:tentative="1">
      <w:start w:val="1"/>
      <w:numFmt w:val="lowerLetter"/>
      <w:lvlText w:val="%5."/>
      <w:lvlJc w:val="left"/>
      <w:pPr>
        <w:ind w:left="1800" w:hanging="360"/>
      </w:pPr>
    </w:lvl>
    <w:lvl w:ilvl="5" w:tplc="1409001B" w:tentative="1">
      <w:start w:val="1"/>
      <w:numFmt w:val="lowerRoman"/>
      <w:lvlText w:val="%6."/>
      <w:lvlJc w:val="right"/>
      <w:pPr>
        <w:ind w:left="2520" w:hanging="180"/>
      </w:pPr>
    </w:lvl>
    <w:lvl w:ilvl="6" w:tplc="1409000F" w:tentative="1">
      <w:start w:val="1"/>
      <w:numFmt w:val="decimal"/>
      <w:lvlText w:val="%7."/>
      <w:lvlJc w:val="left"/>
      <w:pPr>
        <w:ind w:left="3240" w:hanging="360"/>
      </w:pPr>
    </w:lvl>
    <w:lvl w:ilvl="7" w:tplc="14090019" w:tentative="1">
      <w:start w:val="1"/>
      <w:numFmt w:val="lowerLetter"/>
      <w:lvlText w:val="%8."/>
      <w:lvlJc w:val="left"/>
      <w:pPr>
        <w:ind w:left="3960" w:hanging="360"/>
      </w:pPr>
    </w:lvl>
    <w:lvl w:ilvl="8" w:tplc="1409001B" w:tentative="1">
      <w:start w:val="1"/>
      <w:numFmt w:val="lowerRoman"/>
      <w:lvlText w:val="%9."/>
      <w:lvlJc w:val="right"/>
      <w:pPr>
        <w:ind w:left="4680" w:hanging="180"/>
      </w:pPr>
    </w:lvl>
  </w:abstractNum>
  <w:abstractNum w:abstractNumId="7" w15:restartNumberingAfterBreak="0">
    <w:nsid w:val="4FA70632"/>
    <w:multiLevelType w:val="hybridMultilevel"/>
    <w:tmpl w:val="0138FFCE"/>
    <w:lvl w:ilvl="0" w:tplc="3FE83A30">
      <w:start w:val="2"/>
      <w:numFmt w:val="decimal"/>
      <w:lvlText w:val="%1."/>
      <w:lvlJc w:val="left"/>
      <w:pPr>
        <w:ind w:left="1080" w:hanging="360"/>
      </w:pPr>
      <w:rPr>
        <w:rFonts w:hint="default"/>
      </w:rPr>
    </w:lvl>
    <w:lvl w:ilvl="1" w:tplc="14090019" w:tentative="1">
      <w:start w:val="1"/>
      <w:numFmt w:val="lowerLetter"/>
      <w:lvlText w:val="%2."/>
      <w:lvlJc w:val="left"/>
      <w:pPr>
        <w:ind w:left="-36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1080" w:hanging="360"/>
      </w:pPr>
    </w:lvl>
    <w:lvl w:ilvl="4" w:tplc="14090019" w:tentative="1">
      <w:start w:val="1"/>
      <w:numFmt w:val="lowerLetter"/>
      <w:lvlText w:val="%5."/>
      <w:lvlJc w:val="left"/>
      <w:pPr>
        <w:ind w:left="1800" w:hanging="360"/>
      </w:pPr>
    </w:lvl>
    <w:lvl w:ilvl="5" w:tplc="1409001B" w:tentative="1">
      <w:start w:val="1"/>
      <w:numFmt w:val="lowerRoman"/>
      <w:lvlText w:val="%6."/>
      <w:lvlJc w:val="right"/>
      <w:pPr>
        <w:ind w:left="2520" w:hanging="180"/>
      </w:pPr>
    </w:lvl>
    <w:lvl w:ilvl="6" w:tplc="1409000F" w:tentative="1">
      <w:start w:val="1"/>
      <w:numFmt w:val="decimal"/>
      <w:lvlText w:val="%7."/>
      <w:lvlJc w:val="left"/>
      <w:pPr>
        <w:ind w:left="3240" w:hanging="360"/>
      </w:pPr>
    </w:lvl>
    <w:lvl w:ilvl="7" w:tplc="14090019" w:tentative="1">
      <w:start w:val="1"/>
      <w:numFmt w:val="lowerLetter"/>
      <w:lvlText w:val="%8."/>
      <w:lvlJc w:val="left"/>
      <w:pPr>
        <w:ind w:left="3960" w:hanging="360"/>
      </w:pPr>
    </w:lvl>
    <w:lvl w:ilvl="8" w:tplc="1409001B" w:tentative="1">
      <w:start w:val="1"/>
      <w:numFmt w:val="lowerRoman"/>
      <w:lvlText w:val="%9."/>
      <w:lvlJc w:val="right"/>
      <w:pPr>
        <w:ind w:left="4680" w:hanging="180"/>
      </w:pPr>
    </w:lvl>
  </w:abstractNum>
  <w:abstractNum w:abstractNumId="8"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31E75"/>
    <w:multiLevelType w:val="hybridMultilevel"/>
    <w:tmpl w:val="69FA0DE8"/>
    <w:lvl w:ilvl="0" w:tplc="24E262BA">
      <w:start w:val="2"/>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360" w:hanging="360"/>
      </w:pPr>
    </w:lvl>
    <w:lvl w:ilvl="4" w:tplc="14090019" w:tentative="1">
      <w:start w:val="1"/>
      <w:numFmt w:val="lowerLetter"/>
      <w:lvlText w:val="%5."/>
      <w:lvlJc w:val="left"/>
      <w:pPr>
        <w:ind w:left="1080" w:hanging="360"/>
      </w:pPr>
    </w:lvl>
    <w:lvl w:ilvl="5" w:tplc="1409001B" w:tentative="1">
      <w:start w:val="1"/>
      <w:numFmt w:val="lowerRoman"/>
      <w:lvlText w:val="%6."/>
      <w:lvlJc w:val="right"/>
      <w:pPr>
        <w:ind w:left="1800" w:hanging="180"/>
      </w:pPr>
    </w:lvl>
    <w:lvl w:ilvl="6" w:tplc="1409000F" w:tentative="1">
      <w:start w:val="1"/>
      <w:numFmt w:val="decimal"/>
      <w:lvlText w:val="%7."/>
      <w:lvlJc w:val="left"/>
      <w:pPr>
        <w:ind w:left="2520" w:hanging="360"/>
      </w:pPr>
    </w:lvl>
    <w:lvl w:ilvl="7" w:tplc="14090019" w:tentative="1">
      <w:start w:val="1"/>
      <w:numFmt w:val="lowerLetter"/>
      <w:lvlText w:val="%8."/>
      <w:lvlJc w:val="left"/>
      <w:pPr>
        <w:ind w:left="3240" w:hanging="360"/>
      </w:pPr>
    </w:lvl>
    <w:lvl w:ilvl="8" w:tplc="1409001B" w:tentative="1">
      <w:start w:val="1"/>
      <w:numFmt w:val="lowerRoman"/>
      <w:lvlText w:val="%9."/>
      <w:lvlJc w:val="right"/>
      <w:pPr>
        <w:ind w:left="3960" w:hanging="180"/>
      </w:pPr>
    </w:lvl>
  </w:abstractNum>
  <w:abstractNum w:abstractNumId="10" w15:restartNumberingAfterBreak="0">
    <w:nsid w:val="7CFC23F9"/>
    <w:multiLevelType w:val="hybridMultilevel"/>
    <w:tmpl w:val="9CF8431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0"/>
  </w:num>
  <w:num w:numId="2">
    <w:abstractNumId w:val="8"/>
  </w:num>
  <w:num w:numId="3">
    <w:abstractNumId w:val="8"/>
    <w:lvlOverride w:ilvl="0">
      <w:startOverride w:val="1"/>
    </w:lvlOverride>
  </w:num>
  <w:num w:numId="4">
    <w:abstractNumId w:val="2"/>
  </w:num>
  <w:num w:numId="5">
    <w:abstractNumId w:val="1"/>
  </w:num>
  <w:num w:numId="6">
    <w:abstractNumId w:val="10"/>
  </w:num>
  <w:num w:numId="7">
    <w:abstractNumId w:val="9"/>
  </w:num>
  <w:num w:numId="8">
    <w:abstractNumId w:val="3"/>
  </w:num>
  <w:num w:numId="9">
    <w:abstractNumId w:val="4"/>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16E"/>
    <w:rsid w:val="000514D2"/>
    <w:rsid w:val="00085F67"/>
    <w:rsid w:val="0015794E"/>
    <w:rsid w:val="002343CB"/>
    <w:rsid w:val="00260EED"/>
    <w:rsid w:val="00320C96"/>
    <w:rsid w:val="003622C5"/>
    <w:rsid w:val="003C233D"/>
    <w:rsid w:val="0043552F"/>
    <w:rsid w:val="00444F4E"/>
    <w:rsid w:val="00450936"/>
    <w:rsid w:val="00545448"/>
    <w:rsid w:val="00562EA1"/>
    <w:rsid w:val="005B58E7"/>
    <w:rsid w:val="005D249C"/>
    <w:rsid w:val="006D1BC8"/>
    <w:rsid w:val="00704C32"/>
    <w:rsid w:val="0071162D"/>
    <w:rsid w:val="007A522E"/>
    <w:rsid w:val="008A5CC1"/>
    <w:rsid w:val="008D10C7"/>
    <w:rsid w:val="00932319"/>
    <w:rsid w:val="00954CCB"/>
    <w:rsid w:val="00973827"/>
    <w:rsid w:val="00A44874"/>
    <w:rsid w:val="00AE165B"/>
    <w:rsid w:val="00AE4970"/>
    <w:rsid w:val="00B76E0A"/>
    <w:rsid w:val="00BE2266"/>
    <w:rsid w:val="00C36131"/>
    <w:rsid w:val="00C5616E"/>
    <w:rsid w:val="00C914B7"/>
    <w:rsid w:val="00CB2275"/>
    <w:rsid w:val="00D05D66"/>
    <w:rsid w:val="00D175E1"/>
    <w:rsid w:val="00D20402"/>
    <w:rsid w:val="00D212DC"/>
    <w:rsid w:val="00D445EE"/>
    <w:rsid w:val="00DB44D7"/>
    <w:rsid w:val="00DC7E84"/>
    <w:rsid w:val="00E65043"/>
    <w:rsid w:val="00F00CE0"/>
    <w:rsid w:val="00F237B5"/>
    <w:rsid w:val="00FC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0AF18-32E6-4E22-9065-FFFC12EC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C7"/>
    <w:rPr>
      <w:sz w:val="16"/>
      <w:szCs w:val="16"/>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3622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04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355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customStyle="1" w:styleId="Heading3Char">
    <w:name w:val="Heading 3 Char"/>
    <w:basedOn w:val="DefaultParagraphFont"/>
    <w:link w:val="Heading3"/>
    <w:uiPriority w:val="9"/>
    <w:rsid w:val="003622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04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3552F"/>
    <w:rPr>
      <w:rFonts w:asciiTheme="majorHAnsi" w:eastAsiaTheme="majorEastAsia" w:hAnsiTheme="majorHAnsi" w:cstheme="majorBidi"/>
      <w:color w:val="2E74B5" w:themeColor="accent1" w:themeShade="BF"/>
    </w:rPr>
  </w:style>
  <w:style w:type="paragraph" w:styleId="ListParagraph">
    <w:name w:val="List Paragraph"/>
    <w:basedOn w:val="Normal"/>
    <w:uiPriority w:val="34"/>
    <w:unhideWhenUsed/>
    <w:qFormat/>
    <w:rsid w:val="0043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439A4250AC408EB985E880D9769C0E"/>
        <w:category>
          <w:name w:val="General"/>
          <w:gallery w:val="placeholder"/>
        </w:category>
        <w:types>
          <w:type w:val="bbPlcHdr"/>
        </w:types>
        <w:behaviors>
          <w:behavior w:val="content"/>
        </w:behaviors>
        <w:guid w:val="{CF9D340B-9CB6-4695-9DFB-A404DD6BAA8A}"/>
      </w:docPartPr>
      <w:docPartBody>
        <w:p w:rsidR="0051780E" w:rsidRDefault="0051780E">
          <w:pPr>
            <w:pStyle w:val="AB439A4250AC408EB985E880D9769C0E"/>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0E"/>
    <w:rsid w:val="0051780E"/>
    <w:rsid w:val="008C03C0"/>
    <w:rsid w:val="00EF21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39A4250AC408EB985E880D9769C0E">
    <w:name w:val="AB439A4250AC408EB985E880D9769C0E"/>
  </w:style>
  <w:style w:type="character" w:styleId="PlaceholderText">
    <w:name w:val="Placeholder Text"/>
    <w:basedOn w:val="DefaultParagraphFont"/>
    <w:uiPriority w:val="99"/>
    <w:semiHidden/>
    <w:rsid w:val="0051780E"/>
    <w:rPr>
      <w:color w:val="808080"/>
    </w:rPr>
  </w:style>
  <w:style w:type="paragraph" w:customStyle="1" w:styleId="9672FF6CEE664E0E849FF9AF1C22D47D">
    <w:name w:val="9672FF6CEE664E0E849FF9AF1C22D47D"/>
  </w:style>
  <w:style w:type="paragraph" w:customStyle="1" w:styleId="6AE6EA2E41C04B68861964785E9B5585">
    <w:name w:val="6AE6EA2E41C04B68861964785E9B5585"/>
  </w:style>
  <w:style w:type="paragraph" w:customStyle="1" w:styleId="763A1A09332745DFB0BD846511003E75">
    <w:name w:val="763A1A09332745DFB0BD846511003E75"/>
  </w:style>
  <w:style w:type="paragraph" w:customStyle="1" w:styleId="98D713A843A148998214D620D0A43975">
    <w:name w:val="98D713A843A148998214D620D0A43975"/>
    <w:rsid w:val="00517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3B51A998-F90E-4891-9B0F-72A4A714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402</TotalTime>
  <Pages>3</Pages>
  <Words>565</Words>
  <Characters>3226</Characters>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Cross Strategy</dc:title>
  <dc:subject>FX Trading Strategy</dc:subject>
  <dc:creator>Anthony Pocock</dc:creator>
  <cp:keywords/>
  <cp:revision>draft</cp:revision>
  <dcterms:created xsi:type="dcterms:W3CDTF">2018-01-26T20:15:00Z</dcterms:created>
  <dcterms:modified xsi:type="dcterms:W3CDTF">2018-07-14T08:23:00Z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