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8"/>
        </w:rPr>
        <w:t>Wired to Lead</w:t>
      </w:r>
    </w:p>
    <w:p>
      <w:pPr>
        <w:spacing w:before="0" w:after="120"/>
      </w:pPr>
      <w:r>
        <w:rPr>
          <w:rFonts w:ascii="Calibri" w:hAnsi="Calibri"/>
          <w:b w:val="0"/>
          <w:i/>
          <w:color w:val="5A6A78"/>
          <w:sz w:val="25"/>
        </w:rPr>
        <w:t>An Adult Leadership Wiring Assessment</w:t>
      </w:r>
    </w:p>
    <w:p>
      <w:pPr>
        <w:spacing w:after="200"/>
        <w:pBdr>
          <w:bottom w:val="single" w:sz="20" w:space="1" w:color="C4923E"/>
        </w:pBdr>
      </w:pPr>
    </w:p>
    <w:p>
      <w:pPr>
        <w:spacing w:before="0" w:after="120"/>
      </w:pPr>
      <w:r>
        <w:rPr>
          <w:rFonts w:ascii="Calibri" w:hAnsi="Calibri"/>
          <w:b w:val="0"/>
          <w:i w:val="0"/>
          <w:color w:val="2A3642"/>
          <w:sz w:val="21"/>
        </w:rPr>
        <w:t>A simple lens on how you naturally move through decisions, people, and pressure. Over 28 statements, Wired to Lead shows your DISC blend, paired with a biblical leader who shares it.</w:t>
      </w:r>
    </w:p>
    <w:p>
      <w:pPr>
        <w:spacing w:after="160"/>
      </w:pPr>
      <w:r>
        <w:rPr>
          <w:rFonts w:ascii="Calibri" w:hAnsi="Calibri"/>
          <w:b/>
          <w:i w:val="0"/>
          <w:color w:val="2E7D8A"/>
          <w:sz w:val="20"/>
        </w:rPr>
        <w:t>28 questions</w:t>
      </w:r>
      <w:r>
        <w:rPr>
          <w:rFonts w:ascii="Calibri" w:hAnsi="Calibri"/>
          <w:b w:val="0"/>
          <w:i w:val="0"/>
          <w:color w:val="5A6A78"/>
          <w:sz w:val="20"/>
        </w:rPr>
        <w:t xml:space="preserve">   ·   about 10 minutes   ·   DISC blend</w:t>
      </w:r>
    </w:p>
    <w:p>
      <w:pPr>
        <w:spacing w:before="0" w:after="120"/>
      </w:pPr>
      <w:r>
        <w:rPr>
          <w:rFonts w:ascii="Calibri" w:hAnsi="Calibri"/>
          <w:b w:val="0"/>
          <w:i/>
          <w:color w:val="5A6A78"/>
          <w:sz w:val="17"/>
        </w:rPr>
        <w:t>Credit: Built on the four-factor DISC model. Blend profiles and biblical parallels are Mission USA's own.</w:t>
      </w:r>
    </w:p>
    <w:p>
      <w:pPr>
        <w:spacing w:before="280" w:after="80"/>
      </w:pPr>
      <w:r>
        <w:rPr>
          <w:rFonts w:ascii="Georgia" w:hAnsi="Georgia"/>
          <w:b/>
          <w:i w:val="0"/>
          <w:color w:val="1B3A57"/>
          <w:sz w:val="26"/>
        </w:rPr>
        <w:t>Your information</w:t>
      </w:r>
    </w:p>
    <w:tbl>
      <w:tblPr>
        <w:tblW w:type="auto" w:w="0"/>
        <w:jc w:val="left"/>
        <w:tblLook w:firstColumn="1" w:firstRow="1" w:lastColumn="0" w:lastRow="0" w:noHBand="0" w:noVBand="1" w:val="04A0"/>
        <w:tblBorders>
          <w:top w:val="single" w:sz="4" w:space="0" w:color="E4E9ED"/>
          <w:left w:val="single" w:sz="4" w:space="0" w:color="E4E9ED"/>
          <w:bottom w:val="single" w:sz="4" w:space="0" w:color="E4E9ED"/>
          <w:right w:val="single" w:sz="4" w:space="0" w:color="E4E9ED"/>
          <w:insideH w:val="single" w:sz="4" w:space="0" w:color="E4E9ED"/>
          <w:insideV w:val="single" w:sz="4" w:space="0" w:color="E4E9ED"/>
        </w:tblBorders>
      </w:tblPr>
      <w:tblGrid>
        <w:gridCol w:w="2484"/>
        <w:gridCol w:w="2484"/>
        <w:gridCol w:w="2484"/>
        <w:gridCol w:w="2484"/>
      </w:tblGrid>
      <w:tr>
        <w:tc>
          <w:tcPr>
            <w:tcW w:type="dxa" w:w="1500"/>
          </w:tcPr>
          <w:p>
            <w:r>
              <w:rPr>
                <w:rFonts w:ascii="Calibri" w:hAnsi="Calibri"/>
                <w:b/>
                <w:i w:val="0"/>
                <w:color w:val="5A6A78"/>
                <w:sz w:val="18"/>
              </w:rPr>
              <w:t>Name</w:t>
            </w:r>
          </w:p>
        </w:tc>
        <w:tc>
          <w:tcPr>
            <w:tcW w:type="dxa" w:w="3200"/>
            <w:shd w:fill="F7F9FA"/>
          </w:tcPr>
          <w:p>
            <w:r/>
          </w:p>
        </w:tc>
        <w:tc>
          <w:tcPr>
            <w:tcW w:type="dxa" w:w="1500"/>
          </w:tcPr>
          <w:p>
            <w:r>
              <w:rPr>
                <w:rFonts w:ascii="Calibri" w:hAnsi="Calibri"/>
                <w:b/>
                <w:i w:val="0"/>
                <w:color w:val="5A6A78"/>
                <w:sz w:val="18"/>
              </w:rPr>
              <w:t>Date</w:t>
            </w:r>
          </w:p>
        </w:tc>
        <w:tc>
          <w:tcPr>
            <w:tcW w:type="dxa" w:w="3200"/>
            <w:shd w:fill="F7F9FA"/>
          </w:tcPr>
          <w:p>
            <w:r/>
          </w:p>
        </w:tc>
      </w:tr>
      <w:tr>
        <w:tc>
          <w:tcPr>
            <w:tcW w:type="dxa" w:w="1500"/>
          </w:tcPr>
          <w:p>
            <w:r>
              <w:rPr>
                <w:rFonts w:ascii="Calibri" w:hAnsi="Calibri"/>
                <w:b/>
                <w:i w:val="0"/>
                <w:color w:val="5A6A78"/>
                <w:sz w:val="18"/>
              </w:rPr>
              <w:t>Email</w:t>
            </w:r>
          </w:p>
        </w:tc>
        <w:tc>
          <w:tcPr>
            <w:tcW w:type="dxa" w:w="3200"/>
            <w:shd w:fill="F7F9FA"/>
          </w:tcPr>
          <w:p>
            <w:r/>
          </w:p>
        </w:tc>
        <w:tc>
          <w:tcPr>
            <w:tcW w:type="dxa" w:w="1500"/>
          </w:tcPr>
          <w:p>
            <w:r>
              <w:rPr>
                <w:rFonts w:ascii="Calibri" w:hAnsi="Calibri"/>
                <w:b/>
                <w:i w:val="0"/>
                <w:color w:val="5A6A78"/>
                <w:sz w:val="18"/>
              </w:rPr>
              <w:t>Phone</w:t>
            </w:r>
          </w:p>
        </w:tc>
        <w:tc>
          <w:tcPr>
            <w:tcW w:type="dxa" w:w="3200"/>
            <w:shd w:fill="F7F9FA"/>
          </w:tcPr>
          <w:p>
            <w:r/>
          </w:p>
        </w:tc>
      </w:tr>
      <w:tr>
        <w:tc>
          <w:tcPr>
            <w:tcW w:type="dxa" w:w="1500"/>
          </w:tcPr>
          <w:p>
            <w:r>
              <w:rPr>
                <w:rFonts w:ascii="Calibri" w:hAnsi="Calibri"/>
                <w:b/>
                <w:i w:val="0"/>
                <w:color w:val="5A6A78"/>
                <w:sz w:val="18"/>
              </w:rPr>
              <w:t>Ministry role</w:t>
            </w:r>
          </w:p>
        </w:tc>
        <w:tc>
          <w:tcPr>
            <w:tcW w:type="dxa" w:w="3200"/>
            <w:shd w:fill="F7F9FA"/>
          </w:tcPr>
          <w:p>
            <w:r/>
          </w:p>
        </w:tc>
        <w:tc>
          <w:tcPr>
            <w:tcW w:type="dxa" w:w="1500"/>
          </w:tcPr>
          <w:p>
            <w:r>
              <w:rPr>
                <w:rFonts w:ascii="Calibri" w:hAnsi="Calibri"/>
                <w:b/>
                <w:i w:val="0"/>
                <w:color w:val="5A6A78"/>
                <w:sz w:val="18"/>
              </w:rPr>
              <w:t>Church</w:t>
            </w:r>
          </w:p>
        </w:tc>
        <w:tc>
          <w:tcPr>
            <w:tcW w:type="dxa" w:w="3200"/>
            <w:shd w:fill="F7F9FA"/>
          </w:tcPr>
          <w:p>
            <w:r/>
          </w:p>
        </w:tc>
      </w:tr>
    </w:tbl>
    <w:p>
      <w:pPr>
        <w:spacing w:before="0" w:after="80"/>
      </w:pPr>
    </w:p>
    <w:p>
      <w:pPr>
        <w:spacing w:before="280" w:after="80"/>
      </w:pPr>
      <w:r>
        <w:rPr>
          <w:rFonts w:ascii="Georgia" w:hAnsi="Georgia"/>
          <w:b/>
          <w:i w:val="0"/>
          <w:color w:val="1B3A57"/>
          <w:sz w:val="26"/>
        </w:rPr>
        <w:t>How to fill this out</w:t>
      </w:r>
    </w:p>
    <w:p>
      <w:pPr>
        <w:spacing w:before="0" w:after="120"/>
      </w:pPr>
      <w:r>
        <w:rPr>
          <w:rFonts w:ascii="Calibri" w:hAnsi="Calibri"/>
          <w:b w:val="0"/>
          <w:i w:val="0"/>
          <w:color w:val="2A3642"/>
          <w:sz w:val="21"/>
        </w:rPr>
        <w:t>Read each statement and check the box that best matches you. Answer honestly, based on how things actually are, not how you wish they were. Your first instinct is usually the most accurate.</w:t>
      </w:r>
    </w:p>
    <w:p>
      <w:pPr>
        <w:spacing w:before="80" w:after="120"/>
      </w:pPr>
      <w:r>
        <w:rPr>
          <w:rFonts w:ascii="Calibri" w:hAnsi="Calibri"/>
          <w:b/>
          <w:i w:val="0"/>
          <w:color w:val="2E7D8A"/>
          <w:sz w:val="20"/>
        </w:rPr>
        <w:t xml:space="preserve">Scale:  </w:t>
      </w:r>
      <w:r>
        <w:rPr>
          <w:rFonts w:ascii="Calibri" w:hAnsi="Calibri"/>
          <w:b w:val="0"/>
          <w:i w:val="0"/>
          <w:color w:val="2A3642"/>
          <w:sz w:val="20"/>
        </w:rPr>
        <w:t>1 = Not me at all   2 = A little   3 = Somewhat   4 = Mostly me   5 = Completely me</w:t>
      </w:r>
    </w:p>
    <w:p>
      <w:pPr>
        <w:spacing w:before="0" w:after="40"/>
      </w:pPr>
    </w:p>
    <w:p>
      <w:pPr>
        <w:spacing w:before="280" w:after="80"/>
      </w:pPr>
      <w:r>
        <w:rPr>
          <w:rFonts w:ascii="Georgia" w:hAnsi="Georgia"/>
          <w:b/>
          <w:i w:val="0"/>
          <w:color w:val="1B3A57"/>
          <w:sz w:val="26"/>
        </w:rPr>
        <w:t>The assessment</w:t>
      </w:r>
    </w:p>
    <w:p>
      <w:pPr>
        <w:spacing w:after="40"/>
      </w:pPr>
      <w:r>
        <w:rPr>
          <w:rFonts w:ascii="Calibri" w:hAnsi="Calibri"/>
          <w:b/>
          <w:i w:val="0"/>
          <w:color w:val="1B3A57"/>
          <w:sz w:val="21"/>
        </w:rPr>
        <w:t xml:space="preserve">1. </w:t>
      </w:r>
      <w:r>
        <w:rPr>
          <w:rFonts w:ascii="Calibri" w:hAnsi="Calibri"/>
          <w:b w:val="0"/>
          <w:i w:val="0"/>
          <w:color w:val="2A3642"/>
          <w:sz w:val="21"/>
        </w:rPr>
        <w:t>I like being in charge and making the call.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2. </w:t>
      </w:r>
      <w:r>
        <w:rPr>
          <w:rFonts w:ascii="Calibri" w:hAnsi="Calibri"/>
          <w:b w:val="0"/>
          <w:i w:val="0"/>
          <w:color w:val="2A3642"/>
          <w:sz w:val="21"/>
        </w:rPr>
        <w:t>I make decisions quickly and move forward without dwelling.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3. </w:t>
      </w:r>
      <w:r>
        <w:rPr>
          <w:rFonts w:ascii="Calibri" w:hAnsi="Calibri"/>
          <w:b w:val="0"/>
          <w:i w:val="0"/>
          <w:color w:val="2A3642"/>
          <w:sz w:val="21"/>
        </w:rPr>
        <w:t>I welcome a challenge, especially one people doubt can be done.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4. </w:t>
      </w:r>
      <w:r>
        <w:rPr>
          <w:rFonts w:ascii="Calibri" w:hAnsi="Calibri"/>
          <w:b w:val="0"/>
          <w:i w:val="0"/>
          <w:color w:val="2A3642"/>
          <w:sz w:val="21"/>
        </w:rPr>
        <w:t>I get straight to the point instead of talking around an issue.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5. </w:t>
      </w:r>
      <w:r>
        <w:rPr>
          <w:rFonts w:ascii="Calibri" w:hAnsi="Calibri"/>
          <w:b w:val="0"/>
          <w:i w:val="0"/>
          <w:color w:val="2A3642"/>
          <w:sz w:val="21"/>
        </w:rPr>
        <w:t>I would rather lead an initiative than wait to be assigned one.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6. </w:t>
      </w:r>
      <w:r>
        <w:rPr>
          <w:rFonts w:ascii="Calibri" w:hAnsi="Calibri"/>
          <w:b w:val="0"/>
          <w:i w:val="0"/>
          <w:color w:val="2A3642"/>
          <w:sz w:val="21"/>
        </w:rPr>
        <w:t>I push hard to reach a goal, even when it's uncomfortable for others.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7. </w:t>
      </w:r>
      <w:r>
        <w:rPr>
          <w:rFonts w:ascii="Calibri" w:hAnsi="Calibri"/>
          <w:b w:val="0"/>
          <w:i w:val="0"/>
          <w:color w:val="2A3642"/>
          <w:sz w:val="21"/>
        </w:rPr>
        <w:t>I am comfortable taking a calculated risk to get results.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8. </w:t>
      </w:r>
      <w:r>
        <w:rPr>
          <w:rFonts w:ascii="Calibri" w:hAnsi="Calibri"/>
          <w:b w:val="0"/>
          <w:i w:val="0"/>
          <w:color w:val="2A3642"/>
          <w:sz w:val="21"/>
        </w:rPr>
        <w:t>I build relationships easily and enjoy meeting new people.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9. </w:t>
      </w:r>
      <w:r>
        <w:rPr>
          <w:rFonts w:ascii="Calibri" w:hAnsi="Calibri"/>
          <w:b w:val="0"/>
          <w:i w:val="0"/>
          <w:color w:val="2A3642"/>
          <w:sz w:val="21"/>
        </w:rPr>
        <w:t>I bring energy to a room and lift the mood of a meeting.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10. </w:t>
      </w:r>
      <w:r>
        <w:rPr>
          <w:rFonts w:ascii="Calibri" w:hAnsi="Calibri"/>
          <w:b w:val="0"/>
          <w:i w:val="0"/>
          <w:color w:val="2A3642"/>
          <w:sz w:val="21"/>
        </w:rPr>
        <w:t>I can get people excited about a new idea or direction.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11. </w:t>
      </w:r>
      <w:r>
        <w:rPr>
          <w:rFonts w:ascii="Calibri" w:hAnsi="Calibri"/>
          <w:b w:val="0"/>
          <w:i w:val="0"/>
          <w:color w:val="2A3642"/>
          <w:sz w:val="21"/>
        </w:rPr>
        <w:t>I would rather talk something through with others than work it out alone.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12. </w:t>
      </w:r>
      <w:r>
        <w:rPr>
          <w:rFonts w:ascii="Calibri" w:hAnsi="Calibri"/>
          <w:b w:val="0"/>
          <w:i w:val="0"/>
          <w:color w:val="2A3642"/>
          <w:sz w:val="21"/>
        </w:rPr>
        <w:t>I stay hopeful and look for the upside, even in a hard season.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13. </w:t>
      </w:r>
      <w:r>
        <w:rPr>
          <w:rFonts w:ascii="Calibri" w:hAnsi="Calibri"/>
          <w:b w:val="0"/>
          <w:i w:val="0"/>
          <w:color w:val="2A3642"/>
          <w:sz w:val="21"/>
        </w:rPr>
        <w:t>I enjoy encouraging people publicly, not just privately.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14. </w:t>
      </w:r>
      <w:r>
        <w:rPr>
          <w:rFonts w:ascii="Calibri" w:hAnsi="Calibri"/>
          <w:b w:val="0"/>
          <w:i w:val="0"/>
          <w:color w:val="2A3642"/>
          <w:sz w:val="21"/>
        </w:rPr>
        <w:t>I use stories and illustrations naturally when I communicate.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15. </w:t>
      </w:r>
      <w:r>
        <w:rPr>
          <w:rFonts w:ascii="Calibri" w:hAnsi="Calibri"/>
          <w:b w:val="0"/>
          <w:i w:val="0"/>
          <w:color w:val="2A3642"/>
          <w:sz w:val="21"/>
        </w:rPr>
        <w:t>I stay calm when things get stressful or chaotic.</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16. </w:t>
      </w:r>
      <w:r>
        <w:rPr>
          <w:rFonts w:ascii="Calibri" w:hAnsi="Calibri"/>
          <w:b w:val="0"/>
          <w:i w:val="0"/>
          <w:color w:val="2A3642"/>
          <w:sz w:val="21"/>
        </w:rPr>
        <w:t>I am loyal and stick with people and commitments for the long haul.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17. </w:t>
      </w:r>
      <w:r>
        <w:rPr>
          <w:rFonts w:ascii="Calibri" w:hAnsi="Calibri"/>
          <w:b w:val="0"/>
          <w:i w:val="0"/>
          <w:color w:val="2A3642"/>
          <w:sz w:val="21"/>
        </w:rPr>
        <w:t>People know they can depend on me to follow through.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18. </w:t>
      </w:r>
      <w:r>
        <w:rPr>
          <w:rFonts w:ascii="Calibri" w:hAnsi="Calibri"/>
          <w:b w:val="0"/>
          <w:i w:val="0"/>
          <w:color w:val="2A3642"/>
          <w:sz w:val="21"/>
        </w:rPr>
        <w:t>I would rather preserve peace than start a conflict, even when I probably should speak up.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19. </w:t>
      </w:r>
      <w:r>
        <w:rPr>
          <w:rFonts w:ascii="Calibri" w:hAnsi="Calibri"/>
          <w:b w:val="0"/>
          <w:i w:val="0"/>
          <w:color w:val="2A3642"/>
          <w:sz w:val="21"/>
        </w:rPr>
        <w:t>I prefer steady, predictable routines over constant change.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20. </w:t>
      </w:r>
      <w:r>
        <w:rPr>
          <w:rFonts w:ascii="Calibri" w:hAnsi="Calibri"/>
          <w:b w:val="0"/>
          <w:i w:val="0"/>
          <w:color w:val="2A3642"/>
          <w:sz w:val="21"/>
        </w:rPr>
        <w:t>I listen patiently before I respond, even under pressure.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21. </w:t>
      </w:r>
      <w:r>
        <w:rPr>
          <w:rFonts w:ascii="Calibri" w:hAnsi="Calibri"/>
          <w:b w:val="0"/>
          <w:i w:val="0"/>
          <w:color w:val="2A3642"/>
          <w:sz w:val="21"/>
        </w:rPr>
        <w:t>I am the person people come to when they need someone calm in the room.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22. </w:t>
      </w:r>
      <w:r>
        <w:rPr>
          <w:rFonts w:ascii="Calibri" w:hAnsi="Calibri"/>
          <w:b w:val="0"/>
          <w:i w:val="0"/>
          <w:color w:val="2A3642"/>
          <w:sz w:val="21"/>
        </w:rPr>
        <w:t>I want to understand all the facts before I make a decision.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23. </w:t>
      </w:r>
      <w:r>
        <w:rPr>
          <w:rFonts w:ascii="Calibri" w:hAnsi="Calibri"/>
          <w:b w:val="0"/>
          <w:i w:val="0"/>
          <w:color w:val="2A3642"/>
          <w:sz w:val="21"/>
        </w:rPr>
        <w:t>I catch details and inconsistencies that other people miss.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24. </w:t>
      </w:r>
      <w:r>
        <w:rPr>
          <w:rFonts w:ascii="Calibri" w:hAnsi="Calibri"/>
          <w:b w:val="0"/>
          <w:i w:val="0"/>
          <w:color w:val="2A3642"/>
          <w:sz w:val="21"/>
        </w:rPr>
        <w:t>I prefer doing something right over doing it fast.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25. </w:t>
      </w:r>
      <w:r>
        <w:rPr>
          <w:rFonts w:ascii="Calibri" w:hAnsi="Calibri"/>
          <w:b w:val="0"/>
          <w:i w:val="0"/>
          <w:color w:val="2A3642"/>
          <w:sz w:val="21"/>
        </w:rPr>
        <w:t>I follow a clear process rather than winging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26. </w:t>
      </w:r>
      <w:r>
        <w:rPr>
          <w:rFonts w:ascii="Calibri" w:hAnsi="Calibri"/>
          <w:b w:val="0"/>
          <w:i w:val="0"/>
          <w:color w:val="2A3642"/>
          <w:sz w:val="21"/>
        </w:rPr>
        <w:t>I hold myself and others to a high standard of accuracy.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27. </w:t>
      </w:r>
      <w:r>
        <w:rPr>
          <w:rFonts w:ascii="Calibri" w:hAnsi="Calibri"/>
          <w:b w:val="0"/>
          <w:i w:val="0"/>
          <w:color w:val="2A3642"/>
          <w:sz w:val="21"/>
        </w:rPr>
        <w:t>I would rather have a well-researched plan than a bold guess.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40"/>
      </w:pPr>
      <w:r>
        <w:rPr>
          <w:rFonts w:ascii="Calibri" w:hAnsi="Calibri"/>
          <w:b/>
          <w:i w:val="0"/>
          <w:color w:val="1B3A57"/>
          <w:sz w:val="21"/>
        </w:rPr>
        <w:t xml:space="preserve">28. </w:t>
      </w:r>
      <w:r>
        <w:rPr>
          <w:rFonts w:ascii="Calibri" w:hAnsi="Calibri"/>
          <w:b w:val="0"/>
          <w:i w:val="0"/>
          <w:color w:val="2A3642"/>
          <w:sz w:val="21"/>
        </w:rPr>
        <w:t>I take time to think things through before I speak.</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me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Somewhat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Mostly 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Completely me   </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p>
      <w:r>
        <w:br w:type="page"/>
      </w:r>
    </w:p>
    <w:p>
      <w:pPr>
        <w:spacing w:before="0" w:after="40"/>
      </w:pPr>
      <w:r>
        <w:rPr>
          <w:rFonts w:ascii="Calibri" w:hAnsi="Calibri"/>
          <w:b/>
          <w:i w:val="0"/>
          <w:color w:val="2E7D8A"/>
          <w:sz w:val="18"/>
        </w:rPr>
        <w:t>SCORING GUIDE</w:t>
      </w:r>
    </w:p>
    <w:p>
      <w:pPr>
        <w:spacing w:before="0" w:after="80"/>
      </w:pPr>
      <w:r>
        <w:rPr>
          <w:rFonts w:ascii="Georgia" w:hAnsi="Georgia"/>
          <w:b/>
          <w:i w:val="0"/>
          <w:color w:val="1B3A57"/>
          <w:sz w:val="36"/>
        </w:rPr>
        <w:t>How to score the Wired to Lead</w:t>
      </w:r>
    </w:p>
    <w:p>
      <w:pPr>
        <w:spacing w:after="160"/>
        <w:pBdr>
          <w:bottom w:val="single" w:sz="16" w:space="1" w:color="C4923E"/>
        </w:pBdr>
      </w:pPr>
    </w:p>
    <w:p>
      <w:pPr>
        <w:spacing w:before="0" w:after="120"/>
      </w:pPr>
      <w:r>
        <w:rPr>
          <w:rFonts w:ascii="Calibri" w:hAnsi="Calibri"/>
          <w:b w:val="0"/>
          <w:i w:val="0"/>
          <w:color w:val="2A3642"/>
          <w:sz w:val="21"/>
        </w:rPr>
        <w:t>Add up the items in each dimension. Do not average — the total is what ranks. Highest total is your primary.</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2484"/>
        <w:gridCol w:w="2484"/>
        <w:gridCol w:w="2484"/>
        <w:gridCol w:w="2484"/>
      </w:tblGrid>
      <w:tr>
        <w:tc>
          <w:tcPr>
            <w:tcW w:type="dxa" w:w="2100"/>
            <w:shd w:fill="1B3A57"/>
          </w:tcPr>
          <w:p>
            <w:r>
              <w:rPr>
                <w:rFonts w:ascii="Calibri" w:hAnsi="Calibri"/>
                <w:b/>
                <w:i w:val="0"/>
                <w:color w:val="FFFFFF"/>
                <w:sz w:val="19"/>
              </w:rPr>
              <w:t>Dimension</w:t>
            </w:r>
          </w:p>
        </w:tc>
        <w:tc>
          <w:tcPr>
            <w:tcW w:type="dxa" w:w="2900"/>
            <w:shd w:fill="1B3A57"/>
          </w:tcPr>
          <w:p>
            <w:r>
              <w:rPr>
                <w:rFonts w:ascii="Calibri" w:hAnsi="Calibri"/>
                <w:b/>
                <w:i w:val="0"/>
                <w:color w:val="FFFFFF"/>
                <w:sz w:val="19"/>
              </w:rPr>
              <w:t>Item numbers</w:t>
            </w:r>
          </w:p>
        </w:tc>
        <w:tc>
          <w:tcPr>
            <w:tcW w:type="dxa" w:w="1100"/>
            <w:shd w:fill="1B3A57"/>
          </w:tcPr>
          <w:p>
            <w:r>
              <w:rPr>
                <w:rFonts w:ascii="Calibri" w:hAnsi="Calibri"/>
                <w:b/>
                <w:i w:val="0"/>
                <w:color w:val="FFFFFF"/>
                <w:sz w:val="19"/>
              </w:rPr>
              <w:t>Sum</w:t>
            </w:r>
          </w:p>
        </w:tc>
        <w:tc>
          <w:tcPr>
            <w:tcW w:type="dxa" w:w="1100"/>
            <w:shd w:fill="1B3A57"/>
          </w:tcPr>
          <w:p>
            <w:r>
              <w:rPr>
                <w:rFonts w:ascii="Calibri" w:hAnsi="Calibri"/>
                <w:b/>
                <w:i w:val="0"/>
                <w:color w:val="FFFFFF"/>
                <w:sz w:val="19"/>
              </w:rPr>
              <w:t>Rank</w:t>
            </w:r>
          </w:p>
        </w:tc>
      </w:tr>
      <w:tr>
        <w:tc>
          <w:tcPr>
            <w:tcW w:type="dxa" w:w="2100"/>
          </w:tcPr>
          <w:p>
            <w:r>
              <w:rPr>
                <w:rFonts w:ascii="Calibri" w:hAnsi="Calibri"/>
                <w:b/>
                <w:i w:val="0"/>
                <w:color w:val="2A3642"/>
                <w:sz w:val="18"/>
              </w:rPr>
              <w:t>D</w:t>
            </w:r>
          </w:p>
        </w:tc>
        <w:tc>
          <w:tcPr>
            <w:tcW w:type="dxa" w:w="2900"/>
          </w:tcPr>
          <w:p>
            <w:r>
              <w:rPr>
                <w:rFonts w:ascii="Calibri" w:hAnsi="Calibri"/>
                <w:b w:val="0"/>
                <w:i w:val="0"/>
                <w:color w:val="5A6A78"/>
                <w:sz w:val="17"/>
              </w:rPr>
              <w:t>1, 2, 3, 4, 5, 6, 7</w:t>
            </w:r>
          </w:p>
        </w:tc>
        <w:tc>
          <w:tcPr>
            <w:tcW w:type="dxa" w:w="1100"/>
            <w:shd w:fill="F7F9FA"/>
          </w:tcPr>
          <w:p/>
        </w:tc>
        <w:tc>
          <w:tcPr>
            <w:tcW w:type="dxa" w:w="1100"/>
            <w:shd w:fill="F7F9FA"/>
          </w:tcPr>
          <w:p/>
        </w:tc>
      </w:tr>
      <w:tr>
        <w:tc>
          <w:tcPr>
            <w:tcW w:type="dxa" w:w="2100"/>
          </w:tcPr>
          <w:p>
            <w:r>
              <w:rPr>
                <w:rFonts w:ascii="Calibri" w:hAnsi="Calibri"/>
                <w:b/>
                <w:i w:val="0"/>
                <w:color w:val="2A3642"/>
                <w:sz w:val="18"/>
              </w:rPr>
              <w:t>I</w:t>
            </w:r>
          </w:p>
        </w:tc>
        <w:tc>
          <w:tcPr>
            <w:tcW w:type="dxa" w:w="2900"/>
          </w:tcPr>
          <w:p>
            <w:r>
              <w:rPr>
                <w:rFonts w:ascii="Calibri" w:hAnsi="Calibri"/>
                <w:b w:val="0"/>
                <w:i w:val="0"/>
                <w:color w:val="5A6A78"/>
                <w:sz w:val="17"/>
              </w:rPr>
              <w:t>8, 9, 10, 11, 12, 13, 14</w:t>
            </w:r>
          </w:p>
        </w:tc>
        <w:tc>
          <w:tcPr>
            <w:tcW w:type="dxa" w:w="1100"/>
            <w:shd w:fill="F7F9FA"/>
          </w:tcPr>
          <w:p/>
        </w:tc>
        <w:tc>
          <w:tcPr>
            <w:tcW w:type="dxa" w:w="1100"/>
            <w:shd w:fill="F7F9FA"/>
          </w:tcPr>
          <w:p/>
        </w:tc>
      </w:tr>
      <w:tr>
        <w:tc>
          <w:tcPr>
            <w:tcW w:type="dxa" w:w="2100"/>
          </w:tcPr>
          <w:p>
            <w:r>
              <w:rPr>
                <w:rFonts w:ascii="Calibri" w:hAnsi="Calibri"/>
                <w:b/>
                <w:i w:val="0"/>
                <w:color w:val="2A3642"/>
                <w:sz w:val="18"/>
              </w:rPr>
              <w:t>S</w:t>
            </w:r>
          </w:p>
        </w:tc>
        <w:tc>
          <w:tcPr>
            <w:tcW w:type="dxa" w:w="2900"/>
          </w:tcPr>
          <w:p>
            <w:r>
              <w:rPr>
                <w:rFonts w:ascii="Calibri" w:hAnsi="Calibri"/>
                <w:b w:val="0"/>
                <w:i w:val="0"/>
                <w:color w:val="5A6A78"/>
                <w:sz w:val="17"/>
              </w:rPr>
              <w:t>15, 16, 17, 18, 19, 20, 21</w:t>
            </w:r>
          </w:p>
        </w:tc>
        <w:tc>
          <w:tcPr>
            <w:tcW w:type="dxa" w:w="1100"/>
            <w:shd w:fill="F7F9FA"/>
          </w:tcPr>
          <w:p/>
        </w:tc>
        <w:tc>
          <w:tcPr>
            <w:tcW w:type="dxa" w:w="1100"/>
            <w:shd w:fill="F7F9FA"/>
          </w:tcPr>
          <w:p/>
        </w:tc>
      </w:tr>
      <w:tr>
        <w:tc>
          <w:tcPr>
            <w:tcW w:type="dxa" w:w="2100"/>
          </w:tcPr>
          <w:p>
            <w:r>
              <w:rPr>
                <w:rFonts w:ascii="Calibri" w:hAnsi="Calibri"/>
                <w:b/>
                <w:i w:val="0"/>
                <w:color w:val="2A3642"/>
                <w:sz w:val="18"/>
              </w:rPr>
              <w:t>C</w:t>
            </w:r>
          </w:p>
        </w:tc>
        <w:tc>
          <w:tcPr>
            <w:tcW w:type="dxa" w:w="2900"/>
          </w:tcPr>
          <w:p>
            <w:r>
              <w:rPr>
                <w:rFonts w:ascii="Calibri" w:hAnsi="Calibri"/>
                <w:b w:val="0"/>
                <w:i w:val="0"/>
                <w:color w:val="5A6A78"/>
                <w:sz w:val="17"/>
              </w:rPr>
              <w:t>22, 23, 24, 25, 26, 27, 28</w:t>
            </w:r>
          </w:p>
        </w:tc>
        <w:tc>
          <w:tcPr>
            <w:tcW w:type="dxa" w:w="1100"/>
            <w:shd w:fill="F7F9FA"/>
          </w:tcPr>
          <w:p/>
        </w:tc>
        <w:tc>
          <w:tcPr>
            <w:tcW w:type="dxa" w:w="1100"/>
            <w:shd w:fill="F7F9FA"/>
          </w:tcPr>
          <w:p/>
        </w:tc>
      </w:tr>
    </w:tbl>
    <w:p>
      <w:pPr>
        <w:spacing w:before="120" w:after="120"/>
      </w:pPr>
      <w:r>
        <w:rPr>
          <w:rFonts w:ascii="Calibri" w:hAnsi="Calibri"/>
          <w:b w:val="0"/>
          <w:i/>
          <w:color w:val="5A6A78"/>
          <w:sz w:val="20"/>
        </w:rPr>
        <w:t>Your top two dimensions form your blend (e.g., D + C = 'DC' → Nehemiah, the Builder).</w:t>
      </w:r>
    </w:p>
    <w:p>
      <w:pPr>
        <w:spacing w:before="240" w:after="80"/>
      </w:pPr>
      <w:r>
        <w:rPr>
          <w:rFonts w:ascii="Georgia" w:hAnsi="Georgia"/>
          <w:b/>
          <w:i w:val="0"/>
          <w:color w:val="1B3A57"/>
          <w:sz w:val="24"/>
        </w:rPr>
        <w:t>What the online version produces</w:t>
      </w:r>
    </w:p>
    <w:p>
      <w:pPr>
        <w:spacing w:before="0" w:after="80"/>
      </w:pPr>
      <w:r>
        <w:rPr>
          <w:rFonts w:ascii="Calibri" w:hAnsi="Calibri"/>
          <w:b w:val="0"/>
          <w:i w:val="0"/>
          <w:color w:val="2A3642"/>
          <w:sz w:val="20"/>
        </w:rPr>
        <w:t>The report shows the blend and its biblical parallel (e.g., DC → Nehemiah, 'The Builder'), all four dimensions on a bar/radar, and for the blend: strengths, watch-outs, where the person is best used, and one growth challenge.</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