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Leadership Health</w:t>
      </w:r>
    </w:p>
    <w:p>
      <w:pPr>
        <w:spacing w:before="0" w:after="120"/>
      </w:pPr>
      <w:r>
        <w:rPr>
          <w:rFonts w:ascii="Calibri" w:hAnsi="Calibri"/>
          <w:b w:val="0"/>
          <w:i/>
          <w:color w:val="5A6A78"/>
          <w:sz w:val="25"/>
        </w:rPr>
        <w:t>A Self and Team Leadership Assessment</w:t>
      </w:r>
    </w:p>
    <w:p>
      <w:pPr>
        <w:spacing w:after="200"/>
        <w:pBdr>
          <w:bottom w:val="single" w:sz="20" w:space="1" w:color="C4923E"/>
        </w:pBdr>
      </w:pPr>
    </w:p>
    <w:p>
      <w:pPr>
        <w:spacing w:before="0" w:after="120"/>
      </w:pPr>
      <w:r>
        <w:rPr>
          <w:rFonts w:ascii="Calibri" w:hAnsi="Calibri"/>
          <w:b w:val="0"/>
          <w:i w:val="0"/>
          <w:color w:val="2A3642"/>
          <w:sz w:val="21"/>
        </w:rPr>
        <w:t>An honest self-assessment across eight areas every leader needs. Over 40 statements you'll reflect on how you actually lead, not how you wish you led, and see where you're strong and where to grow.</w:t>
      </w:r>
    </w:p>
    <w:p>
      <w:pPr>
        <w:spacing w:after="160"/>
      </w:pPr>
      <w:r>
        <w:rPr>
          <w:rFonts w:ascii="Calibri" w:hAnsi="Calibri"/>
          <w:b/>
          <w:i w:val="0"/>
          <w:color w:val="2E7D8A"/>
          <w:sz w:val="20"/>
        </w:rPr>
        <w:t>40 questions</w:t>
      </w:r>
      <w:r>
        <w:rPr>
          <w:rFonts w:ascii="Calibri" w:hAnsi="Calibri"/>
          <w:b w:val="0"/>
          <w:i w:val="0"/>
          <w:color w:val="5A6A78"/>
          <w:sz w:val="20"/>
        </w:rPr>
        <w:t xml:space="preserve">   ·   about 15 minutes   ·   Domain averages with bands</w:t>
      </w:r>
    </w:p>
    <w:p>
      <w:pPr>
        <w:spacing w:before="280" w:after="80"/>
      </w:pPr>
      <w:r>
        <w:rPr>
          <w:rFonts w:ascii="Georgia" w:hAnsi="Georgia"/>
          <w:b/>
          <w:i w:val="0"/>
          <w:color w:val="1B3A57"/>
          <w:sz w:val="26"/>
        </w:rPr>
        <w:t>Your information</w:t>
      </w:r>
    </w:p>
    <w:tbl>
      <w:tblPr>
        <w:tblW w:type="auto" w:w="0"/>
        <w:jc w:val="left"/>
        <w:tblLook w:firstColumn="1" w:firstRow="1" w:lastColumn="0" w:lastRow="0" w:noHBand="0" w:noVBand="1" w:val="04A0"/>
        <w:tblBorders>
          <w:top w:val="single" w:sz="4" w:space="0" w:color="E4E9ED"/>
          <w:left w:val="single" w:sz="4" w:space="0" w:color="E4E9ED"/>
          <w:bottom w:val="single" w:sz="4" w:space="0" w:color="E4E9ED"/>
          <w:right w:val="single" w:sz="4" w:space="0" w:color="E4E9ED"/>
          <w:insideH w:val="single" w:sz="4" w:space="0" w:color="E4E9ED"/>
          <w:insideV w:val="single" w:sz="4" w:space="0" w:color="E4E9ED"/>
        </w:tblBorders>
      </w:tblPr>
      <w:tblGrid>
        <w:gridCol w:w="2484"/>
        <w:gridCol w:w="2484"/>
        <w:gridCol w:w="2484"/>
        <w:gridCol w:w="2484"/>
      </w:tblGrid>
      <w:tr>
        <w:tc>
          <w:tcPr>
            <w:tcW w:type="dxa" w:w="1500"/>
          </w:tcPr>
          <w:p>
            <w:r>
              <w:rPr>
                <w:rFonts w:ascii="Calibri" w:hAnsi="Calibri"/>
                <w:b/>
                <w:i w:val="0"/>
                <w:color w:val="5A6A78"/>
                <w:sz w:val="18"/>
              </w:rPr>
              <w:t>Name</w:t>
            </w:r>
          </w:p>
        </w:tc>
        <w:tc>
          <w:tcPr>
            <w:tcW w:type="dxa" w:w="3200"/>
            <w:shd w:fill="F7F9FA"/>
          </w:tcPr>
          <w:p>
            <w:r/>
          </w:p>
        </w:tc>
        <w:tc>
          <w:tcPr>
            <w:tcW w:type="dxa" w:w="1500"/>
          </w:tcPr>
          <w:p>
            <w:r>
              <w:rPr>
                <w:rFonts w:ascii="Calibri" w:hAnsi="Calibri"/>
                <w:b/>
                <w:i w:val="0"/>
                <w:color w:val="5A6A78"/>
                <w:sz w:val="18"/>
              </w:rPr>
              <w:t>Date</w:t>
            </w:r>
          </w:p>
        </w:tc>
        <w:tc>
          <w:tcPr>
            <w:tcW w:type="dxa" w:w="3200"/>
            <w:shd w:fill="F7F9FA"/>
          </w:tcPr>
          <w:p>
            <w:r/>
          </w:p>
        </w:tc>
      </w:tr>
      <w:tr>
        <w:tc>
          <w:tcPr>
            <w:tcW w:type="dxa" w:w="1500"/>
          </w:tcPr>
          <w:p>
            <w:r>
              <w:rPr>
                <w:rFonts w:ascii="Calibri" w:hAnsi="Calibri"/>
                <w:b/>
                <w:i w:val="0"/>
                <w:color w:val="5A6A78"/>
                <w:sz w:val="18"/>
              </w:rPr>
              <w:t>Email</w:t>
            </w:r>
          </w:p>
        </w:tc>
        <w:tc>
          <w:tcPr>
            <w:tcW w:type="dxa" w:w="3200"/>
            <w:shd w:fill="F7F9FA"/>
          </w:tcPr>
          <w:p>
            <w:r/>
          </w:p>
        </w:tc>
        <w:tc>
          <w:tcPr>
            <w:tcW w:type="dxa" w:w="1500"/>
          </w:tcPr>
          <w:p>
            <w:r>
              <w:rPr>
                <w:rFonts w:ascii="Calibri" w:hAnsi="Calibri"/>
                <w:b/>
                <w:i w:val="0"/>
                <w:color w:val="5A6A78"/>
                <w:sz w:val="18"/>
              </w:rPr>
              <w:t>Phone</w:t>
            </w:r>
          </w:p>
        </w:tc>
        <w:tc>
          <w:tcPr>
            <w:tcW w:type="dxa" w:w="3200"/>
            <w:shd w:fill="F7F9FA"/>
          </w:tcPr>
          <w:p>
            <w:r/>
          </w:p>
        </w:tc>
      </w:tr>
      <w:tr>
        <w:tc>
          <w:tcPr>
            <w:tcW w:type="dxa" w:w="1500"/>
          </w:tcPr>
          <w:p>
            <w:r>
              <w:rPr>
                <w:rFonts w:ascii="Calibri" w:hAnsi="Calibri"/>
                <w:b/>
                <w:i w:val="0"/>
                <w:color w:val="5A6A78"/>
                <w:sz w:val="18"/>
              </w:rPr>
              <w:t>Ministry role</w:t>
            </w:r>
          </w:p>
        </w:tc>
        <w:tc>
          <w:tcPr>
            <w:tcW w:type="dxa" w:w="3200"/>
            <w:shd w:fill="F7F9FA"/>
          </w:tcPr>
          <w:p>
            <w:r/>
          </w:p>
        </w:tc>
        <w:tc>
          <w:tcPr>
            <w:tcW w:type="dxa" w:w="1500"/>
          </w:tcPr>
          <w:p>
            <w:r>
              <w:rPr>
                <w:rFonts w:ascii="Calibri" w:hAnsi="Calibri"/>
                <w:b/>
                <w:i w:val="0"/>
                <w:color w:val="5A6A78"/>
                <w:sz w:val="18"/>
              </w:rPr>
              <w:t>Church</w:t>
            </w:r>
          </w:p>
        </w:tc>
        <w:tc>
          <w:tcPr>
            <w:tcW w:type="dxa" w:w="3200"/>
            <w:shd w:fill="F7F9FA"/>
          </w:tcPr>
          <w:p>
            <w:r/>
          </w:p>
        </w:tc>
      </w:tr>
    </w:tbl>
    <w:p>
      <w:pPr>
        <w:spacing w:before="0" w:after="80"/>
      </w:pP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Read each statement and check the box that best matches you. Answer honestly, based on how things actually are, not how you wish they were. Your first instinct is usually the most accurate.</w:t>
      </w:r>
    </w:p>
    <w:p>
      <w:pPr>
        <w:spacing w:before="80" w:after="120"/>
      </w:pPr>
      <w:r>
        <w:rPr>
          <w:rFonts w:ascii="Calibri" w:hAnsi="Calibri"/>
          <w:b/>
          <w:i w:val="0"/>
          <w:color w:val="2E7D8A"/>
          <w:sz w:val="20"/>
        </w:rPr>
        <w:t xml:space="preserve">Scale:  </w:t>
      </w:r>
      <w:r>
        <w:rPr>
          <w:rFonts w:ascii="Calibri" w:hAnsi="Calibri"/>
          <w:b w:val="0"/>
          <w:i w:val="0"/>
          <w:color w:val="2A3642"/>
          <w:sz w:val="20"/>
        </w:rPr>
        <w:t>1 = Strongly Disagree   2 = Disagree   3 = Neutral   4 = Agree   5 = Strongly Agree</w:t>
      </w:r>
    </w:p>
    <w:p>
      <w:pPr>
        <w:spacing w:before="0" w:after="40"/>
      </w:pPr>
    </w:p>
    <w:p>
      <w:pPr>
        <w:spacing w:before="280" w:after="80"/>
      </w:pPr>
      <w:r>
        <w:rPr>
          <w:rFonts w:ascii="Georgia" w:hAnsi="Georgia"/>
          <w:b/>
          <w:i w:val="0"/>
          <w:color w:val="1B3A57"/>
          <w:sz w:val="26"/>
        </w:rPr>
        <w:t>The assessment</w:t>
      </w:r>
    </w:p>
    <w:p>
      <w:pPr>
        <w:spacing w:after="40"/>
      </w:pPr>
      <w:r>
        <w:rPr>
          <w:rFonts w:ascii="Calibri" w:hAnsi="Calibri"/>
          <w:b/>
          <w:i w:val="0"/>
          <w:color w:val="1B3A57"/>
          <w:sz w:val="21"/>
        </w:rPr>
        <w:t xml:space="preserve">1. </w:t>
      </w:r>
      <w:r>
        <w:rPr>
          <w:rFonts w:ascii="Calibri" w:hAnsi="Calibri"/>
          <w:b w:val="0"/>
          <w:i w:val="0"/>
          <w:color w:val="2A3642"/>
          <w:sz w:val="21"/>
        </w:rPr>
        <w:t>I have a clear sense of where I'm leading people, not just what needs to get done today.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 </w:t>
      </w:r>
      <w:r>
        <w:rPr>
          <w:rFonts w:ascii="Calibri" w:hAnsi="Calibri"/>
          <w:b w:val="0"/>
          <w:i w:val="0"/>
          <w:color w:val="2A3642"/>
          <w:sz w:val="21"/>
        </w:rPr>
        <w:t>I communicate vision often enough that people around me could repeat it in their own words.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 </w:t>
      </w:r>
      <w:r>
        <w:rPr>
          <w:rFonts w:ascii="Calibri" w:hAnsi="Calibri"/>
          <w:b w:val="0"/>
          <w:i w:val="0"/>
          <w:color w:val="2A3642"/>
          <w:sz w:val="21"/>
        </w:rPr>
        <w:t>I make time to think ahead, not just react to what's urgent.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 </w:t>
      </w:r>
      <w:r>
        <w:rPr>
          <w:rFonts w:ascii="Calibri" w:hAnsi="Calibri"/>
          <w:b w:val="0"/>
          <w:i w:val="0"/>
          <w:color w:val="2A3642"/>
          <w:sz w:val="21"/>
        </w:rPr>
        <w:t>People who follow me understand why we're doing what we're doing, not just what to do.</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 </w:t>
      </w:r>
      <w:r>
        <w:rPr>
          <w:rFonts w:ascii="Calibri" w:hAnsi="Calibri"/>
          <w:b w:val="0"/>
          <w:i w:val="0"/>
          <w:color w:val="2A3642"/>
          <w:sz w:val="21"/>
        </w:rPr>
        <w:t>I revisit and adjust our direction when circumstances change, rather than defaulting to the original plan out of habit.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6. </w:t>
      </w:r>
      <w:r>
        <w:rPr>
          <w:rFonts w:ascii="Calibri" w:hAnsi="Calibri"/>
          <w:b w:val="0"/>
          <w:i w:val="0"/>
          <w:color w:val="2A3642"/>
          <w:sz w:val="21"/>
        </w:rPr>
        <w:t>I make decisions in a reasonable amount of time, not paralyzed by indecision.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7. </w:t>
      </w:r>
      <w:r>
        <w:rPr>
          <w:rFonts w:ascii="Calibri" w:hAnsi="Calibri"/>
          <w:b w:val="0"/>
          <w:i w:val="0"/>
          <w:color w:val="2A3642"/>
          <w:sz w:val="21"/>
        </w:rPr>
        <w:t>I gather the right input before deciding, without letting that become an excuse to delay.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8. </w:t>
      </w:r>
      <w:r>
        <w:rPr>
          <w:rFonts w:ascii="Calibri" w:hAnsi="Calibri"/>
          <w:b w:val="0"/>
          <w:i w:val="0"/>
          <w:color w:val="2A3642"/>
          <w:sz w:val="21"/>
        </w:rPr>
        <w:t>I own the outcome of my decisions, good or bad, rather than shifting blame.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9. </w:t>
      </w:r>
      <w:r>
        <w:rPr>
          <w:rFonts w:ascii="Calibri" w:hAnsi="Calibri"/>
          <w:b w:val="0"/>
          <w:i w:val="0"/>
          <w:color w:val="2A3642"/>
          <w:sz w:val="21"/>
        </w:rPr>
        <w:t>I am willing to make an unpopular decision when it's the right one.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10. </w:t>
      </w:r>
      <w:r>
        <w:rPr>
          <w:rFonts w:ascii="Calibri" w:hAnsi="Calibri"/>
          <w:b w:val="0"/>
          <w:i w:val="0"/>
          <w:color w:val="2A3642"/>
          <w:sz w:val="21"/>
        </w:rPr>
        <w:t>I don't let fear of criticism keep me from deciding what needs to be decided.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11. </w:t>
      </w:r>
      <w:r>
        <w:rPr>
          <w:rFonts w:ascii="Calibri" w:hAnsi="Calibri"/>
          <w:b w:val="0"/>
          <w:i w:val="0"/>
          <w:color w:val="2A3642"/>
          <w:sz w:val="21"/>
        </w:rPr>
        <w:t>People understand what I'm asking of them the first time I say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12. </w:t>
      </w:r>
      <w:r>
        <w:rPr>
          <w:rFonts w:ascii="Calibri" w:hAnsi="Calibri"/>
          <w:b w:val="0"/>
          <w:i w:val="0"/>
          <w:color w:val="2A3642"/>
          <w:sz w:val="21"/>
        </w:rPr>
        <w:t>I listen as much as I talk in conversations that matter.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13. </w:t>
      </w:r>
      <w:r>
        <w:rPr>
          <w:rFonts w:ascii="Calibri" w:hAnsi="Calibri"/>
          <w:b w:val="0"/>
          <w:i w:val="0"/>
          <w:color w:val="2A3642"/>
          <w:sz w:val="21"/>
        </w:rPr>
        <w:t>I communicate difficult things directly, not through hints or through someone else.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14. </w:t>
      </w:r>
      <w:r>
        <w:rPr>
          <w:rFonts w:ascii="Calibri" w:hAnsi="Calibri"/>
          <w:b w:val="0"/>
          <w:i w:val="0"/>
          <w:color w:val="2A3642"/>
          <w:sz w:val="21"/>
        </w:rPr>
        <w:t>I follow through on what I say I'll communicate or follow up 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15. </w:t>
      </w:r>
      <w:r>
        <w:rPr>
          <w:rFonts w:ascii="Calibri" w:hAnsi="Calibri"/>
          <w:b w:val="0"/>
          <w:i w:val="0"/>
          <w:color w:val="2A3642"/>
          <w:sz w:val="21"/>
        </w:rPr>
        <w:t>I adjust how I communicate depending on who I'm talking to, not just my own default style.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16. </w:t>
      </w:r>
      <w:r>
        <w:rPr>
          <w:rFonts w:ascii="Calibri" w:hAnsi="Calibri"/>
          <w:b w:val="0"/>
          <w:i w:val="0"/>
          <w:color w:val="2A3642"/>
          <w:sz w:val="21"/>
        </w:rPr>
        <w:t>I give real responsibility to others, not just tasks I don't want to do myself.</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17. </w:t>
      </w:r>
      <w:r>
        <w:rPr>
          <w:rFonts w:ascii="Calibri" w:hAnsi="Calibri"/>
          <w:b w:val="0"/>
          <w:i w:val="0"/>
          <w:color w:val="2A3642"/>
          <w:sz w:val="21"/>
        </w:rPr>
        <w:t>I trust the people I've delegated to, rather than micromanaging their work.</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18. </w:t>
      </w:r>
      <w:r>
        <w:rPr>
          <w:rFonts w:ascii="Calibri" w:hAnsi="Calibri"/>
          <w:b w:val="0"/>
          <w:i w:val="0"/>
          <w:color w:val="2A3642"/>
          <w:sz w:val="21"/>
        </w:rPr>
        <w:t>I am actively developing someone who could eventually replace me in my role.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19. </w:t>
      </w:r>
      <w:r>
        <w:rPr>
          <w:rFonts w:ascii="Calibri" w:hAnsi="Calibri"/>
          <w:b w:val="0"/>
          <w:i w:val="0"/>
          <w:color w:val="2A3642"/>
          <w:sz w:val="21"/>
        </w:rPr>
        <w:t>My team feels ownership over their work, not just compliance with my instructions.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20. </w:t>
      </w:r>
      <w:r>
        <w:rPr>
          <w:rFonts w:ascii="Calibri" w:hAnsi="Calibri"/>
          <w:b w:val="0"/>
          <w:i w:val="0"/>
          <w:color w:val="2A3642"/>
          <w:sz w:val="21"/>
        </w:rPr>
        <w:t>I recognize and credit others' contributions publicly, not just privately.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21. </w:t>
      </w:r>
      <w:r>
        <w:rPr>
          <w:rFonts w:ascii="Calibri" w:hAnsi="Calibri"/>
          <w:b w:val="0"/>
          <w:i w:val="0"/>
          <w:color w:val="2A3642"/>
          <w:sz w:val="21"/>
        </w:rPr>
        <w:t>I recover from setbacks in a reasonable amount of time, not carrying them for weeks.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22. </w:t>
      </w:r>
      <w:r>
        <w:rPr>
          <w:rFonts w:ascii="Calibri" w:hAnsi="Calibri"/>
          <w:b w:val="0"/>
          <w:i w:val="0"/>
          <w:color w:val="2A3642"/>
          <w:sz w:val="21"/>
        </w:rPr>
        <w:t>My mood and energy are steady enough that people around me aren't managing my emotions.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23. </w:t>
      </w:r>
      <w:r>
        <w:rPr>
          <w:rFonts w:ascii="Calibri" w:hAnsi="Calibri"/>
          <w:b w:val="0"/>
          <w:i w:val="0"/>
          <w:color w:val="2A3642"/>
          <w:sz w:val="21"/>
        </w:rPr>
        <w:t>I have a consistent practice, spiritual or otherwise, that keeps me grounded under pressure.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24. </w:t>
      </w:r>
      <w:r>
        <w:rPr>
          <w:rFonts w:ascii="Calibri" w:hAnsi="Calibri"/>
          <w:b w:val="0"/>
          <w:i w:val="0"/>
          <w:color w:val="2A3642"/>
          <w:sz w:val="21"/>
        </w:rPr>
        <w:t>I know the early warning signs when I'm running on empty, and I take them seriously.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25. </w:t>
      </w:r>
      <w:r>
        <w:rPr>
          <w:rFonts w:ascii="Calibri" w:hAnsi="Calibri"/>
          <w:b w:val="0"/>
          <w:i w:val="0"/>
          <w:color w:val="2A3642"/>
          <w:sz w:val="21"/>
        </w:rPr>
        <w:t>I don't take criticism of my leadership as an attack on my identity.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26. </w:t>
      </w:r>
      <w:r>
        <w:rPr>
          <w:rFonts w:ascii="Calibri" w:hAnsi="Calibri"/>
          <w:b w:val="0"/>
          <w:i w:val="0"/>
          <w:color w:val="2A3642"/>
          <w:sz w:val="21"/>
        </w:rPr>
        <w:t>What I do in private matches what I say and teach in public.</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27. </w:t>
      </w:r>
      <w:r>
        <w:rPr>
          <w:rFonts w:ascii="Calibri" w:hAnsi="Calibri"/>
          <w:b w:val="0"/>
          <w:i w:val="0"/>
          <w:color w:val="2A3642"/>
          <w:sz w:val="21"/>
        </w:rPr>
        <w:t>I have someone in my life who has permission to challenge my decisions.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28. </w:t>
      </w:r>
      <w:r>
        <w:rPr>
          <w:rFonts w:ascii="Calibri" w:hAnsi="Calibri"/>
          <w:b w:val="0"/>
          <w:i w:val="0"/>
          <w:color w:val="2A3642"/>
          <w:sz w:val="21"/>
        </w:rPr>
        <w:t>I admit when I'm wrong quickly, without needing to be cornered into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29. </w:t>
      </w:r>
      <w:r>
        <w:rPr>
          <w:rFonts w:ascii="Calibri" w:hAnsi="Calibri"/>
          <w:b w:val="0"/>
          <w:i w:val="0"/>
          <w:color w:val="2A3642"/>
          <w:sz w:val="21"/>
        </w:rPr>
        <w:t>I keep commitments even when it's inconvenient or costly to do so.</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30. </w:t>
      </w:r>
      <w:r>
        <w:rPr>
          <w:rFonts w:ascii="Calibri" w:hAnsi="Calibri"/>
          <w:b w:val="0"/>
          <w:i w:val="0"/>
          <w:color w:val="2A3642"/>
          <w:sz w:val="21"/>
        </w:rPr>
        <w:t>I am honest about my own weaknesses with the people closest to me, not just my strengths.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31. </w:t>
      </w:r>
      <w:r>
        <w:rPr>
          <w:rFonts w:ascii="Calibri" w:hAnsi="Calibri"/>
          <w:b w:val="0"/>
          <w:i w:val="0"/>
          <w:color w:val="2A3642"/>
          <w:sz w:val="21"/>
        </w:rPr>
        <w:t>I address tension directly instead of hoping it resolves on its own.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32. </w:t>
      </w:r>
      <w:r>
        <w:rPr>
          <w:rFonts w:ascii="Calibri" w:hAnsi="Calibri"/>
          <w:b w:val="0"/>
          <w:i w:val="0"/>
          <w:color w:val="2A3642"/>
          <w:sz w:val="21"/>
        </w:rPr>
        <w:t>I can disagree with someone and still maintain the relationship afterward.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33. </w:t>
      </w:r>
      <w:r>
        <w:rPr>
          <w:rFonts w:ascii="Calibri" w:hAnsi="Calibri"/>
          <w:b w:val="0"/>
          <w:i w:val="0"/>
          <w:color w:val="2A3642"/>
          <w:sz w:val="21"/>
        </w:rPr>
        <w:t>I stay calm enough in conflict to think clearly, not just react.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34. </w:t>
      </w:r>
      <w:r>
        <w:rPr>
          <w:rFonts w:ascii="Calibri" w:hAnsi="Calibri"/>
          <w:b w:val="0"/>
          <w:i w:val="0"/>
          <w:color w:val="2A3642"/>
          <w:sz w:val="21"/>
        </w:rPr>
        <w:t>I follow up after a conflict to make sure it's actually resolved, not just quieted.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35. </w:t>
      </w:r>
      <w:r>
        <w:rPr>
          <w:rFonts w:ascii="Calibri" w:hAnsi="Calibri"/>
          <w:b w:val="0"/>
          <w:i w:val="0"/>
          <w:color w:val="2A3642"/>
          <w:sz w:val="21"/>
        </w:rPr>
        <w:t>I am willing to have the hard conversation instead of avoiding the person.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36. </w:t>
      </w:r>
      <w:r>
        <w:rPr>
          <w:rFonts w:ascii="Calibri" w:hAnsi="Calibri"/>
          <w:b w:val="0"/>
          <w:i w:val="0"/>
          <w:color w:val="2A3642"/>
          <w:sz w:val="21"/>
        </w:rPr>
        <w:t>I am actively working on a specific weakness right now, not just aware that I have one.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37. </w:t>
      </w:r>
      <w:r>
        <w:rPr>
          <w:rFonts w:ascii="Calibri" w:hAnsi="Calibri"/>
          <w:b w:val="0"/>
          <w:i w:val="0"/>
          <w:color w:val="2A3642"/>
          <w:sz w:val="21"/>
        </w:rPr>
        <w:t>I seek out feedback rather than waiting for it to be offered.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38. </w:t>
      </w:r>
      <w:r>
        <w:rPr>
          <w:rFonts w:ascii="Calibri" w:hAnsi="Calibri"/>
          <w:b w:val="0"/>
          <w:i w:val="0"/>
          <w:color w:val="2A3642"/>
          <w:sz w:val="21"/>
        </w:rPr>
        <w:t>I have changed my mind about something significant in the last year based on new information.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39. </w:t>
      </w:r>
      <w:r>
        <w:rPr>
          <w:rFonts w:ascii="Calibri" w:hAnsi="Calibri"/>
          <w:b w:val="0"/>
          <w:i w:val="0"/>
          <w:color w:val="2A3642"/>
          <w:sz w:val="21"/>
        </w:rPr>
        <w:t>I invest time in my own growth, not just my ministry's growth.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40. </w:t>
      </w:r>
      <w:r>
        <w:rPr>
          <w:rFonts w:ascii="Calibri" w:hAnsi="Calibri"/>
          <w:b w:val="0"/>
          <w:i w:val="0"/>
          <w:color w:val="2A3642"/>
          <w:sz w:val="21"/>
        </w:rPr>
        <w:t>I adapt my leadership approach as the situation or the people change, rather than leading the same way regardless of context.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Leadership Health</w:t>
      </w:r>
    </w:p>
    <w:p>
      <w:pPr>
        <w:spacing w:after="160"/>
        <w:pBdr>
          <w:bottom w:val="single" w:sz="16" w:space="1" w:color="C4923E"/>
        </w:pBdr>
      </w:pPr>
    </w:p>
    <w:p>
      <w:pPr>
        <w:spacing w:before="0" w:after="120"/>
      </w:pPr>
      <w:r>
        <w:rPr>
          <w:rFonts w:ascii="Calibri" w:hAnsi="Calibri"/>
          <w:b w:val="0"/>
          <w:i w:val="0"/>
          <w:color w:val="2A3642"/>
          <w:sz w:val="21"/>
        </w:rPr>
        <w:t>Add up each domain, divide by the number of items to get an average (1 decimal), then read the band.</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1656"/>
        <w:gridCol w:w="1656"/>
        <w:gridCol w:w="1656"/>
        <w:gridCol w:w="1656"/>
        <w:gridCol w:w="1656"/>
        <w:gridCol w:w="1656"/>
      </w:tblGrid>
      <w:tr>
        <w:tc>
          <w:tcPr>
            <w:tcW w:type="dxa" w:w="1900"/>
            <w:shd w:fill="1B3A57"/>
          </w:tcPr>
          <w:p>
            <w:r>
              <w:rPr>
                <w:rFonts w:ascii="Calibri" w:hAnsi="Calibri"/>
                <w:b/>
                <w:i w:val="0"/>
                <w:color w:val="FFFFFF"/>
                <w:sz w:val="19"/>
              </w:rPr>
              <w:t>Domain</w:t>
            </w:r>
          </w:p>
        </w:tc>
        <w:tc>
          <w:tcPr>
            <w:tcW w:type="dxa" w:w="2100"/>
            <w:shd w:fill="1B3A57"/>
          </w:tcPr>
          <w:p>
            <w:r>
              <w:rPr>
                <w:rFonts w:ascii="Calibri" w:hAnsi="Calibri"/>
                <w:b/>
                <w:i w:val="0"/>
                <w:color w:val="FFFFFF"/>
                <w:sz w:val="19"/>
              </w:rPr>
              <w:t>Item numbers</w:t>
            </w:r>
          </w:p>
        </w:tc>
        <w:tc>
          <w:tcPr>
            <w:tcW w:type="dxa" w:w="900"/>
            <w:shd w:fill="1B3A57"/>
          </w:tcPr>
          <w:p>
            <w:r>
              <w:rPr>
                <w:rFonts w:ascii="Calibri" w:hAnsi="Calibri"/>
                <w:b/>
                <w:i w:val="0"/>
                <w:color w:val="FFFFFF"/>
                <w:sz w:val="19"/>
              </w:rPr>
              <w:t>Sum</w:t>
            </w:r>
          </w:p>
        </w:tc>
        <w:tc>
          <w:tcPr>
            <w:tcW w:type="dxa" w:w="900"/>
            <w:shd w:fill="1B3A57"/>
          </w:tcPr>
          <w:p>
            <w:r>
              <w:rPr>
                <w:rFonts w:ascii="Calibri" w:hAnsi="Calibri"/>
                <w:b/>
                <w:i w:val="0"/>
                <w:color w:val="FFFFFF"/>
                <w:sz w:val="19"/>
              </w:rPr>
              <w:t>÷ items</w:t>
            </w:r>
          </w:p>
        </w:tc>
        <w:tc>
          <w:tcPr>
            <w:tcW w:type="dxa" w:w="900"/>
            <w:shd w:fill="1B3A57"/>
          </w:tcPr>
          <w:p>
            <w:r>
              <w:rPr>
                <w:rFonts w:ascii="Calibri" w:hAnsi="Calibri"/>
                <w:b/>
                <w:i w:val="0"/>
                <w:color w:val="FFFFFF"/>
                <w:sz w:val="19"/>
              </w:rPr>
              <w:t>Average</w:t>
            </w:r>
          </w:p>
        </w:tc>
        <w:tc>
          <w:tcPr>
            <w:tcW w:type="dxa" w:w="1300"/>
            <w:shd w:fill="1B3A57"/>
          </w:tcPr>
          <w:p>
            <w:r>
              <w:rPr>
                <w:rFonts w:ascii="Calibri" w:hAnsi="Calibri"/>
                <w:b/>
                <w:i w:val="0"/>
                <w:color w:val="FFFFFF"/>
                <w:sz w:val="19"/>
              </w:rPr>
              <w:t>Band</w:t>
            </w:r>
          </w:p>
        </w:tc>
      </w:tr>
      <w:tr>
        <w:tc>
          <w:tcPr>
            <w:tcW w:type="dxa" w:w="1900"/>
          </w:tcPr>
          <w:p>
            <w:r>
              <w:rPr>
                <w:rFonts w:ascii="Calibri" w:hAnsi="Calibri"/>
                <w:b/>
                <w:i w:val="0"/>
                <w:color w:val="2A3642"/>
                <w:sz w:val="18"/>
              </w:rPr>
              <w:t>Vision &amp; Direction</w:t>
            </w:r>
          </w:p>
        </w:tc>
        <w:tc>
          <w:tcPr>
            <w:tcW w:type="dxa" w:w="2100"/>
          </w:tcPr>
          <w:p>
            <w:r>
              <w:rPr>
                <w:rFonts w:ascii="Calibri" w:hAnsi="Calibri"/>
                <w:b w:val="0"/>
                <w:i w:val="0"/>
                <w:color w:val="5A6A78"/>
                <w:sz w:val="17"/>
              </w:rPr>
              <w:t>1, 2, 3, 4, 5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Decision-Making</w:t>
            </w:r>
          </w:p>
        </w:tc>
        <w:tc>
          <w:tcPr>
            <w:tcW w:type="dxa" w:w="2100"/>
          </w:tcPr>
          <w:p>
            <w:r>
              <w:rPr>
                <w:rFonts w:ascii="Calibri" w:hAnsi="Calibri"/>
                <w:b w:val="0"/>
                <w:i w:val="0"/>
                <w:color w:val="5A6A78"/>
                <w:sz w:val="17"/>
              </w:rPr>
              <w:t>6, 7, 8, 9, 10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Communication</w:t>
            </w:r>
          </w:p>
        </w:tc>
        <w:tc>
          <w:tcPr>
            <w:tcW w:type="dxa" w:w="2100"/>
          </w:tcPr>
          <w:p>
            <w:r>
              <w:rPr>
                <w:rFonts w:ascii="Calibri" w:hAnsi="Calibri"/>
                <w:b w:val="0"/>
                <w:i w:val="0"/>
                <w:color w:val="5A6A78"/>
                <w:sz w:val="17"/>
              </w:rPr>
              <w:t>11, 12, 13, 14, 15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Delegation &amp; Team Building</w:t>
            </w:r>
          </w:p>
        </w:tc>
        <w:tc>
          <w:tcPr>
            <w:tcW w:type="dxa" w:w="2100"/>
          </w:tcPr>
          <w:p>
            <w:r>
              <w:rPr>
                <w:rFonts w:ascii="Calibri" w:hAnsi="Calibri"/>
                <w:b w:val="0"/>
                <w:i w:val="0"/>
                <w:color w:val="5A6A78"/>
                <w:sz w:val="17"/>
              </w:rPr>
              <w:t>16, 17, 18, 19, 20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Emotional &amp; Spiritual Resilience</w:t>
            </w:r>
          </w:p>
        </w:tc>
        <w:tc>
          <w:tcPr>
            <w:tcW w:type="dxa" w:w="2100"/>
          </w:tcPr>
          <w:p>
            <w:r>
              <w:rPr>
                <w:rFonts w:ascii="Calibri" w:hAnsi="Calibri"/>
                <w:b w:val="0"/>
                <w:i w:val="0"/>
                <w:color w:val="5A6A78"/>
                <w:sz w:val="17"/>
              </w:rPr>
              <w:t>21, 22, 23, 24, 25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Integrity &amp; Accountability</w:t>
            </w:r>
          </w:p>
        </w:tc>
        <w:tc>
          <w:tcPr>
            <w:tcW w:type="dxa" w:w="2100"/>
          </w:tcPr>
          <w:p>
            <w:r>
              <w:rPr>
                <w:rFonts w:ascii="Calibri" w:hAnsi="Calibri"/>
                <w:b w:val="0"/>
                <w:i w:val="0"/>
                <w:color w:val="5A6A78"/>
                <w:sz w:val="17"/>
              </w:rPr>
              <w:t>26, 27, 28, 29, 30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Conflict Navigation</w:t>
            </w:r>
          </w:p>
        </w:tc>
        <w:tc>
          <w:tcPr>
            <w:tcW w:type="dxa" w:w="2100"/>
          </w:tcPr>
          <w:p>
            <w:r>
              <w:rPr>
                <w:rFonts w:ascii="Calibri" w:hAnsi="Calibri"/>
                <w:b w:val="0"/>
                <w:i w:val="0"/>
                <w:color w:val="5A6A78"/>
                <w:sz w:val="17"/>
              </w:rPr>
              <w:t>31, 32, 33, 34, 35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Growth &amp; Adaptability</w:t>
            </w:r>
          </w:p>
        </w:tc>
        <w:tc>
          <w:tcPr>
            <w:tcW w:type="dxa" w:w="2100"/>
          </w:tcPr>
          <w:p>
            <w:r>
              <w:rPr>
                <w:rFonts w:ascii="Calibri" w:hAnsi="Calibri"/>
                <w:b w:val="0"/>
                <w:i w:val="0"/>
                <w:color w:val="5A6A78"/>
                <w:sz w:val="17"/>
              </w:rPr>
              <w:t>36, 37, 38, 39, 40</w:t>
            </w:r>
          </w:p>
        </w:tc>
        <w:tc>
          <w:tcPr>
            <w:tcW w:type="dxa" w:w="900"/>
            <w:shd w:fill="F7F9FA"/>
          </w:tcPr>
          <w:p/>
        </w:tc>
        <w:tc>
          <w:tcPr>
            <w:tcW w:type="dxa" w:w="900"/>
            <w:shd w:fill="F7F9FA"/>
          </w:tcPr>
          <w:p/>
        </w:tc>
        <w:tc>
          <w:tcPr>
            <w:tcW w:type="dxa" w:w="900"/>
            <w:shd w:fill="F7F9FA"/>
          </w:tcPr>
          <w:p/>
        </w:tc>
        <w:tc>
          <w:tcPr>
            <w:tcW w:type="dxa" w:w="1300"/>
            <w:shd w:fill="F7F9FA"/>
          </w:tcPr>
          <w:p/>
        </w:tc>
      </w:tr>
    </w:tbl>
    <w:p>
      <w:pPr>
        <w:spacing w:before="120" w:after="60"/>
      </w:pPr>
      <w:r>
        <w:rPr>
          <w:rFonts w:ascii="Calibri" w:hAnsi="Calibri"/>
          <w:b/>
          <w:i w:val="0"/>
          <w:color w:val="1B3A57"/>
          <w:sz w:val="21"/>
        </w:rPr>
        <w:t>Bands</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4968"/>
        <w:gridCol w:w="4968"/>
      </w:tblGrid>
      <w:tr>
        <w:tc>
          <w:tcPr>
            <w:tcW w:type="dxa" w:w="2600"/>
            <w:shd w:fill="1B3A57"/>
          </w:tcPr>
          <w:p>
            <w:r>
              <w:rPr>
                <w:rFonts w:ascii="Calibri" w:hAnsi="Calibri"/>
                <w:b/>
                <w:i w:val="0"/>
                <w:color w:val="FFFFFF"/>
                <w:sz w:val="19"/>
              </w:rPr>
              <w:t>Band</w:t>
            </w:r>
          </w:p>
        </w:tc>
        <w:tc>
          <w:tcPr>
            <w:tcW w:type="dxa" w:w="2600"/>
            <w:shd w:fill="1B3A57"/>
          </w:tcPr>
          <w:p>
            <w:r>
              <w:rPr>
                <w:rFonts w:ascii="Calibri" w:hAnsi="Calibri"/>
                <w:b/>
                <w:i w:val="0"/>
                <w:color w:val="FFFFFF"/>
                <w:sz w:val="19"/>
              </w:rPr>
              <w:t>Cutoff (average)</w:t>
            </w:r>
          </w:p>
        </w:tc>
      </w:tr>
      <w:tr>
        <w:tc>
          <w:tcPr>
            <w:tcW w:type="dxa" w:w="2600"/>
          </w:tcPr>
          <w:p>
            <w:r>
              <w:rPr>
                <w:rFonts w:ascii="Calibri" w:hAnsi="Calibri"/>
                <w:b/>
                <w:i w:val="0"/>
                <w:color w:val="2A3642"/>
                <w:sz w:val="19"/>
              </w:rPr>
              <w:t>Strength</w:t>
            </w:r>
          </w:p>
        </w:tc>
        <w:tc>
          <w:tcPr>
            <w:tcW w:type="dxa" w:w="2600"/>
          </w:tcPr>
          <w:p>
            <w:r>
              <w:rPr>
                <w:rFonts w:ascii="Calibri" w:hAnsi="Calibri"/>
                <w:b w:val="0"/>
                <w:i w:val="0"/>
                <w:color w:val="2A3642"/>
                <w:sz w:val="19"/>
              </w:rPr>
              <w:t>4 and up</w:t>
            </w:r>
          </w:p>
        </w:tc>
      </w:tr>
      <w:tr>
        <w:tc>
          <w:tcPr>
            <w:tcW w:type="dxa" w:w="2600"/>
          </w:tcPr>
          <w:p>
            <w:r>
              <w:rPr>
                <w:rFonts w:ascii="Calibri" w:hAnsi="Calibri"/>
                <w:b/>
                <w:i w:val="0"/>
                <w:color w:val="2A3642"/>
                <w:sz w:val="19"/>
              </w:rPr>
              <w:t>Steady</w:t>
            </w:r>
          </w:p>
        </w:tc>
        <w:tc>
          <w:tcPr>
            <w:tcW w:type="dxa" w:w="2600"/>
          </w:tcPr>
          <w:p>
            <w:r>
              <w:rPr>
                <w:rFonts w:ascii="Calibri" w:hAnsi="Calibri"/>
                <w:b w:val="0"/>
                <w:i w:val="0"/>
                <w:color w:val="2A3642"/>
                <w:sz w:val="19"/>
              </w:rPr>
              <w:t>2.75 and up</w:t>
            </w:r>
          </w:p>
        </w:tc>
      </w:tr>
      <w:tr>
        <w:tc>
          <w:tcPr>
            <w:tcW w:type="dxa" w:w="2600"/>
          </w:tcPr>
          <w:p>
            <w:r>
              <w:rPr>
                <w:rFonts w:ascii="Calibri" w:hAnsi="Calibri"/>
                <w:b/>
                <w:i w:val="0"/>
                <w:color w:val="2A3642"/>
                <w:sz w:val="19"/>
              </w:rPr>
              <w:t>Needs Attention</w:t>
            </w:r>
          </w:p>
        </w:tc>
        <w:tc>
          <w:tcPr>
            <w:tcW w:type="dxa" w:w="2600"/>
          </w:tcPr>
          <w:p>
            <w:r>
              <w:rPr>
                <w:rFonts w:ascii="Calibri" w:hAnsi="Calibri"/>
                <w:b w:val="0"/>
                <w:i w:val="0"/>
                <w:color w:val="2A3642"/>
                <w:sz w:val="19"/>
              </w:rPr>
              <w:t>0 and up</w:t>
            </w:r>
          </w:p>
        </w:tc>
      </w:tr>
    </w:tbl>
    <w:p>
      <w:pPr>
        <w:spacing w:before="120" w:after="120"/>
      </w:pPr>
      <w:r>
        <w:rPr>
          <w:rFonts w:ascii="Calibri" w:hAnsi="Calibri"/>
          <w:b w:val="0"/>
          <w:i/>
          <w:color w:val="5A6A78"/>
          <w:sz w:val="20"/>
        </w:rPr>
        <w:t>Then: the two highest domains are strengths; the two lowest are your growth focus.</w:t>
      </w:r>
    </w:p>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report is a single, colorful, print-ready page:</w:t>
      </w:r>
    </w:p>
    <w:p>
      <w:pPr>
        <w:spacing w:after="40"/>
        <w:ind w:left="360"/>
      </w:pPr>
      <w:r>
        <w:rPr>
          <w:rFonts w:ascii="Calibri" w:hAnsi="Calibri"/>
          <w:b w:val="0"/>
          <w:i w:val="0"/>
          <w:color w:val="2A3642"/>
          <w:sz w:val="20"/>
        </w:rPr>
        <w:t>•  A header band with the taker's name and date.</w:t>
      </w:r>
    </w:p>
    <w:p>
      <w:pPr>
        <w:spacing w:after="40"/>
        <w:ind w:left="360"/>
      </w:pPr>
      <w:r>
        <w:rPr>
          <w:rFonts w:ascii="Calibri" w:hAnsi="Calibri"/>
          <w:b w:val="0"/>
          <w:i w:val="0"/>
          <w:color w:val="2A3642"/>
          <w:sz w:val="20"/>
        </w:rPr>
        <w:t>•  Your leadership, domain by domain — every domain listed with its average, its band color, and a short bar.</w:t>
      </w:r>
    </w:p>
    <w:p>
      <w:pPr>
        <w:spacing w:after="40"/>
        <w:ind w:left="360"/>
      </w:pPr>
      <w:r>
        <w:rPr>
          <w:rFonts w:ascii="Calibri" w:hAnsi="Calibri"/>
          <w:b w:val="0"/>
          <w:i w:val="0"/>
          <w:color w:val="2A3642"/>
          <w:sz w:val="20"/>
        </w:rPr>
        <w:t>•  Your strengths — the top two domains, affirmed.</w:t>
      </w:r>
    </w:p>
    <w:p>
      <w:pPr>
        <w:spacing w:after="40"/>
        <w:ind w:left="360"/>
      </w:pPr>
      <w:r>
        <w:rPr>
          <w:rFonts w:ascii="Calibri" w:hAnsi="Calibri"/>
          <w:b w:val="0"/>
          <w:i w:val="0"/>
          <w:color w:val="2A3642"/>
          <w:sz w:val="20"/>
        </w:rPr>
        <w:t>•  Where to grow — the lowest two domains, each with a next step.</w:t>
      </w:r>
    </w:p>
    <w:p>
      <w:pPr>
        <w:spacing w:after="40"/>
        <w:ind w:left="360"/>
      </w:pPr>
      <w:r>
        <w:rPr>
          <w:rFonts w:ascii="Calibri" w:hAnsi="Calibri"/>
          <w:b w:val="0"/>
          <w:i w:val="0"/>
          <w:color w:val="2A3642"/>
          <w:sz w:val="20"/>
        </w:rPr>
        <w:t>•  A radar chart plots every domain so the whole shape is visible at a glance.</w:t>
      </w:r>
    </w:p>
    <w:p>
      <w:pPr>
        <w:spacing w:after="40"/>
        <w:ind w:left="360"/>
      </w:pPr>
      <w:r>
        <w:rPr>
          <w:rFonts w:ascii="Calibri" w:hAnsi="Calibri"/>
          <w:b w:val="0"/>
          <w:i w:val="0"/>
          <w:color w:val="2A3642"/>
          <w:sz w:val="20"/>
        </w:rPr>
        <w:t>•  Helper note: _Self-assessment is a start, not the whole picture. These are where the next season of growth is, not a verdict on your leadership. Adding trusted voices later will sharpen it further._</w:t>
      </w:r>
    </w:p>
    <w:p>
      <w:pPr>
        <w:spacing w:before="0" w:after="80"/>
      </w:pPr>
      <w:r>
        <w:rPr>
          <w:rFonts w:ascii="Calibri" w:hAnsi="Calibri"/>
          <w:b w:val="0"/>
          <w:i w:val="0"/>
          <w:color w:val="2A3642"/>
          <w:sz w:val="20"/>
        </w:rPr>
        <w:t>Each domain carries a Scripture anchor and/or a concrete next step, shown for growth areas:</w:t>
      </w:r>
    </w:p>
    <w:p>
      <w:pPr>
        <w:spacing w:after="40"/>
        <w:ind w:left="360"/>
      </w:pPr>
      <w:r>
        <w:rPr>
          <w:rFonts w:ascii="Calibri" w:hAnsi="Calibri"/>
          <w:b w:val="0"/>
          <w:i w:val="0"/>
          <w:color w:val="2A3642"/>
          <w:sz w:val="20"/>
        </w:rPr>
        <w:t>•  Vision &amp; Direction: Write your leadership vision in two sentences, then say it out loud to your team this week and ask them to repeat it back in their own words.</w:t>
      </w:r>
    </w:p>
    <w:p>
      <w:pPr>
        <w:spacing w:after="40"/>
        <w:ind w:left="360"/>
      </w:pPr>
      <w:r>
        <w:rPr>
          <w:rFonts w:ascii="Calibri" w:hAnsi="Calibri"/>
          <w:b w:val="0"/>
          <w:i w:val="0"/>
          <w:color w:val="2A3642"/>
          <w:sz w:val="20"/>
        </w:rPr>
        <w:t>•  Decision-Making: Pick one decision you've been sitting on, set a deadline this week, and make the call once you have the input that actually matters, not all the input you could gather.</w:t>
      </w:r>
    </w:p>
    <w:p>
      <w:pPr>
        <w:spacing w:after="40"/>
        <w:ind w:left="360"/>
      </w:pPr>
      <w:r>
        <w:rPr>
          <w:rFonts w:ascii="Calibri" w:hAnsi="Calibri"/>
          <w:b w:val="0"/>
          <w:i w:val="0"/>
          <w:color w:val="2A3642"/>
          <w:sz w:val="20"/>
        </w:rPr>
        <w:t>•  Communication: After your next important ask, check for understanding by having the person tell you back what they heard before they walk away.</w:t>
      </w:r>
    </w:p>
    <w:p>
      <w:pPr>
        <w:spacing w:after="40"/>
        <w:ind w:left="360"/>
      </w:pPr>
      <w:r>
        <w:rPr>
          <w:rFonts w:ascii="Calibri" w:hAnsi="Calibri"/>
          <w:b w:val="0"/>
          <w:i w:val="0"/>
          <w:color w:val="2A3642"/>
          <w:sz w:val="20"/>
        </w:rPr>
        <w:t>•  Delegation &amp; Team Building: Hand one meaningful responsibility, not just a task, to someone this month, and resist the urge to step back in and take it over.</w:t>
      </w:r>
    </w:p>
    <w:p>
      <w:pPr>
        <w:spacing w:after="40"/>
        <w:ind w:left="360"/>
      </w:pPr>
      <w:r>
        <w:rPr>
          <w:rFonts w:ascii="Calibri" w:hAnsi="Calibri"/>
          <w:b w:val="0"/>
          <w:i w:val="0"/>
          <w:color w:val="2A3642"/>
          <w:sz w:val="20"/>
        </w:rPr>
        <w:t>•  Emotional &amp; Spiritual Resilience: Name your two earliest 'running on empty' warning signs and decide now what you'll do the moment you notice them.</w:t>
      </w:r>
    </w:p>
    <w:p>
      <w:pPr>
        <w:spacing w:after="40"/>
        <w:ind w:left="360"/>
      </w:pPr>
      <w:r>
        <w:rPr>
          <w:rFonts w:ascii="Calibri" w:hAnsi="Calibri"/>
          <w:b w:val="0"/>
          <w:i w:val="0"/>
          <w:color w:val="2A3642"/>
          <w:sz w:val="20"/>
        </w:rPr>
        <w:t>•  Integrity &amp; Accountability: Give one trusted person standing permission to question your decisions, and actually invite it at your next conversation with them.</w:t>
      </w:r>
    </w:p>
    <w:p>
      <w:pPr>
        <w:spacing w:after="40"/>
        <w:ind w:left="360"/>
      </w:pPr>
      <w:r>
        <w:rPr>
          <w:rFonts w:ascii="Calibri" w:hAnsi="Calibri"/>
          <w:b w:val="0"/>
          <w:i w:val="0"/>
          <w:color w:val="2A3642"/>
          <w:sz w:val="20"/>
        </w:rPr>
        <w:t>•  Conflict Navigation: Name one tension you've been avoiding and schedule the direct conversation within the week, before it grows.</w:t>
      </w:r>
    </w:p>
    <w:p>
      <w:pPr>
        <w:spacing w:after="40"/>
        <w:ind w:left="360"/>
      </w:pPr>
      <w:r>
        <w:rPr>
          <w:rFonts w:ascii="Calibri" w:hAnsi="Calibri"/>
          <w:b w:val="0"/>
          <w:i w:val="0"/>
          <w:color w:val="2A3642"/>
          <w:sz w:val="20"/>
        </w:rPr>
        <w:t>•  Growth &amp; Adaptability _(Ref: Proverbs 12:15)_: Choose one specific weakness and one concrete action you'll take on it this month, then tell someone so it's not just a private intention.</w:t>
      </w:r>
    </w:p>
    <w:p>
      <w:pPr>
        <w:spacing w:before="0" w:after="80"/>
      </w:pPr>
      <w:r>
        <w:rPr>
          <w:rFonts w:ascii="Calibri" w:hAnsi="Calibri"/>
          <w:b w:val="0"/>
          <w:i w:val="0"/>
          <w:color w:val="2A3642"/>
          <w:sz w:val="20"/>
        </w:rPr>
        <w:t>Colors: teal = strong band, gold = middle band, slate = lowest band.</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