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The Forgiveness Profile</w:t>
      </w:r>
    </w:p>
    <w:p>
      <w:pPr>
        <w:spacing w:before="0" w:after="120"/>
      </w:pPr>
      <w:r>
        <w:rPr>
          <w:rFonts w:ascii="Calibri" w:hAnsi="Calibri"/>
          <w:b w:val="0"/>
          <w:i/>
          <w:color w:val="5A6A78"/>
          <w:sz w:val="25"/>
        </w:rPr>
        <w:t>What moves you toward forgiveness</w:t>
      </w:r>
    </w:p>
    <w:p>
      <w:pPr>
        <w:spacing w:after="200"/>
        <w:pBdr>
          <w:bottom w:val="single" w:sz="20" w:space="1" w:color="C4923E"/>
        </w:pBdr>
      </w:pPr>
    </w:p>
    <w:p>
      <w:pPr>
        <w:spacing w:before="0" w:after="120"/>
      </w:pPr>
      <w:r>
        <w:rPr>
          <w:rFonts w:ascii="Calibri" w:hAnsi="Calibri"/>
          <w:b w:val="0"/>
          <w:i w:val="0"/>
          <w:color w:val="2A3642"/>
          <w:sz w:val="21"/>
        </w:rPr>
        <w:t>Forgiveness is one of the hardest and most freeing things we do. This reflective profile brings to mind someone who hurt you, then looks at the many reasons that draw a person to forgive, from your own peace, to care for the other, to your faith. Over 30 short statements, it shows which motivations are strongest in you right now. Built on the research-based Enright Forgiveness Motivation Inventory.</w:t>
      </w:r>
    </w:p>
    <w:p>
      <w:pPr>
        <w:spacing w:after="160"/>
      </w:pPr>
      <w:r>
        <w:rPr>
          <w:rFonts w:ascii="Calibri" w:hAnsi="Calibri"/>
          <w:b/>
          <w:i w:val="0"/>
          <w:color w:val="2E7D8A"/>
          <w:sz w:val="20"/>
        </w:rPr>
        <w:t>30 questions</w:t>
      </w:r>
      <w:r>
        <w:rPr>
          <w:rFonts w:ascii="Calibri" w:hAnsi="Calibri"/>
          <w:b w:val="0"/>
          <w:i w:val="0"/>
          <w:color w:val="5A6A78"/>
          <w:sz w:val="20"/>
        </w:rPr>
        <w:t xml:space="preserve">   ·   about 8 minutes   ·   Subscale sums</w:t>
      </w:r>
    </w:p>
    <w:p>
      <w:pPr>
        <w:spacing w:before="0" w:after="120"/>
      </w:pPr>
      <w:r>
        <w:rPr>
          <w:rFonts w:ascii="Calibri" w:hAnsi="Calibri"/>
          <w:b w:val="0"/>
          <w:i/>
          <w:color w:val="5A6A78"/>
          <w:sz w:val="17"/>
        </w:rPr>
        <w:t>License &amp; credit: Based on the Enright Forgiveness Motivation Inventory (EFMI), © 2026 Robert Enright, Jacqueline Song, Yan Li, and Jichan Kim, International Forgiveness Institute (internationalforgiveness.com). Used by license.</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Part 1 — Reflection (complete this first)</w:t>
      </w:r>
    </w:p>
    <w:p>
      <w:pPr>
        <w:spacing w:before="0" w:after="160"/>
      </w:pPr>
      <w:r>
        <w:rPr>
          <w:rFonts w:ascii="Calibri" w:hAnsi="Calibri"/>
          <w:b w:val="0"/>
          <w:i w:val="0"/>
          <w:color w:val="2A3642"/>
          <w:sz w:val="20"/>
        </w:rPr>
        <w:t>We are sometimes unfairly hurt by other people, whether in family, friendship, school, work, or other situations. Bring to mind the most severe experience of someone being very unfair to you. For a few moments, picture what happened. Try to see the person, and try to recall what it was like. You'll answer the rest of this reflection with that one experience in mind.</w:t>
      </w:r>
    </w:p>
    <w:p>
      <w:pPr>
        <w:spacing w:before="0" w:after="60"/>
      </w:pPr>
      <w:r>
        <w:rPr>
          <w:rFonts w:ascii="Calibri" w:hAnsi="Calibri"/>
          <w:b/>
          <w:i w:val="0"/>
          <w:color w:val="1B3A57"/>
          <w:sz w:val="21"/>
        </w:rPr>
        <w:t>1. How deeply were you hurt when it happened?</w:t>
      </w:r>
    </w:p>
    <w:p>
      <w:pPr>
        <w:spacing w:after="12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 hurt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A little hurt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Some hurt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Much hurt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 great deal of hurt   </w:t>
      </w:r>
    </w:p>
    <w:p>
      <w:pPr>
        <w:spacing w:before="0" w:after="60"/>
      </w:pPr>
      <w:r>
        <w:rPr>
          <w:rFonts w:ascii="Calibri" w:hAnsi="Calibri"/>
          <w:b/>
          <w:i w:val="0"/>
          <w:color w:val="1B3A57"/>
          <w:sz w:val="21"/>
        </w:rPr>
        <w:t>2. Who hurt you?</w:t>
      </w:r>
    </w:p>
    <w:p>
      <w:pPr>
        <w:spacing w:after="12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Child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Spouse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Relative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Parent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Friend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Employer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Other   </w:t>
      </w:r>
    </w:p>
    <w:p>
      <w:pPr>
        <w:spacing w:before="0" w:after="60"/>
      </w:pPr>
      <w:r>
        <w:rPr>
          <w:rFonts w:ascii="Calibri" w:hAnsi="Calibri"/>
          <w:b/>
          <w:i w:val="0"/>
          <w:color w:val="1B3A57"/>
          <w:sz w:val="21"/>
        </w:rPr>
        <w:t>3. Is that person living?</w:t>
      </w:r>
    </w:p>
    <w:p>
      <w:pPr>
        <w:spacing w:after="12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Yes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No   </w:t>
      </w:r>
    </w:p>
    <w:p>
      <w:pPr>
        <w:spacing w:before="0" w:after="120"/>
      </w:pPr>
      <w:r>
        <w:rPr>
          <w:rFonts w:ascii="Calibri" w:hAnsi="Calibri"/>
          <w:b/>
          <w:i w:val="0"/>
          <w:color w:val="1B3A57"/>
          <w:sz w:val="21"/>
        </w:rPr>
        <w:t>4. How long ago was the offense?  ______________  (days / weeks / months / years)</w:t>
      </w:r>
    </w:p>
    <w:p>
      <w:pPr>
        <w:spacing w:before="0" w:after="40"/>
      </w:pPr>
      <w:r>
        <w:rPr>
          <w:rFonts w:ascii="Calibri" w:hAnsi="Calibri"/>
          <w:b/>
          <w:i w:val="0"/>
          <w:color w:val="1B3A57"/>
          <w:sz w:val="21"/>
        </w:rPr>
        <w:t>5. Briefly, what happened? (optional, private to you)</w:t>
      </w:r>
    </w:p>
    <w:p>
      <w:pPr>
        <w:spacing w:after="160"/>
        <w:pBdr>
          <w:bottom w:val="single" w:sz="6" w:space="1" w:color="DDE3E8"/>
        </w:pBdr>
      </w:pPr>
    </w:p>
    <w:p>
      <w:pPr>
        <w:spacing w:after="160"/>
        <w:pBdr>
          <w:bottom w:val="single" w:sz="6" w:space="1" w:color="DDE3E8"/>
        </w:pBdr>
      </w:pPr>
    </w:p>
    <w:p>
      <w:pPr>
        <w:spacing w:after="160"/>
        <w:pBdr>
          <w:bottom w:val="single" w:sz="6" w:space="1" w:color="DDE3E8"/>
        </w:pBdr>
      </w:pPr>
    </w:p>
    <w:p>
      <w:pPr>
        <w:spacing w:before="0" w:after="60"/>
      </w:pPr>
      <w:r>
        <w:rPr>
          <w:rFonts w:ascii="Calibri" w:hAnsi="Calibri"/>
          <w:b/>
          <w:i w:val="0"/>
          <w:color w:val="1B3A57"/>
          <w:sz w:val="21"/>
        </w:rPr>
        <w:t>6. Have you forgiven the person mentioned above?</w:t>
      </w:r>
    </w:p>
    <w:p>
      <w:pPr>
        <w:spacing w:after="12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Yes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No   </w:t>
      </w:r>
    </w:p>
    <w:p>
      <w:pPr>
        <w:spacing w:before="0" w:after="60"/>
      </w:pPr>
      <w:r>
        <w:rPr>
          <w:rFonts w:ascii="Calibri" w:hAnsi="Calibri"/>
          <w:b/>
          <w:i w:val="0"/>
          <w:color w:val="1B3A57"/>
          <w:sz w:val="21"/>
        </w:rPr>
        <w:t>7. To what degree have you forgiven them?</w:t>
      </w:r>
    </w:p>
    <w:p>
      <w:pPr>
        <w:spacing w:after="12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In progress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Complete forgiveness   </w:t>
      </w:r>
    </w:p>
    <w:p>
      <w:pPr>
        <w:spacing w:before="80" w:after="80"/>
      </w:pPr>
      <w:r>
        <w:rPr>
          <w:rFonts w:ascii="Calibri" w:hAnsi="Calibri"/>
          <w:b/>
          <w:i w:val="0"/>
          <w:color w:val="1B3A57"/>
          <w:sz w:val="21"/>
        </w:rPr>
        <w:t>8. Which of these is the best definition of what it means to forgive another person? (choose one)</w:t>
      </w:r>
    </w:p>
    <w:p>
      <w:pPr>
        <w:spacing w:after="8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When people forgive, they try to rise above their angry feelings by thinking positive thoughts about issues that do not necessarily relate to the injustice.   </w:t>
      </w:r>
    </w:p>
    <w:p>
      <w:pPr>
        <w:spacing w:after="8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When people forgive, they come together with the one who offended them and so they have mutual trust.   </w:t>
      </w:r>
    </w:p>
    <w:p>
      <w:pPr>
        <w:spacing w:after="8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When people forgive, they stop seeking a fair solution to the problem between themselves and the people who behaved badly.   </w:t>
      </w:r>
    </w:p>
    <w:p>
      <w:pPr>
        <w:spacing w:after="8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When people forgive, they try, as best they can today, to be good to the one who offended them.   </w:t>
      </w:r>
    </w:p>
    <w:p>
      <w:pPr>
        <w:spacing w:after="8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When people forgive, they can let go of what happened to them and so it no longer bothers those who forgive.   </w:t>
      </w:r>
    </w:p>
    <w:p>
      <w:pPr>
        <w:spacing w:after="8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When people forgive, they try to reduce resentment and offer love to the other for the other's sake.   </w:t>
      </w:r>
    </w:p>
    <w:p>
      <w:pPr>
        <w:spacing w:after="8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When people forgive, the key issue is that they move on from the situation by putting it behind them.   </w:t>
      </w:r>
    </w:p>
    <w:p>
      <w:pPr>
        <w:spacing w:after="80"/>
        <w:ind w:left="288"/>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When people forgive, the key issue is that they try to forget the injustice that happened to them.   </w:t>
      </w:r>
    </w:p>
    <w:p>
      <w:pPr>
        <w:spacing w:before="0" w:after="40"/>
      </w:pPr>
    </w:p>
    <w:p>
      <w:pPr>
        <w:spacing w:before="280" w:after="80"/>
      </w:pPr>
      <w:r>
        <w:rPr>
          <w:rFonts w:ascii="Georgia" w:hAnsi="Georgia"/>
          <w:b/>
          <w:i w:val="0"/>
          <w:color w:val="1B3A57"/>
          <w:sz w:val="26"/>
        </w:rPr>
        <w:t>Part 2 — The 30 motivation items</w:t>
      </w: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1 = Strongly Disagree   2 = Disagree   3 = Slightly Disagree   4 = Slightly Agree   5 = Agree   6 = Strongly Agree</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do not want to displace my anger onto family members.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 </w:t>
      </w:r>
      <w:r>
        <w:rPr>
          <w:rFonts w:ascii="Calibri" w:hAnsi="Calibri"/>
          <w:b w:val="0"/>
          <w:i w:val="0"/>
          <w:color w:val="2A3642"/>
          <w:sz w:val="21"/>
        </w:rPr>
        <w:t>I want to be good to others, even those who hurt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3. </w:t>
      </w:r>
      <w:r>
        <w:rPr>
          <w:rFonts w:ascii="Calibri" w:hAnsi="Calibri"/>
          <w:b w:val="0"/>
          <w:i w:val="0"/>
          <w:color w:val="2A3642"/>
          <w:sz w:val="21"/>
        </w:rPr>
        <w:t>I want to honor my faith/philosophy of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4. </w:t>
      </w:r>
      <w:r>
        <w:rPr>
          <w:rFonts w:ascii="Calibri" w:hAnsi="Calibri"/>
          <w:b w:val="0"/>
          <w:i w:val="0"/>
          <w:color w:val="2A3642"/>
          <w:sz w:val="21"/>
        </w:rPr>
        <w:t>I want the one who hurt me to have peace inside.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5. </w:t>
      </w:r>
      <w:r>
        <w:rPr>
          <w:rFonts w:ascii="Calibri" w:hAnsi="Calibri"/>
          <w:b w:val="0"/>
          <w:i w:val="0"/>
          <w:color w:val="2A3642"/>
          <w:sz w:val="21"/>
        </w:rPr>
        <w:t>I want to have peace inside of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6. </w:t>
      </w:r>
      <w:r>
        <w:rPr>
          <w:rFonts w:ascii="Calibri" w:hAnsi="Calibri"/>
          <w:b w:val="0"/>
          <w:i w:val="0"/>
          <w:color w:val="2A3642"/>
          <w:sz w:val="21"/>
        </w:rPr>
        <w:t>I want my community to be peaceful.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7. </w:t>
      </w:r>
      <w:r>
        <w:rPr>
          <w:rFonts w:ascii="Calibri" w:hAnsi="Calibri"/>
          <w:b w:val="0"/>
          <w:i w:val="0"/>
          <w:color w:val="2A3642"/>
          <w:sz w:val="21"/>
        </w:rPr>
        <w:t>I want to feel better.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8. </w:t>
      </w:r>
      <w:r>
        <w:rPr>
          <w:rFonts w:ascii="Calibri" w:hAnsi="Calibri"/>
          <w:b w:val="0"/>
          <w:i w:val="0"/>
          <w:color w:val="2A3642"/>
          <w:sz w:val="21"/>
        </w:rPr>
        <w:t>I want to grow in character.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9. </w:t>
      </w:r>
      <w:r>
        <w:rPr>
          <w:rFonts w:ascii="Calibri" w:hAnsi="Calibri"/>
          <w:b w:val="0"/>
          <w:i w:val="0"/>
          <w:color w:val="2A3642"/>
          <w:sz w:val="21"/>
        </w:rPr>
        <w:t>My community will be better off if I am not overly angry.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10. </w:t>
      </w:r>
      <w:r>
        <w:rPr>
          <w:rFonts w:ascii="Calibri" w:hAnsi="Calibri"/>
          <w:b w:val="0"/>
          <w:i w:val="0"/>
          <w:color w:val="2A3642"/>
          <w:sz w:val="21"/>
        </w:rPr>
        <w:t>I want the one who hurt me to feel better.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11. </w:t>
      </w:r>
      <w:r>
        <w:rPr>
          <w:rFonts w:ascii="Calibri" w:hAnsi="Calibri"/>
          <w:b w:val="0"/>
          <w:i w:val="0"/>
          <w:color w:val="2A3642"/>
          <w:sz w:val="21"/>
        </w:rPr>
        <w:t>I want to avoid adding conflict in the family.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12. </w:t>
      </w:r>
      <w:r>
        <w:rPr>
          <w:rFonts w:ascii="Calibri" w:hAnsi="Calibri"/>
          <w:b w:val="0"/>
          <w:i w:val="0"/>
          <w:color w:val="2A3642"/>
          <w:sz w:val="21"/>
        </w:rPr>
        <w:t>I do not want my anger to spill over to friends.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13. </w:t>
      </w:r>
      <w:r>
        <w:rPr>
          <w:rFonts w:ascii="Calibri" w:hAnsi="Calibri"/>
          <w:b w:val="0"/>
          <w:i w:val="0"/>
          <w:color w:val="2A3642"/>
          <w:sz w:val="21"/>
        </w:rPr>
        <w:t>I want to become an even better person.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14. </w:t>
      </w:r>
      <w:r>
        <w:rPr>
          <w:rFonts w:ascii="Calibri" w:hAnsi="Calibri"/>
          <w:b w:val="0"/>
          <w:i w:val="0"/>
          <w:color w:val="2A3642"/>
          <w:sz w:val="21"/>
        </w:rPr>
        <w:t>I want to improve my behavior.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15. </w:t>
      </w:r>
      <w:r>
        <w:rPr>
          <w:rFonts w:ascii="Calibri" w:hAnsi="Calibri"/>
          <w:b w:val="0"/>
          <w:i w:val="0"/>
          <w:color w:val="2A3642"/>
          <w:sz w:val="21"/>
        </w:rPr>
        <w:t>We could be reconciled.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16. </w:t>
      </w:r>
      <w:r>
        <w:rPr>
          <w:rFonts w:ascii="Calibri" w:hAnsi="Calibri"/>
          <w:b w:val="0"/>
          <w:i w:val="0"/>
          <w:color w:val="2A3642"/>
          <w:sz w:val="21"/>
        </w:rPr>
        <w:t>I want to help the one who offended me to grow in character.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17. </w:t>
      </w:r>
      <w:r>
        <w:rPr>
          <w:rFonts w:ascii="Calibri" w:hAnsi="Calibri"/>
          <w:b w:val="0"/>
          <w:i w:val="0"/>
          <w:color w:val="2A3642"/>
          <w:sz w:val="21"/>
        </w:rPr>
        <w:t>I do not want to be angry with people at work or school.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18. </w:t>
      </w:r>
      <w:r>
        <w:rPr>
          <w:rFonts w:ascii="Calibri" w:hAnsi="Calibri"/>
          <w:b w:val="0"/>
          <w:i w:val="0"/>
          <w:color w:val="2A3642"/>
          <w:sz w:val="21"/>
        </w:rPr>
        <w:t>I want to avoid making others miserable if I am miserable.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19. </w:t>
      </w:r>
      <w:r>
        <w:rPr>
          <w:rFonts w:ascii="Calibri" w:hAnsi="Calibri"/>
          <w:b w:val="0"/>
          <w:i w:val="0"/>
          <w:color w:val="2A3642"/>
          <w:sz w:val="21"/>
        </w:rPr>
        <w:t>I want to see my community be as conflict-free as possible.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20. </w:t>
      </w:r>
      <w:r>
        <w:rPr>
          <w:rFonts w:ascii="Calibri" w:hAnsi="Calibri"/>
          <w:b w:val="0"/>
          <w:i w:val="0"/>
          <w:color w:val="2A3642"/>
          <w:sz w:val="21"/>
        </w:rPr>
        <w:t>I want to be obedient to my faith/philosophy of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21. </w:t>
      </w:r>
      <w:r>
        <w:rPr>
          <w:rFonts w:ascii="Calibri" w:hAnsi="Calibri"/>
          <w:b w:val="0"/>
          <w:i w:val="0"/>
          <w:color w:val="2A3642"/>
          <w:sz w:val="21"/>
        </w:rPr>
        <w:t>I want to have peace in the family.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22. </w:t>
      </w:r>
      <w:r>
        <w:rPr>
          <w:rFonts w:ascii="Calibri" w:hAnsi="Calibri"/>
          <w:b w:val="0"/>
          <w:i w:val="0"/>
          <w:color w:val="2A3642"/>
          <w:sz w:val="21"/>
        </w:rPr>
        <w:t>My belief system encourages me to forgive.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23. </w:t>
      </w:r>
      <w:r>
        <w:rPr>
          <w:rFonts w:ascii="Calibri" w:hAnsi="Calibri"/>
          <w:b w:val="0"/>
          <w:i w:val="0"/>
          <w:color w:val="2A3642"/>
          <w:sz w:val="21"/>
        </w:rPr>
        <w:t>We can be together again.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24. </w:t>
      </w:r>
      <w:r>
        <w:rPr>
          <w:rFonts w:ascii="Calibri" w:hAnsi="Calibri"/>
          <w:b w:val="0"/>
          <w:i w:val="0"/>
          <w:color w:val="2A3642"/>
          <w:sz w:val="21"/>
        </w:rPr>
        <w:t>I would like to mend the relationship.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25. </w:t>
      </w:r>
      <w:r>
        <w:rPr>
          <w:rFonts w:ascii="Calibri" w:hAnsi="Calibri"/>
          <w:b w:val="0"/>
          <w:i w:val="0"/>
          <w:color w:val="2A3642"/>
          <w:sz w:val="21"/>
        </w:rPr>
        <w:t>Forgiveness is good in and of itself.</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26. </w:t>
      </w:r>
      <w:r>
        <w:rPr>
          <w:rFonts w:ascii="Calibri" w:hAnsi="Calibri"/>
          <w:b w:val="0"/>
          <w:i w:val="0"/>
          <w:color w:val="2A3642"/>
          <w:sz w:val="21"/>
        </w:rPr>
        <w:t>I want to help the one who hurt me to become an even better person.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27. </w:t>
      </w:r>
      <w:r>
        <w:rPr>
          <w:rFonts w:ascii="Calibri" w:hAnsi="Calibri"/>
          <w:b w:val="0"/>
          <w:i w:val="0"/>
          <w:color w:val="2A3642"/>
          <w:sz w:val="21"/>
        </w:rPr>
        <w:t>I want to be free of resentment.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28. </w:t>
      </w:r>
      <w:r>
        <w:rPr>
          <w:rFonts w:ascii="Calibri" w:hAnsi="Calibri"/>
          <w:b w:val="0"/>
          <w:i w:val="0"/>
          <w:color w:val="2A3642"/>
          <w:sz w:val="21"/>
        </w:rPr>
        <w:t>Forgiveness is an expression of love.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29. </w:t>
      </w:r>
      <w:r>
        <w:rPr>
          <w:rFonts w:ascii="Calibri" w:hAnsi="Calibri"/>
          <w:b w:val="0"/>
          <w:i w:val="0"/>
          <w:color w:val="2A3642"/>
          <w:sz w:val="21"/>
        </w:rPr>
        <w:t>I want the other person not to feel badly any more.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40"/>
      </w:pPr>
      <w:r>
        <w:rPr>
          <w:rFonts w:ascii="Calibri" w:hAnsi="Calibri"/>
          <w:b/>
          <w:i w:val="0"/>
          <w:color w:val="1B3A57"/>
          <w:sz w:val="21"/>
        </w:rPr>
        <w:t xml:space="preserve">30. </w:t>
      </w:r>
      <w:r>
        <w:rPr>
          <w:rFonts w:ascii="Calibri" w:hAnsi="Calibri"/>
          <w:b w:val="0"/>
          <w:i w:val="0"/>
          <w:color w:val="2A3642"/>
          <w:sz w:val="21"/>
        </w:rPr>
        <w:t>I want the one who offended me to know goodness.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Slightly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Slightly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6 Strongly Agree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The Forgiveness Profile</w:t>
      </w:r>
    </w:p>
    <w:p>
      <w:pPr>
        <w:spacing w:after="160"/>
        <w:pBdr>
          <w:bottom w:val="single" w:sz="16" w:space="1" w:color="C4923E"/>
        </w:pBdr>
      </w:pPr>
    </w:p>
    <w:p>
      <w:pPr>
        <w:spacing w:before="0" w:after="120"/>
      </w:pPr>
      <w:r>
        <w:rPr>
          <w:rFonts w:ascii="Calibri" w:hAnsi="Calibri"/>
          <w:b w:val="0"/>
          <w:i w:val="0"/>
          <w:color w:val="2A3642"/>
          <w:sz w:val="21"/>
        </w:rPr>
        <w:t>Add the 3 items in each subscale (range 3-18). Then add all ten subscales for your total (30-180).</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2484"/>
        <w:gridCol w:w="2484"/>
        <w:gridCol w:w="2484"/>
        <w:gridCol w:w="2484"/>
      </w:tblGrid>
      <w:tr>
        <w:tc>
          <w:tcPr>
            <w:tcW w:type="dxa" w:w="2600"/>
            <w:shd w:fill="1B3A57"/>
          </w:tcPr>
          <w:p>
            <w:r>
              <w:rPr>
                <w:rFonts w:ascii="Calibri" w:hAnsi="Calibri"/>
                <w:b/>
                <w:i w:val="0"/>
                <w:color w:val="FFFFFF"/>
                <w:sz w:val="19"/>
              </w:rPr>
              <w:t>Motivation subscale</w:t>
            </w:r>
          </w:p>
        </w:tc>
        <w:tc>
          <w:tcPr>
            <w:tcW w:type="dxa" w:w="2400"/>
            <w:shd w:fill="1B3A57"/>
          </w:tcPr>
          <w:p>
            <w:r>
              <w:rPr>
                <w:rFonts w:ascii="Calibri" w:hAnsi="Calibri"/>
                <w:b/>
                <w:i w:val="0"/>
                <w:color w:val="FFFFFF"/>
                <w:sz w:val="19"/>
              </w:rPr>
              <w:t>Item numbers</w:t>
            </w:r>
          </w:p>
        </w:tc>
        <w:tc>
          <w:tcPr>
            <w:tcW w:type="dxa" w:w="1100"/>
            <w:shd w:fill="1B3A57"/>
          </w:tcPr>
          <w:p>
            <w:r>
              <w:rPr>
                <w:rFonts w:ascii="Calibri" w:hAnsi="Calibri"/>
                <w:b/>
                <w:i w:val="0"/>
                <w:color w:val="FFFFFF"/>
                <w:sz w:val="19"/>
              </w:rPr>
              <w:t>Sum (3-18)</w:t>
            </w:r>
          </w:p>
        </w:tc>
        <w:tc>
          <w:tcPr>
            <w:tcW w:type="dxa" w:w="1100"/>
            <w:shd w:fill="1B3A57"/>
          </w:tcPr>
          <w:p>
            <w:r>
              <w:rPr>
                <w:rFonts w:ascii="Calibri" w:hAnsi="Calibri"/>
                <w:b/>
                <w:i w:val="0"/>
                <w:color w:val="FFFFFF"/>
                <w:sz w:val="19"/>
              </w:rPr>
              <w:t>Band</w:t>
            </w:r>
          </w:p>
        </w:tc>
      </w:tr>
      <w:tr>
        <w:tc>
          <w:tcPr>
            <w:tcW w:type="dxa" w:w="2600"/>
          </w:tcPr>
          <w:p>
            <w:r>
              <w:rPr>
                <w:rFonts w:ascii="Calibri" w:hAnsi="Calibri"/>
                <w:b/>
                <w:i w:val="0"/>
                <w:color w:val="2A3642"/>
                <w:sz w:val="18"/>
              </w:rPr>
              <w:t>Protection for Others Inside the Family</w:t>
            </w:r>
          </w:p>
        </w:tc>
        <w:tc>
          <w:tcPr>
            <w:tcW w:type="dxa" w:w="2400"/>
          </w:tcPr>
          <w:p>
            <w:r>
              <w:rPr>
                <w:rFonts w:ascii="Calibri" w:hAnsi="Calibri"/>
                <w:b w:val="0"/>
                <w:i w:val="0"/>
                <w:color w:val="5A6A78"/>
                <w:sz w:val="17"/>
              </w:rPr>
              <w:t>1, 11, 21</w:t>
            </w:r>
          </w:p>
        </w:tc>
        <w:tc>
          <w:tcPr>
            <w:tcW w:type="dxa" w:w="1100"/>
            <w:shd w:fill="F7F9FA"/>
          </w:tcPr>
          <w:p/>
        </w:tc>
        <w:tc>
          <w:tcPr>
            <w:tcW w:type="dxa" w:w="1100"/>
            <w:shd w:fill="F7F9FA"/>
          </w:tcPr>
          <w:p/>
        </w:tc>
      </w:tr>
      <w:tr>
        <w:tc>
          <w:tcPr>
            <w:tcW w:type="dxa" w:w="2600"/>
          </w:tcPr>
          <w:p>
            <w:r>
              <w:rPr>
                <w:rFonts w:ascii="Calibri" w:hAnsi="Calibri"/>
                <w:b/>
                <w:i w:val="0"/>
                <w:color w:val="2A3642"/>
                <w:sz w:val="18"/>
              </w:rPr>
              <w:t>Forgiveness as Good in Itself</w:t>
            </w:r>
          </w:p>
        </w:tc>
        <w:tc>
          <w:tcPr>
            <w:tcW w:type="dxa" w:w="2400"/>
          </w:tcPr>
          <w:p>
            <w:r>
              <w:rPr>
                <w:rFonts w:ascii="Calibri" w:hAnsi="Calibri"/>
                <w:b w:val="0"/>
                <w:i w:val="0"/>
                <w:color w:val="5A6A78"/>
                <w:sz w:val="17"/>
              </w:rPr>
              <w:t>2, 25, 28</w:t>
            </w:r>
          </w:p>
        </w:tc>
        <w:tc>
          <w:tcPr>
            <w:tcW w:type="dxa" w:w="1100"/>
            <w:shd w:fill="F7F9FA"/>
          </w:tcPr>
          <w:p/>
        </w:tc>
        <w:tc>
          <w:tcPr>
            <w:tcW w:type="dxa" w:w="1100"/>
            <w:shd w:fill="F7F9FA"/>
          </w:tcPr>
          <w:p/>
        </w:tc>
      </w:tr>
      <w:tr>
        <w:tc>
          <w:tcPr>
            <w:tcW w:type="dxa" w:w="2600"/>
          </w:tcPr>
          <w:p>
            <w:r>
              <w:rPr>
                <w:rFonts w:ascii="Calibri" w:hAnsi="Calibri"/>
                <w:b/>
                <w:i w:val="0"/>
                <w:color w:val="2A3642"/>
                <w:sz w:val="18"/>
              </w:rPr>
              <w:t>Consistency with Your Beliefs</w:t>
            </w:r>
          </w:p>
        </w:tc>
        <w:tc>
          <w:tcPr>
            <w:tcW w:type="dxa" w:w="2400"/>
          </w:tcPr>
          <w:p>
            <w:r>
              <w:rPr>
                <w:rFonts w:ascii="Calibri" w:hAnsi="Calibri"/>
                <w:b w:val="0"/>
                <w:i w:val="0"/>
                <w:color w:val="5A6A78"/>
                <w:sz w:val="17"/>
              </w:rPr>
              <w:t>3, 20, 22</w:t>
            </w:r>
          </w:p>
        </w:tc>
        <w:tc>
          <w:tcPr>
            <w:tcW w:type="dxa" w:w="1100"/>
            <w:shd w:fill="F7F9FA"/>
          </w:tcPr>
          <w:p/>
        </w:tc>
        <w:tc>
          <w:tcPr>
            <w:tcW w:type="dxa" w:w="1100"/>
            <w:shd w:fill="F7F9FA"/>
          </w:tcPr>
          <w:p/>
        </w:tc>
      </w:tr>
      <w:tr>
        <w:tc>
          <w:tcPr>
            <w:tcW w:type="dxa" w:w="2600"/>
          </w:tcPr>
          <w:p>
            <w:r>
              <w:rPr>
                <w:rFonts w:ascii="Calibri" w:hAnsi="Calibri"/>
                <w:b/>
                <w:i w:val="0"/>
                <w:color w:val="2A3642"/>
                <w:sz w:val="18"/>
              </w:rPr>
              <w:t>Healing for the Other</w:t>
            </w:r>
          </w:p>
        </w:tc>
        <w:tc>
          <w:tcPr>
            <w:tcW w:type="dxa" w:w="2400"/>
          </w:tcPr>
          <w:p>
            <w:r>
              <w:rPr>
                <w:rFonts w:ascii="Calibri" w:hAnsi="Calibri"/>
                <w:b w:val="0"/>
                <w:i w:val="0"/>
                <w:color w:val="5A6A78"/>
                <w:sz w:val="17"/>
              </w:rPr>
              <w:t>4, 10, 29</w:t>
            </w:r>
          </w:p>
        </w:tc>
        <w:tc>
          <w:tcPr>
            <w:tcW w:type="dxa" w:w="1100"/>
            <w:shd w:fill="F7F9FA"/>
          </w:tcPr>
          <w:p/>
        </w:tc>
        <w:tc>
          <w:tcPr>
            <w:tcW w:type="dxa" w:w="1100"/>
            <w:shd w:fill="F7F9FA"/>
          </w:tcPr>
          <w:p/>
        </w:tc>
      </w:tr>
      <w:tr>
        <w:tc>
          <w:tcPr>
            <w:tcW w:type="dxa" w:w="2600"/>
          </w:tcPr>
          <w:p>
            <w:r>
              <w:rPr>
                <w:rFonts w:ascii="Calibri" w:hAnsi="Calibri"/>
                <w:b/>
                <w:i w:val="0"/>
                <w:color w:val="2A3642"/>
                <w:sz w:val="18"/>
              </w:rPr>
              <w:t>Self-Healing</w:t>
            </w:r>
          </w:p>
        </w:tc>
        <w:tc>
          <w:tcPr>
            <w:tcW w:type="dxa" w:w="2400"/>
          </w:tcPr>
          <w:p>
            <w:r>
              <w:rPr>
                <w:rFonts w:ascii="Calibri" w:hAnsi="Calibri"/>
                <w:b w:val="0"/>
                <w:i w:val="0"/>
                <w:color w:val="5A6A78"/>
                <w:sz w:val="17"/>
              </w:rPr>
              <w:t>5, 7, 27</w:t>
            </w:r>
          </w:p>
        </w:tc>
        <w:tc>
          <w:tcPr>
            <w:tcW w:type="dxa" w:w="1100"/>
            <w:shd w:fill="F7F9FA"/>
          </w:tcPr>
          <w:p/>
        </w:tc>
        <w:tc>
          <w:tcPr>
            <w:tcW w:type="dxa" w:w="1100"/>
            <w:shd w:fill="F7F9FA"/>
          </w:tcPr>
          <w:p/>
        </w:tc>
      </w:tr>
      <w:tr>
        <w:tc>
          <w:tcPr>
            <w:tcW w:type="dxa" w:w="2600"/>
          </w:tcPr>
          <w:p>
            <w:r>
              <w:rPr>
                <w:rFonts w:ascii="Calibri" w:hAnsi="Calibri"/>
                <w:b/>
                <w:i w:val="0"/>
                <w:color w:val="2A3642"/>
                <w:sz w:val="18"/>
              </w:rPr>
              <w:t>Community Harmony</w:t>
            </w:r>
          </w:p>
        </w:tc>
        <w:tc>
          <w:tcPr>
            <w:tcW w:type="dxa" w:w="2400"/>
          </w:tcPr>
          <w:p>
            <w:r>
              <w:rPr>
                <w:rFonts w:ascii="Calibri" w:hAnsi="Calibri"/>
                <w:b w:val="0"/>
                <w:i w:val="0"/>
                <w:color w:val="5A6A78"/>
                <w:sz w:val="17"/>
              </w:rPr>
              <w:t>6, 9, 19</w:t>
            </w:r>
          </w:p>
        </w:tc>
        <w:tc>
          <w:tcPr>
            <w:tcW w:type="dxa" w:w="1100"/>
            <w:shd w:fill="F7F9FA"/>
          </w:tcPr>
          <w:p/>
        </w:tc>
        <w:tc>
          <w:tcPr>
            <w:tcW w:type="dxa" w:w="1100"/>
            <w:shd w:fill="F7F9FA"/>
          </w:tcPr>
          <w:p/>
        </w:tc>
      </w:tr>
      <w:tr>
        <w:tc>
          <w:tcPr>
            <w:tcW w:type="dxa" w:w="2600"/>
          </w:tcPr>
          <w:p>
            <w:r>
              <w:rPr>
                <w:rFonts w:ascii="Calibri" w:hAnsi="Calibri"/>
                <w:b/>
                <w:i w:val="0"/>
                <w:color w:val="2A3642"/>
                <w:sz w:val="18"/>
              </w:rPr>
              <w:t>Self-Improvement</w:t>
            </w:r>
          </w:p>
        </w:tc>
        <w:tc>
          <w:tcPr>
            <w:tcW w:type="dxa" w:w="2400"/>
          </w:tcPr>
          <w:p>
            <w:r>
              <w:rPr>
                <w:rFonts w:ascii="Calibri" w:hAnsi="Calibri"/>
                <w:b w:val="0"/>
                <w:i w:val="0"/>
                <w:color w:val="5A6A78"/>
                <w:sz w:val="17"/>
              </w:rPr>
              <w:t>8, 13, 14</w:t>
            </w:r>
          </w:p>
        </w:tc>
        <w:tc>
          <w:tcPr>
            <w:tcW w:type="dxa" w:w="1100"/>
            <w:shd w:fill="F7F9FA"/>
          </w:tcPr>
          <w:p/>
        </w:tc>
        <w:tc>
          <w:tcPr>
            <w:tcW w:type="dxa" w:w="1100"/>
            <w:shd w:fill="F7F9FA"/>
          </w:tcPr>
          <w:p/>
        </w:tc>
      </w:tr>
      <w:tr>
        <w:tc>
          <w:tcPr>
            <w:tcW w:type="dxa" w:w="2600"/>
          </w:tcPr>
          <w:p>
            <w:r>
              <w:rPr>
                <w:rFonts w:ascii="Calibri" w:hAnsi="Calibri"/>
                <w:b/>
                <w:i w:val="0"/>
                <w:color w:val="2A3642"/>
                <w:sz w:val="18"/>
              </w:rPr>
              <w:t>Protection for Others Outside the Family</w:t>
            </w:r>
          </w:p>
        </w:tc>
        <w:tc>
          <w:tcPr>
            <w:tcW w:type="dxa" w:w="2400"/>
          </w:tcPr>
          <w:p>
            <w:r>
              <w:rPr>
                <w:rFonts w:ascii="Calibri" w:hAnsi="Calibri"/>
                <w:b w:val="0"/>
                <w:i w:val="0"/>
                <w:color w:val="5A6A78"/>
                <w:sz w:val="17"/>
              </w:rPr>
              <w:t>12, 17, 18</w:t>
            </w:r>
          </w:p>
        </w:tc>
        <w:tc>
          <w:tcPr>
            <w:tcW w:type="dxa" w:w="1100"/>
            <w:shd w:fill="F7F9FA"/>
          </w:tcPr>
          <w:p/>
        </w:tc>
        <w:tc>
          <w:tcPr>
            <w:tcW w:type="dxa" w:w="1100"/>
            <w:shd w:fill="F7F9FA"/>
          </w:tcPr>
          <w:p/>
        </w:tc>
      </w:tr>
      <w:tr>
        <w:tc>
          <w:tcPr>
            <w:tcW w:type="dxa" w:w="2600"/>
          </w:tcPr>
          <w:p>
            <w:r>
              <w:rPr>
                <w:rFonts w:ascii="Calibri" w:hAnsi="Calibri"/>
                <w:b/>
                <w:i w:val="0"/>
                <w:color w:val="2A3642"/>
                <w:sz w:val="18"/>
              </w:rPr>
              <w:t>Improved Relationship</w:t>
            </w:r>
          </w:p>
        </w:tc>
        <w:tc>
          <w:tcPr>
            <w:tcW w:type="dxa" w:w="2400"/>
          </w:tcPr>
          <w:p>
            <w:r>
              <w:rPr>
                <w:rFonts w:ascii="Calibri" w:hAnsi="Calibri"/>
                <w:b w:val="0"/>
                <w:i w:val="0"/>
                <w:color w:val="5A6A78"/>
                <w:sz w:val="17"/>
              </w:rPr>
              <w:t>15, 23, 24</w:t>
            </w:r>
          </w:p>
        </w:tc>
        <w:tc>
          <w:tcPr>
            <w:tcW w:type="dxa" w:w="1100"/>
            <w:shd w:fill="F7F9FA"/>
          </w:tcPr>
          <w:p/>
        </w:tc>
        <w:tc>
          <w:tcPr>
            <w:tcW w:type="dxa" w:w="1100"/>
            <w:shd w:fill="F7F9FA"/>
          </w:tcPr>
          <w:p/>
        </w:tc>
      </w:tr>
      <w:tr>
        <w:tc>
          <w:tcPr>
            <w:tcW w:type="dxa" w:w="2600"/>
          </w:tcPr>
          <w:p>
            <w:r>
              <w:rPr>
                <w:rFonts w:ascii="Calibri" w:hAnsi="Calibri"/>
                <w:b/>
                <w:i w:val="0"/>
                <w:color w:val="2A3642"/>
                <w:sz w:val="18"/>
              </w:rPr>
              <w:t>Improvement for the Other</w:t>
            </w:r>
          </w:p>
        </w:tc>
        <w:tc>
          <w:tcPr>
            <w:tcW w:type="dxa" w:w="2400"/>
          </w:tcPr>
          <w:p>
            <w:r>
              <w:rPr>
                <w:rFonts w:ascii="Calibri" w:hAnsi="Calibri"/>
                <w:b w:val="0"/>
                <w:i w:val="0"/>
                <w:color w:val="5A6A78"/>
                <w:sz w:val="17"/>
              </w:rPr>
              <w:t>16, 26, 30</w:t>
            </w:r>
          </w:p>
        </w:tc>
        <w:tc>
          <w:tcPr>
            <w:tcW w:type="dxa" w:w="1100"/>
            <w:shd w:fill="F7F9FA"/>
          </w:tcPr>
          <w:p/>
        </w:tc>
        <w:tc>
          <w:tcPr>
            <w:tcW w:type="dxa" w:w="1100"/>
            <w:shd w:fill="F7F9FA"/>
          </w:tcPr>
          <w:p/>
        </w:tc>
      </w:tr>
    </w:tbl>
    <w:p>
      <w:pPr>
        <w:spacing w:before="120" w:after="60"/>
      </w:pPr>
      <w:r>
        <w:rPr>
          <w:rFonts w:ascii="Calibri" w:hAnsi="Calibri"/>
          <w:b/>
          <w:i w:val="0"/>
          <w:color w:val="1B3A57"/>
          <w:sz w:val="21"/>
        </w:rPr>
        <w:t>Bands</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4968"/>
        <w:gridCol w:w="4968"/>
      </w:tblGrid>
      <w:tr>
        <w:tc>
          <w:tcPr>
            <w:tcW w:type="dxa" w:w="2600"/>
            <w:shd w:fill="1B3A57"/>
          </w:tcPr>
          <w:p>
            <w:r>
              <w:rPr>
                <w:rFonts w:ascii="Calibri" w:hAnsi="Calibri"/>
                <w:b/>
                <w:i w:val="0"/>
                <w:color w:val="FFFFFF"/>
                <w:sz w:val="19"/>
              </w:rPr>
              <w:t>Band</w:t>
            </w:r>
          </w:p>
        </w:tc>
        <w:tc>
          <w:tcPr>
            <w:tcW w:type="dxa" w:w="2600"/>
            <w:shd w:fill="1B3A57"/>
          </w:tcPr>
          <w:p>
            <w:r>
              <w:rPr>
                <w:rFonts w:ascii="Calibri" w:hAnsi="Calibri"/>
                <w:b/>
                <w:i w:val="0"/>
                <w:color w:val="FFFFFF"/>
                <w:sz w:val="19"/>
              </w:rPr>
              <w:t>Cutoff (score 3-18)</w:t>
            </w:r>
          </w:p>
        </w:tc>
      </w:tr>
      <w:tr>
        <w:tc>
          <w:tcPr>
            <w:tcW w:type="dxa" w:w="2600"/>
          </w:tcPr>
          <w:p>
            <w:r>
              <w:rPr>
                <w:rFonts w:ascii="Calibri" w:hAnsi="Calibri"/>
                <w:b/>
                <w:i w:val="0"/>
                <w:color w:val="2A3642"/>
                <w:sz w:val="19"/>
              </w:rPr>
              <w:t>Strong</w:t>
            </w:r>
          </w:p>
        </w:tc>
        <w:tc>
          <w:tcPr>
            <w:tcW w:type="dxa" w:w="2600"/>
          </w:tcPr>
          <w:p>
            <w:r>
              <w:rPr>
                <w:rFonts w:ascii="Calibri" w:hAnsi="Calibri"/>
                <w:b w:val="0"/>
                <w:i w:val="0"/>
                <w:color w:val="2A3642"/>
                <w:sz w:val="19"/>
              </w:rPr>
              <w:t>15 and up</w:t>
            </w:r>
          </w:p>
        </w:tc>
      </w:tr>
      <w:tr>
        <w:tc>
          <w:tcPr>
            <w:tcW w:type="dxa" w:w="2600"/>
          </w:tcPr>
          <w:p>
            <w:r>
              <w:rPr>
                <w:rFonts w:ascii="Calibri" w:hAnsi="Calibri"/>
                <w:b/>
                <w:i w:val="0"/>
                <w:color w:val="2A3642"/>
                <w:sz w:val="19"/>
              </w:rPr>
              <w:t>Moderate</w:t>
            </w:r>
          </w:p>
        </w:tc>
        <w:tc>
          <w:tcPr>
            <w:tcW w:type="dxa" w:w="2600"/>
          </w:tcPr>
          <w:p>
            <w:r>
              <w:rPr>
                <w:rFonts w:ascii="Calibri" w:hAnsi="Calibri"/>
                <w:b w:val="0"/>
                <w:i w:val="0"/>
                <w:color w:val="2A3642"/>
                <w:sz w:val="19"/>
              </w:rPr>
              <w:t>9 and up</w:t>
            </w:r>
          </w:p>
        </w:tc>
      </w:tr>
      <w:tr>
        <w:tc>
          <w:tcPr>
            <w:tcW w:type="dxa" w:w="2600"/>
          </w:tcPr>
          <w:p>
            <w:r>
              <w:rPr>
                <w:rFonts w:ascii="Calibri" w:hAnsi="Calibri"/>
                <w:b/>
                <w:i w:val="0"/>
                <w:color w:val="2A3642"/>
                <w:sz w:val="19"/>
              </w:rPr>
              <w:t>Quiet</w:t>
            </w:r>
          </w:p>
        </w:tc>
        <w:tc>
          <w:tcPr>
            <w:tcW w:type="dxa" w:w="2600"/>
          </w:tcPr>
          <w:p>
            <w:r>
              <w:rPr>
                <w:rFonts w:ascii="Calibri" w:hAnsi="Calibri"/>
                <w:b w:val="0"/>
                <w:i w:val="0"/>
                <w:color w:val="2A3642"/>
                <w:sz w:val="19"/>
              </w:rPr>
              <w:t>0 and up</w:t>
            </w:r>
          </w:p>
        </w:tc>
      </w:tr>
    </w:tbl>
    <w:p>
      <w:pPr>
        <w:spacing w:before="120" w:after="120"/>
      </w:pPr>
      <w:r>
        <w:rPr>
          <w:rFonts w:ascii="Calibri" w:hAnsi="Calibri"/>
          <w:b w:val="0"/>
          <w:i/>
          <w:color w:val="5A6A78"/>
          <w:sz w:val="20"/>
        </w:rPr>
        <w:t>Total bands: 135-180 strong &amp; broad; 75-134 genuine &amp; growing; below 75 forgiveness may feel far off right now.</w:t>
      </w:r>
    </w:p>
    <w:p>
      <w:pPr>
        <w:spacing w:before="200" w:after="60"/>
      </w:pPr>
      <w:r>
        <w:rPr>
          <w:rFonts w:ascii="Calibri" w:hAnsi="Calibri"/>
          <w:b/>
          <w:i w:val="0"/>
          <w:color w:val="1B3A57"/>
          <w:sz w:val="21"/>
        </w:rPr>
        <w:t>Scoring the definition (Part 1, question 8)</w:t>
      </w:r>
    </w:p>
    <w:p>
      <w:pPr>
        <w:spacing w:before="0" w:after="120"/>
      </w:pPr>
      <w:r>
        <w:rPr>
          <w:rFonts w:ascii="Calibri" w:hAnsi="Calibri"/>
          <w:b w:val="0"/>
          <w:i w:val="0"/>
          <w:color w:val="2A3642"/>
          <w:sz w:val="20"/>
        </w:rPr>
        <w:t>Only two of the eight definitions describe genuine forgiveness. This shows whether the person understands forgiveness or holds a common look-alike.</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3312"/>
        <w:gridCol w:w="3312"/>
        <w:gridCol w:w="3312"/>
      </w:tblGrid>
      <w:tr>
        <w:tc>
          <w:tcPr>
            <w:tcW w:type="dxa" w:w="500"/>
            <w:shd w:fill="1B3A57"/>
          </w:tcPr>
          <w:p>
            <w:r>
              <w:rPr>
                <w:rFonts w:ascii="Calibri" w:hAnsi="Calibri"/>
                <w:b/>
                <w:i w:val="0"/>
                <w:color w:val="FFFFFF"/>
                <w:sz w:val="19"/>
              </w:rPr>
              <w:t>#</w:t>
            </w:r>
          </w:p>
        </w:tc>
        <w:tc>
          <w:tcPr>
            <w:tcW w:type="dxa" w:w="1600"/>
            <w:shd w:fill="1B3A57"/>
          </w:tcPr>
          <w:p>
            <w:r>
              <w:rPr>
                <w:rFonts w:ascii="Calibri" w:hAnsi="Calibri"/>
                <w:b/>
                <w:i w:val="0"/>
                <w:color w:val="FFFFFF"/>
                <w:sz w:val="19"/>
              </w:rPr>
              <w:t>Verdict</w:t>
            </w:r>
          </w:p>
        </w:tc>
        <w:tc>
          <w:tcPr>
            <w:tcW w:type="dxa" w:w="4300"/>
            <w:shd w:fill="1B3A57"/>
          </w:tcPr>
          <w:p>
            <w:r>
              <w:rPr>
                <w:rFonts w:ascii="Calibri" w:hAnsi="Calibri"/>
                <w:b/>
                <w:i w:val="0"/>
                <w:color w:val="FFFFFF"/>
                <w:sz w:val="19"/>
              </w:rPr>
              <w:t>Meaning</w:t>
            </w:r>
          </w:p>
        </w:tc>
      </w:tr>
      <w:tr>
        <w:tc>
          <w:tcPr>
            <w:tcW w:type="dxa" w:w="500"/>
          </w:tcPr>
          <w:p>
            <w:r>
              <w:rPr>
                <w:rFonts w:ascii="Calibri" w:hAnsi="Calibri"/>
                <w:b/>
                <w:i w:val="0"/>
                <w:color w:val="2A3642"/>
                <w:sz w:val="18"/>
              </w:rPr>
              <w:t>1</w:t>
            </w:r>
          </w:p>
        </w:tc>
        <w:tc>
          <w:tcPr>
            <w:tcW w:type="dxa" w:w="1600"/>
          </w:tcPr>
          <w:p>
            <w:r>
              <w:rPr>
                <w:rFonts w:ascii="Calibri" w:hAnsi="Calibri"/>
                <w:b/>
                <w:i w:val="0"/>
                <w:color w:val="5A6A78"/>
                <w:sz w:val="18"/>
              </w:rPr>
              <w:t>Misconception</w:t>
            </w:r>
          </w:p>
        </w:tc>
        <w:tc>
          <w:tcPr>
            <w:tcW w:type="dxa" w:w="4300"/>
          </w:tcPr>
          <w:p>
            <w:r>
              <w:rPr>
                <w:rFonts w:ascii="Calibri" w:hAnsi="Calibri"/>
                <w:b w:val="0"/>
                <w:i w:val="0"/>
                <w:color w:val="5A6A78"/>
                <w:sz w:val="17"/>
              </w:rPr>
              <w:t>Forgiveness is a moral response toward a person, not a situation. Only easing your own anger keeps the focus on yourself, not on the one who acted unjustly. Forgiveness offers mercy to that person.</w:t>
            </w:r>
          </w:p>
        </w:tc>
      </w:tr>
      <w:tr>
        <w:tc>
          <w:tcPr>
            <w:tcW w:type="dxa" w:w="500"/>
          </w:tcPr>
          <w:p>
            <w:r>
              <w:rPr>
                <w:rFonts w:ascii="Calibri" w:hAnsi="Calibri"/>
                <w:b/>
                <w:i w:val="0"/>
                <w:color w:val="2A3642"/>
                <w:sz w:val="18"/>
              </w:rPr>
              <w:t>2</w:t>
            </w:r>
          </w:p>
        </w:tc>
        <w:tc>
          <w:tcPr>
            <w:tcW w:type="dxa" w:w="1600"/>
          </w:tcPr>
          <w:p>
            <w:r>
              <w:rPr>
                <w:rFonts w:ascii="Calibri" w:hAnsi="Calibri"/>
                <w:b/>
                <w:i w:val="0"/>
                <w:color w:val="5A6A78"/>
                <w:sz w:val="18"/>
              </w:rPr>
              <w:t>Misconception</w:t>
            </w:r>
          </w:p>
        </w:tc>
        <w:tc>
          <w:tcPr>
            <w:tcW w:type="dxa" w:w="4300"/>
          </w:tcPr>
          <w:p>
            <w:r>
              <w:rPr>
                <w:rFonts w:ascii="Calibri" w:hAnsi="Calibri"/>
                <w:b w:val="0"/>
                <w:i w:val="0"/>
                <w:color w:val="5A6A78"/>
                <w:sz w:val="17"/>
              </w:rPr>
              <w:t>This describes reconciliation, not forgiveness. Reconciliation is two people coming back together in mutual trust. A person can forgive and still not reconcile.</w:t>
            </w:r>
          </w:p>
        </w:tc>
      </w:tr>
      <w:tr>
        <w:tc>
          <w:tcPr>
            <w:tcW w:type="dxa" w:w="500"/>
          </w:tcPr>
          <w:p>
            <w:r>
              <w:rPr>
                <w:rFonts w:ascii="Calibri" w:hAnsi="Calibri"/>
                <w:b/>
                <w:i w:val="0"/>
                <w:color w:val="2A3642"/>
                <w:sz w:val="18"/>
              </w:rPr>
              <w:t>3</w:t>
            </w:r>
          </w:p>
        </w:tc>
        <w:tc>
          <w:tcPr>
            <w:tcW w:type="dxa" w:w="1600"/>
          </w:tcPr>
          <w:p>
            <w:r>
              <w:rPr>
                <w:rFonts w:ascii="Calibri" w:hAnsi="Calibri"/>
                <w:b/>
                <w:i w:val="0"/>
                <w:color w:val="5A6A78"/>
                <w:sz w:val="18"/>
              </w:rPr>
              <w:t>Misconception</w:t>
            </w:r>
          </w:p>
        </w:tc>
        <w:tc>
          <w:tcPr>
            <w:tcW w:type="dxa" w:w="4300"/>
          </w:tcPr>
          <w:p>
            <w:r>
              <w:rPr>
                <w:rFonts w:ascii="Calibri" w:hAnsi="Calibri"/>
                <w:b w:val="0"/>
                <w:i w:val="0"/>
                <w:color w:val="5A6A78"/>
                <w:sz w:val="17"/>
              </w:rPr>
              <w:t>Forgiveness is about mercy, not justice. You can forgive and still seek a fair outcome. Forgiveness and justice can happen together.</w:t>
            </w:r>
          </w:p>
        </w:tc>
      </w:tr>
      <w:tr>
        <w:tc>
          <w:tcPr>
            <w:tcW w:type="dxa" w:w="500"/>
          </w:tcPr>
          <w:p>
            <w:r>
              <w:rPr>
                <w:rFonts w:ascii="Calibri" w:hAnsi="Calibri"/>
                <w:b/>
                <w:i w:val="0"/>
                <w:color w:val="2A3642"/>
                <w:sz w:val="18"/>
              </w:rPr>
              <w:t>4</w:t>
            </w:r>
          </w:p>
        </w:tc>
        <w:tc>
          <w:tcPr>
            <w:tcW w:type="dxa" w:w="1600"/>
          </w:tcPr>
          <w:p>
            <w:r>
              <w:rPr>
                <w:rFonts w:ascii="Calibri" w:hAnsi="Calibri"/>
                <w:b/>
                <w:i w:val="0"/>
                <w:color w:val="B4703A"/>
                <w:sz w:val="18"/>
              </w:rPr>
              <w:t>Near-accurate</w:t>
            </w:r>
          </w:p>
        </w:tc>
        <w:tc>
          <w:tcPr>
            <w:tcW w:type="dxa" w:w="4300"/>
          </w:tcPr>
          <w:p>
            <w:r>
              <w:rPr>
                <w:rFonts w:ascii="Calibri" w:hAnsi="Calibri"/>
                <w:b w:val="0"/>
                <w:i w:val="0"/>
                <w:color w:val="5A6A78"/>
                <w:sz w:val="17"/>
              </w:rPr>
              <w:t>This is close to a complete definition. What it is missing is the idea of reducing resentment toward the person.</w:t>
            </w:r>
          </w:p>
        </w:tc>
      </w:tr>
      <w:tr>
        <w:tc>
          <w:tcPr>
            <w:tcW w:type="dxa" w:w="500"/>
          </w:tcPr>
          <w:p>
            <w:r>
              <w:rPr>
                <w:rFonts w:ascii="Calibri" w:hAnsi="Calibri"/>
                <w:b/>
                <w:i w:val="0"/>
                <w:color w:val="2A3642"/>
                <w:sz w:val="18"/>
              </w:rPr>
              <w:t>5</w:t>
            </w:r>
          </w:p>
        </w:tc>
        <w:tc>
          <w:tcPr>
            <w:tcW w:type="dxa" w:w="1600"/>
          </w:tcPr>
          <w:p>
            <w:r>
              <w:rPr>
                <w:rFonts w:ascii="Calibri" w:hAnsi="Calibri"/>
                <w:b/>
                <w:i w:val="0"/>
                <w:color w:val="5A6A78"/>
                <w:sz w:val="18"/>
              </w:rPr>
              <w:t>Misconception</w:t>
            </w:r>
          </w:p>
        </w:tc>
        <w:tc>
          <w:tcPr>
            <w:tcW w:type="dxa" w:w="4300"/>
          </w:tcPr>
          <w:p>
            <w:r>
              <w:rPr>
                <w:rFonts w:ascii="Calibri" w:hAnsi="Calibri"/>
                <w:b w:val="0"/>
                <w:i w:val="0"/>
                <w:color w:val="5A6A78"/>
                <w:sz w:val="17"/>
              </w:rPr>
              <w:t>A person can move past the incident yet still quietly dismiss the offender as less than human. Forgiveness includes a change of heart toward the person, not only relief from the memory.</w:t>
            </w:r>
          </w:p>
        </w:tc>
      </w:tr>
      <w:tr>
        <w:tc>
          <w:tcPr>
            <w:tcW w:type="dxa" w:w="500"/>
          </w:tcPr>
          <w:p>
            <w:r>
              <w:rPr>
                <w:rFonts w:ascii="Calibri" w:hAnsi="Calibri"/>
                <w:b/>
                <w:i w:val="0"/>
                <w:color w:val="2A3642"/>
                <w:sz w:val="18"/>
              </w:rPr>
              <w:t>6</w:t>
            </w:r>
          </w:p>
        </w:tc>
        <w:tc>
          <w:tcPr>
            <w:tcW w:type="dxa" w:w="1600"/>
          </w:tcPr>
          <w:p>
            <w:r>
              <w:rPr>
                <w:rFonts w:ascii="Calibri" w:hAnsi="Calibri"/>
                <w:b/>
                <w:i w:val="0"/>
                <w:color w:val="2E7D8A"/>
                <w:sz w:val="18"/>
              </w:rPr>
              <w:t>Accurate</w:t>
            </w:r>
          </w:p>
        </w:tc>
        <w:tc>
          <w:tcPr>
            <w:tcW w:type="dxa" w:w="4300"/>
          </w:tcPr>
          <w:p>
            <w:r>
              <w:rPr>
                <w:rFonts w:ascii="Calibri" w:hAnsi="Calibri"/>
                <w:b w:val="0"/>
                <w:i w:val="0"/>
                <w:color w:val="5A6A78"/>
                <w:sz w:val="17"/>
              </w:rPr>
              <w:t>This is an accurate definition. It reduces the negative feelings toward the offender and adds the positive, especially love offered for the other person's sake.</w:t>
            </w:r>
          </w:p>
        </w:tc>
      </w:tr>
      <w:tr>
        <w:tc>
          <w:tcPr>
            <w:tcW w:type="dxa" w:w="500"/>
          </w:tcPr>
          <w:p>
            <w:r>
              <w:rPr>
                <w:rFonts w:ascii="Calibri" w:hAnsi="Calibri"/>
                <w:b/>
                <w:i w:val="0"/>
                <w:color w:val="2A3642"/>
                <w:sz w:val="18"/>
              </w:rPr>
              <w:t>7</w:t>
            </w:r>
          </w:p>
        </w:tc>
        <w:tc>
          <w:tcPr>
            <w:tcW w:type="dxa" w:w="1600"/>
          </w:tcPr>
          <w:p>
            <w:r>
              <w:rPr>
                <w:rFonts w:ascii="Calibri" w:hAnsi="Calibri"/>
                <w:b/>
                <w:i w:val="0"/>
                <w:color w:val="5A6A78"/>
                <w:sz w:val="18"/>
              </w:rPr>
              <w:t>Misconception</w:t>
            </w:r>
          </w:p>
        </w:tc>
        <w:tc>
          <w:tcPr>
            <w:tcW w:type="dxa" w:w="4300"/>
          </w:tcPr>
          <w:p>
            <w:r>
              <w:rPr>
                <w:rFonts w:ascii="Calibri" w:hAnsi="Calibri"/>
                <w:b w:val="0"/>
                <w:i w:val="0"/>
                <w:color w:val="5A6A78"/>
                <w:sz w:val="17"/>
              </w:rPr>
              <w:t>This can be a way of diverting attention away from what happened and from the offender. To forgive is to have mercy on the person, not to move past the event.</w:t>
            </w:r>
          </w:p>
        </w:tc>
      </w:tr>
      <w:tr>
        <w:tc>
          <w:tcPr>
            <w:tcW w:type="dxa" w:w="500"/>
          </w:tcPr>
          <w:p>
            <w:r>
              <w:rPr>
                <w:rFonts w:ascii="Calibri" w:hAnsi="Calibri"/>
                <w:b/>
                <w:i w:val="0"/>
                <w:color w:val="2A3642"/>
                <w:sz w:val="18"/>
              </w:rPr>
              <w:t>8</w:t>
            </w:r>
          </w:p>
        </w:tc>
        <w:tc>
          <w:tcPr>
            <w:tcW w:type="dxa" w:w="1600"/>
          </w:tcPr>
          <w:p>
            <w:r>
              <w:rPr>
                <w:rFonts w:ascii="Calibri" w:hAnsi="Calibri"/>
                <w:b/>
                <w:i w:val="0"/>
                <w:color w:val="5A6A78"/>
                <w:sz w:val="18"/>
              </w:rPr>
              <w:t>Misconception</w:t>
            </w:r>
          </w:p>
        </w:tc>
        <w:tc>
          <w:tcPr>
            <w:tcW w:type="dxa" w:w="4300"/>
          </w:tcPr>
          <w:p>
            <w:r>
              <w:rPr>
                <w:rFonts w:ascii="Calibri" w:hAnsi="Calibri"/>
                <w:b w:val="0"/>
                <w:i w:val="0"/>
                <w:color w:val="5A6A78"/>
                <w:sz w:val="17"/>
              </w:rPr>
              <w:t>When people forgive, they stay aware that the injustice was real and still choose to offer mercy to the offender. Forgiveness is not forgetting.</w:t>
            </w:r>
          </w:p>
        </w:tc>
      </w:tr>
    </w:tbl>
    <w:p>
      <w:pPr>
        <w:spacing w:before="120" w:after="120"/>
      </w:pPr>
      <w:r>
        <w:rPr>
          <w:rFonts w:ascii="Calibri" w:hAnsi="Calibri"/>
          <w:b w:val="0"/>
          <w:i/>
          <w:color w:val="5A6A78"/>
          <w:sz w:val="19"/>
        </w:rPr>
        <w:t>Statement 6 is accurate; statement 4 is near-accurate. Any other choice signals a common misunderstanding (reconciliation, forgetting, simply moving on, or easing one's own anger).</w:t>
      </w:r>
    </w:p>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first brings the reader to mind of a specific person who hurt them. It then names their strongest motivations, each described warmly with a Scripture, shows all ten ranked, gives a gentle overall read, and — because this is sensitive — it is delivered as a private link only, never emailed as a full report. Credit to the Enright Forgiveness Motivation Inventory and the underlying research is shown on the report.</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